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7.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8.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9.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header10.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header11.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2.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13.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16.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60CF07" w14:textId="77777777" w:rsidR="00637C98" w:rsidRDefault="00637C98" w:rsidP="00335E99">
      <w:pPr>
        <w:pStyle w:val="Bullet"/>
        <w:numPr>
          <w:ilvl w:val="0"/>
          <w:numId w:val="0"/>
        </w:numPr>
        <w:ind w:left="1298"/>
        <w:rPr>
          <w:rFonts w:ascii="Times New Roman" w:eastAsiaTheme="minorHAnsi" w:hAnsi="Times New Roman" w:cstheme="minorBidi"/>
          <w:sz w:val="24"/>
          <w:szCs w:val="22"/>
          <w:lang w:val="en-GB"/>
        </w:rPr>
      </w:pPr>
      <w:bookmarkStart w:id="0" w:name="_Toc58519551"/>
      <w:bookmarkStart w:id="1" w:name="_Toc58519539"/>
      <w:bookmarkStart w:id="2" w:name="_Toc58519537"/>
      <w:bookmarkStart w:id="3" w:name="_Toc58519530"/>
    </w:p>
    <w:p w14:paraId="5E951DCA" w14:textId="77777777" w:rsidR="004339AC" w:rsidRPr="00AD2C0C" w:rsidRDefault="004339AC" w:rsidP="004339AC">
      <w:pPr>
        <w:spacing w:before="0" w:after="0" w:line="259" w:lineRule="auto"/>
        <w:rPr>
          <w:rFonts w:ascii="Times New Roman" w:eastAsiaTheme="minorHAnsi" w:hAnsi="Times New Roman" w:cstheme="minorBidi"/>
          <w:sz w:val="24"/>
          <w:szCs w:val="22"/>
          <w:lang w:val="en-GB"/>
        </w:rPr>
      </w:pPr>
    </w:p>
    <w:p w14:paraId="61D2AAF5" w14:textId="77777777" w:rsidR="004339AC" w:rsidRPr="00AD2C0C" w:rsidRDefault="004339AC" w:rsidP="004339AC">
      <w:pPr>
        <w:spacing w:before="0" w:after="0" w:line="259" w:lineRule="auto"/>
        <w:rPr>
          <w:rFonts w:ascii="Times New Roman" w:eastAsiaTheme="minorHAnsi" w:hAnsi="Times New Roman" w:cstheme="minorBidi"/>
          <w:sz w:val="24"/>
          <w:szCs w:val="22"/>
          <w:lang w:val="en-GB"/>
        </w:rPr>
      </w:pPr>
    </w:p>
    <w:p w14:paraId="69F55E14" w14:textId="77777777" w:rsidR="004339AC" w:rsidRPr="00AD2C0C" w:rsidRDefault="004339AC" w:rsidP="004339AC">
      <w:pPr>
        <w:spacing w:before="0" w:after="0" w:line="259" w:lineRule="auto"/>
        <w:rPr>
          <w:rFonts w:ascii="Times New Roman" w:eastAsiaTheme="minorHAnsi" w:hAnsi="Times New Roman" w:cstheme="minorBidi"/>
          <w:sz w:val="24"/>
          <w:szCs w:val="22"/>
          <w:lang w:val="en-GB"/>
        </w:rPr>
      </w:pPr>
    </w:p>
    <w:p w14:paraId="052726BF" w14:textId="77777777" w:rsidR="004339AC" w:rsidRPr="00AD2C0C" w:rsidRDefault="004339AC" w:rsidP="004339AC">
      <w:pPr>
        <w:spacing w:before="0" w:after="0" w:line="259" w:lineRule="auto"/>
        <w:rPr>
          <w:rFonts w:ascii="Times New Roman" w:eastAsiaTheme="minorHAnsi" w:hAnsi="Times New Roman" w:cstheme="minorBidi"/>
          <w:sz w:val="24"/>
          <w:szCs w:val="22"/>
          <w:lang w:val="en-GB"/>
        </w:rPr>
      </w:pPr>
    </w:p>
    <w:p w14:paraId="3ECFF397" w14:textId="77777777" w:rsidR="004339AC" w:rsidRDefault="004339AC" w:rsidP="004339AC">
      <w:pPr>
        <w:spacing w:before="0" w:after="0" w:line="259" w:lineRule="auto"/>
        <w:jc w:val="center"/>
        <w:rPr>
          <w:rFonts w:ascii="Times New Roman" w:eastAsiaTheme="minorHAnsi" w:hAnsi="Times New Roman"/>
          <w:b/>
          <w:sz w:val="36"/>
          <w:szCs w:val="36"/>
          <w:lang w:val="en-GB"/>
        </w:rPr>
      </w:pPr>
    </w:p>
    <w:p w14:paraId="0940419C" w14:textId="77777777" w:rsidR="00B83ECD" w:rsidRPr="00AD2C0C" w:rsidRDefault="00B83ECD" w:rsidP="004339AC">
      <w:pPr>
        <w:spacing w:before="0" w:after="0" w:line="259" w:lineRule="auto"/>
        <w:jc w:val="center"/>
        <w:rPr>
          <w:rFonts w:ascii="Times New Roman" w:eastAsiaTheme="minorHAnsi" w:hAnsi="Times New Roman"/>
          <w:b/>
          <w:sz w:val="36"/>
          <w:szCs w:val="36"/>
          <w:lang w:val="en-GB"/>
        </w:rPr>
      </w:pPr>
    </w:p>
    <w:p w14:paraId="4AC0C3F1" w14:textId="585475DE" w:rsidR="004339AC" w:rsidRPr="00AD2C0C" w:rsidRDefault="009C725E" w:rsidP="00F50006">
      <w:pPr>
        <w:spacing w:before="0" w:after="0" w:line="259" w:lineRule="auto"/>
        <w:jc w:val="center"/>
        <w:rPr>
          <w:rFonts w:eastAsiaTheme="minorHAnsi" w:cs="Arial"/>
          <w:b/>
          <w:bCs/>
          <w:sz w:val="56"/>
          <w:szCs w:val="36"/>
          <w:lang w:val="en-GB"/>
        </w:rPr>
      </w:pPr>
      <w:r w:rsidRPr="00AD2C0C">
        <w:rPr>
          <w:rFonts w:eastAsiaTheme="minorHAnsi" w:cs="Arial"/>
          <w:b/>
          <w:bCs/>
          <w:sz w:val="56"/>
          <w:szCs w:val="36"/>
          <w:lang w:val="en-GB"/>
        </w:rPr>
        <w:t>SUSTAINABLE CITIES PROJECT</w:t>
      </w:r>
      <w:r w:rsidR="00F50006" w:rsidRPr="00AD2C0C">
        <w:rPr>
          <w:rFonts w:eastAsiaTheme="minorHAnsi" w:cs="Arial"/>
          <w:b/>
          <w:bCs/>
          <w:sz w:val="56"/>
          <w:szCs w:val="36"/>
          <w:lang w:val="en-GB"/>
        </w:rPr>
        <w:t>-II</w:t>
      </w:r>
    </w:p>
    <w:p w14:paraId="00899485" w14:textId="0DCF35BA" w:rsidR="00F50006" w:rsidRPr="00AD2C0C" w:rsidRDefault="00F50006" w:rsidP="00F50006">
      <w:pPr>
        <w:spacing w:before="0" w:after="0" w:line="259" w:lineRule="auto"/>
        <w:jc w:val="center"/>
        <w:rPr>
          <w:rFonts w:eastAsiaTheme="minorHAnsi" w:cs="Arial"/>
          <w:b/>
          <w:bCs/>
          <w:sz w:val="56"/>
          <w:szCs w:val="36"/>
          <w:lang w:val="en-GB"/>
        </w:rPr>
      </w:pPr>
      <w:r w:rsidRPr="00AD2C0C">
        <w:rPr>
          <w:rFonts w:eastAsiaTheme="minorHAnsi" w:cs="Arial"/>
          <w:b/>
          <w:bCs/>
          <w:sz w:val="56"/>
          <w:szCs w:val="36"/>
          <w:lang w:val="en-GB"/>
        </w:rPr>
        <w:t>ADDITIONAL FINANCING</w:t>
      </w:r>
    </w:p>
    <w:p w14:paraId="6029D774" w14:textId="77777777" w:rsidR="004339AC" w:rsidRPr="00AD2C0C" w:rsidRDefault="004339AC" w:rsidP="004339AC">
      <w:pPr>
        <w:spacing w:before="0" w:after="0" w:line="259" w:lineRule="auto"/>
        <w:jc w:val="center"/>
        <w:rPr>
          <w:rFonts w:ascii="Times New Roman" w:eastAsiaTheme="minorHAnsi" w:hAnsi="Times New Roman"/>
          <w:b/>
          <w:sz w:val="36"/>
          <w:szCs w:val="36"/>
          <w:lang w:val="en-GB"/>
        </w:rPr>
      </w:pPr>
    </w:p>
    <w:p w14:paraId="403B745A" w14:textId="77777777" w:rsidR="004339AC" w:rsidRDefault="004339AC" w:rsidP="004339AC">
      <w:pPr>
        <w:spacing w:before="0" w:after="0" w:line="259" w:lineRule="auto"/>
        <w:jc w:val="center"/>
        <w:rPr>
          <w:rFonts w:ascii="Times New Roman" w:eastAsiaTheme="minorHAnsi" w:hAnsi="Times New Roman"/>
          <w:b/>
          <w:sz w:val="36"/>
          <w:szCs w:val="36"/>
          <w:lang w:val="en-GB"/>
        </w:rPr>
      </w:pPr>
    </w:p>
    <w:p w14:paraId="19F1AF12" w14:textId="77777777" w:rsidR="00C759F2" w:rsidRPr="00AD2C0C" w:rsidRDefault="00C759F2" w:rsidP="004339AC">
      <w:pPr>
        <w:spacing w:before="0" w:after="0" w:line="259" w:lineRule="auto"/>
        <w:jc w:val="center"/>
        <w:rPr>
          <w:rFonts w:ascii="Times New Roman" w:eastAsiaTheme="minorHAnsi" w:hAnsi="Times New Roman"/>
          <w:b/>
          <w:sz w:val="36"/>
          <w:szCs w:val="36"/>
          <w:lang w:val="en-GB"/>
        </w:rPr>
      </w:pPr>
    </w:p>
    <w:p w14:paraId="43EB7A29" w14:textId="43C6CE8A" w:rsidR="004339AC" w:rsidRDefault="00E43679" w:rsidP="004339AC">
      <w:pPr>
        <w:spacing w:before="0" w:after="0" w:line="259" w:lineRule="auto"/>
        <w:jc w:val="center"/>
        <w:rPr>
          <w:rFonts w:eastAsiaTheme="minorHAnsi" w:cs="Arial"/>
          <w:b/>
          <w:bCs/>
          <w:sz w:val="56"/>
          <w:szCs w:val="36"/>
          <w:lang w:val="en-GB"/>
        </w:rPr>
      </w:pPr>
      <w:bookmarkStart w:id="4" w:name="_Hlk91252695"/>
      <w:r w:rsidRPr="00AD2C0C">
        <w:rPr>
          <w:rFonts w:eastAsiaTheme="minorHAnsi" w:cs="Arial"/>
          <w:b/>
          <w:bCs/>
          <w:sz w:val="56"/>
          <w:szCs w:val="36"/>
          <w:lang w:val="en-GB"/>
        </w:rPr>
        <w:t>CONSTRUCTION OF YERKÖY (YOZGAT) ADDITIONAL WATER SUPPLY AND SEWERAGE SYSTEM COMPONENTS PROJECT</w:t>
      </w:r>
    </w:p>
    <w:p w14:paraId="70496D0B" w14:textId="77777777" w:rsidR="00B83ECD" w:rsidRDefault="00B83ECD" w:rsidP="004339AC">
      <w:pPr>
        <w:spacing w:before="0" w:after="0" w:line="259" w:lineRule="auto"/>
        <w:jc w:val="center"/>
        <w:rPr>
          <w:rFonts w:eastAsiaTheme="minorHAnsi" w:cs="Arial"/>
          <w:b/>
          <w:sz w:val="56"/>
          <w:szCs w:val="36"/>
          <w:lang w:val="en-GB"/>
        </w:rPr>
      </w:pPr>
    </w:p>
    <w:p w14:paraId="6267F237" w14:textId="77777777" w:rsidR="00C759F2" w:rsidRPr="00AD2C0C" w:rsidRDefault="00C759F2" w:rsidP="004339AC">
      <w:pPr>
        <w:spacing w:before="0" w:after="0" w:line="259" w:lineRule="auto"/>
        <w:jc w:val="center"/>
        <w:rPr>
          <w:rFonts w:eastAsiaTheme="minorHAnsi" w:cs="Arial"/>
          <w:b/>
          <w:sz w:val="56"/>
          <w:szCs w:val="36"/>
          <w:lang w:val="en-GB"/>
        </w:rPr>
      </w:pPr>
    </w:p>
    <w:bookmarkEnd w:id="4"/>
    <w:p w14:paraId="45863977" w14:textId="3FA5B63E" w:rsidR="002D40F4" w:rsidRDefault="004339AC" w:rsidP="00B83ECD">
      <w:pPr>
        <w:spacing w:before="480" w:after="120"/>
        <w:jc w:val="center"/>
        <w:rPr>
          <w:rFonts w:eastAsiaTheme="minorHAnsi" w:cs="Arial"/>
          <w:sz w:val="36"/>
          <w:szCs w:val="36"/>
          <w:lang w:val="en-GB"/>
        </w:rPr>
      </w:pPr>
      <w:r w:rsidRPr="00AD2C0C">
        <w:rPr>
          <w:rFonts w:eastAsiaTheme="minorHAnsi" w:cs="Arial"/>
          <w:sz w:val="36"/>
          <w:szCs w:val="36"/>
          <w:lang w:val="en-GB"/>
        </w:rPr>
        <w:t>ENVIRONMENTAL AND SOCIAL MANAGEMENT PLAN (ESMP)</w:t>
      </w:r>
    </w:p>
    <w:p w14:paraId="0A1DDE20" w14:textId="77777777" w:rsidR="002D40F4" w:rsidRDefault="002D40F4" w:rsidP="004339AC">
      <w:pPr>
        <w:spacing w:before="480" w:after="120"/>
        <w:jc w:val="center"/>
        <w:rPr>
          <w:rFonts w:eastAsiaTheme="minorHAnsi" w:cs="Arial"/>
          <w:sz w:val="36"/>
          <w:szCs w:val="36"/>
          <w:lang w:val="en-GB"/>
        </w:rPr>
      </w:pPr>
    </w:p>
    <w:p w14:paraId="16E84220" w14:textId="77777777" w:rsidR="002D40F4" w:rsidRPr="00AD2C0C" w:rsidRDefault="002D40F4" w:rsidP="002D40F4">
      <w:pPr>
        <w:spacing w:before="480" w:after="120"/>
        <w:rPr>
          <w:rFonts w:eastAsiaTheme="minorHAnsi" w:cs="Arial"/>
          <w:sz w:val="36"/>
          <w:szCs w:val="36"/>
          <w:lang w:val="en-GB"/>
        </w:rPr>
        <w:sectPr w:rsidR="002D40F4" w:rsidRPr="00AD2C0C" w:rsidSect="00B83ECD">
          <w:headerReference w:type="even" r:id="rId11"/>
          <w:headerReference w:type="default" r:id="rId12"/>
          <w:footerReference w:type="even" r:id="rId13"/>
          <w:footerReference w:type="default" r:id="rId14"/>
          <w:headerReference w:type="first" r:id="rId15"/>
          <w:footerReference w:type="first" r:id="rId16"/>
          <w:pgSz w:w="11900" w:h="16840" w:code="9"/>
          <w:pgMar w:top="1701" w:right="1127" w:bottom="1701" w:left="1418" w:header="709" w:footer="1873" w:gutter="0"/>
          <w:cols w:space="708"/>
          <w:titlePg/>
          <w:docGrid w:linePitch="360"/>
        </w:sectPr>
      </w:pPr>
    </w:p>
    <w:p w14:paraId="3AE79F00" w14:textId="649D5979" w:rsidR="00242722" w:rsidRPr="00AD2C0C" w:rsidRDefault="00E43679" w:rsidP="00B83ECD">
      <w:pPr>
        <w:spacing w:before="120" w:after="0"/>
        <w:jc w:val="center"/>
        <w:rPr>
          <w:rFonts w:cs="Arial"/>
          <w:b/>
          <w:bCs/>
          <w:color w:val="00AEEC"/>
          <w:sz w:val="36"/>
          <w:szCs w:val="36"/>
          <w:lang w:val="en-GB"/>
        </w:rPr>
      </w:pPr>
      <w:r w:rsidRPr="00AD2C0C">
        <w:rPr>
          <w:rFonts w:cs="Arial"/>
          <w:b/>
          <w:bCs/>
          <w:color w:val="00AEEC"/>
          <w:sz w:val="36"/>
          <w:szCs w:val="36"/>
          <w:lang w:val="en-GB"/>
        </w:rPr>
        <w:lastRenderedPageBreak/>
        <w:t>CONSTRUCTION OF YERKÖY (YOZGAT) ADDITIONAL WATER SUPPLY AND SEWERAGE SYSTEM COMPONENTS PROJECT</w:t>
      </w:r>
    </w:p>
    <w:p w14:paraId="287F533D" w14:textId="77777777" w:rsidR="008851B7" w:rsidRPr="00AD2C0C" w:rsidRDefault="004339AC" w:rsidP="00B83ECD">
      <w:pPr>
        <w:spacing w:before="0" w:after="0" w:line="240" w:lineRule="auto"/>
        <w:jc w:val="center"/>
        <w:rPr>
          <w:rFonts w:cs="Arial"/>
          <w:color w:val="00B050"/>
          <w:sz w:val="36"/>
          <w:szCs w:val="36"/>
          <w:lang w:val="en-GB"/>
        </w:rPr>
      </w:pPr>
      <w:r w:rsidRPr="00AD2C0C">
        <w:rPr>
          <w:rFonts w:cs="Arial"/>
          <w:color w:val="00B050"/>
          <w:sz w:val="36"/>
          <w:szCs w:val="36"/>
          <w:lang w:val="en-GB"/>
        </w:rPr>
        <w:t xml:space="preserve">ENVIRONMENTAL AND SOCIAL </w:t>
      </w:r>
    </w:p>
    <w:p w14:paraId="1544173F" w14:textId="05765AA0" w:rsidR="004339AC" w:rsidRPr="00AD2C0C" w:rsidRDefault="004339AC" w:rsidP="00B83ECD">
      <w:pPr>
        <w:spacing w:before="0" w:after="0" w:line="240" w:lineRule="auto"/>
        <w:jc w:val="center"/>
        <w:rPr>
          <w:rFonts w:cs="Arial"/>
          <w:color w:val="00B050"/>
          <w:sz w:val="36"/>
          <w:szCs w:val="36"/>
          <w:lang w:val="en-GB"/>
        </w:rPr>
      </w:pPr>
      <w:r w:rsidRPr="00AD2C0C">
        <w:rPr>
          <w:rFonts w:cs="Arial"/>
          <w:color w:val="00B050"/>
          <w:sz w:val="36"/>
          <w:szCs w:val="36"/>
          <w:lang w:val="en-GB"/>
        </w:rPr>
        <w:t>MANAGEMENT PLAN</w:t>
      </w:r>
    </w:p>
    <w:tbl>
      <w:tblPr>
        <w:tblW w:w="49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0"/>
        <w:gridCol w:w="205"/>
        <w:gridCol w:w="395"/>
        <w:gridCol w:w="1368"/>
        <w:gridCol w:w="1096"/>
        <w:gridCol w:w="1377"/>
        <w:gridCol w:w="1236"/>
        <w:gridCol w:w="1379"/>
        <w:gridCol w:w="1361"/>
      </w:tblGrid>
      <w:tr w:rsidR="00C11724" w:rsidRPr="00AD2C0C" w14:paraId="094622FE" w14:textId="77777777" w:rsidTr="005812A1">
        <w:trPr>
          <w:cantSplit/>
          <w:trHeight w:val="762"/>
        </w:trPr>
        <w:tc>
          <w:tcPr>
            <w:tcW w:w="307" w:type="pct"/>
            <w:shd w:val="clear" w:color="auto" w:fill="4F81BD"/>
            <w:textDirection w:val="btLr"/>
            <w:vAlign w:val="center"/>
          </w:tcPr>
          <w:p w14:paraId="6A01CB57" w14:textId="77777777" w:rsidR="00064A07" w:rsidRPr="00AD2C0C" w:rsidRDefault="00064A07" w:rsidP="002E729A">
            <w:pPr>
              <w:spacing w:before="0" w:after="0" w:line="240" w:lineRule="auto"/>
              <w:ind w:right="-239" w:hanging="289"/>
              <w:jc w:val="center"/>
              <w:rPr>
                <w:rFonts w:eastAsia="MS Mincho" w:cs="Arial"/>
                <w:b/>
                <w:bCs/>
                <w:color w:val="FFFFFF"/>
                <w:sz w:val="16"/>
                <w:szCs w:val="16"/>
                <w:lang w:val="en-GB"/>
              </w:rPr>
            </w:pPr>
            <w:r w:rsidRPr="00AD2C0C">
              <w:rPr>
                <w:rFonts w:eastAsia="MS Mincho" w:cs="Arial"/>
                <w:b/>
                <w:bCs/>
                <w:color w:val="FFFFFF"/>
                <w:sz w:val="16"/>
                <w:szCs w:val="16"/>
                <w:lang w:val="en-GB"/>
              </w:rPr>
              <w:t>Version</w:t>
            </w:r>
          </w:p>
        </w:tc>
        <w:tc>
          <w:tcPr>
            <w:tcW w:w="114" w:type="pct"/>
            <w:shd w:val="clear" w:color="auto" w:fill="4F81BD"/>
            <w:textDirection w:val="btLr"/>
            <w:vAlign w:val="center"/>
          </w:tcPr>
          <w:p w14:paraId="61E2C6DC" w14:textId="77777777" w:rsidR="00064A07" w:rsidRPr="00AD2C0C" w:rsidRDefault="00064A07" w:rsidP="002E729A">
            <w:pPr>
              <w:spacing w:before="0" w:after="0" w:line="240" w:lineRule="auto"/>
              <w:ind w:right="-239" w:hanging="289"/>
              <w:jc w:val="center"/>
              <w:rPr>
                <w:rFonts w:eastAsia="MS Mincho" w:cs="Arial"/>
                <w:b/>
                <w:bCs/>
                <w:color w:val="FFFFFF"/>
                <w:sz w:val="16"/>
                <w:szCs w:val="16"/>
                <w:lang w:val="en-GB"/>
              </w:rPr>
            </w:pPr>
            <w:r w:rsidRPr="00AD2C0C">
              <w:rPr>
                <w:rFonts w:eastAsia="MS Mincho" w:cs="Arial"/>
                <w:b/>
                <w:bCs/>
                <w:color w:val="FFFFFF"/>
                <w:sz w:val="16"/>
                <w:szCs w:val="16"/>
                <w:lang w:val="en-GB"/>
              </w:rPr>
              <w:t>Revision</w:t>
            </w:r>
          </w:p>
        </w:tc>
        <w:tc>
          <w:tcPr>
            <w:tcW w:w="220" w:type="pct"/>
            <w:shd w:val="clear" w:color="auto" w:fill="4F81BD"/>
            <w:textDirection w:val="btLr"/>
            <w:vAlign w:val="center"/>
          </w:tcPr>
          <w:p w14:paraId="53F3CDB2" w14:textId="77777777" w:rsidR="00064A07" w:rsidRPr="00AD2C0C" w:rsidRDefault="00064A07" w:rsidP="002E729A">
            <w:pPr>
              <w:spacing w:before="0" w:after="0" w:line="240" w:lineRule="auto"/>
              <w:ind w:right="-239" w:hanging="289"/>
              <w:jc w:val="center"/>
              <w:rPr>
                <w:rFonts w:eastAsia="MS Mincho" w:cs="Arial"/>
                <w:b/>
                <w:bCs/>
                <w:color w:val="FFFFFF"/>
                <w:sz w:val="16"/>
                <w:szCs w:val="16"/>
                <w:lang w:val="en-GB"/>
              </w:rPr>
            </w:pPr>
            <w:r w:rsidRPr="00AD2C0C">
              <w:rPr>
                <w:rFonts w:eastAsia="MS Mincho" w:cs="Arial"/>
                <w:b/>
                <w:bCs/>
                <w:color w:val="FFFFFF"/>
                <w:sz w:val="16"/>
                <w:szCs w:val="16"/>
                <w:lang w:val="en-GB"/>
              </w:rPr>
              <w:t>Date</w:t>
            </w:r>
          </w:p>
        </w:tc>
        <w:tc>
          <w:tcPr>
            <w:tcW w:w="763" w:type="pct"/>
            <w:shd w:val="clear" w:color="auto" w:fill="4F81BD"/>
            <w:vAlign w:val="center"/>
          </w:tcPr>
          <w:p w14:paraId="4B271575" w14:textId="77777777" w:rsidR="00064A07" w:rsidRPr="00AD2C0C" w:rsidRDefault="00064A07" w:rsidP="002E729A">
            <w:pPr>
              <w:spacing w:before="0" w:after="0" w:line="240" w:lineRule="auto"/>
              <w:ind w:right="-142"/>
              <w:jc w:val="center"/>
              <w:rPr>
                <w:rFonts w:eastAsia="MS Mincho" w:cs="Arial"/>
                <w:b/>
                <w:bCs/>
                <w:color w:val="FFFFFF"/>
                <w:sz w:val="16"/>
                <w:szCs w:val="16"/>
                <w:lang w:val="en-GB"/>
              </w:rPr>
            </w:pPr>
            <w:r w:rsidRPr="00AD2C0C">
              <w:rPr>
                <w:rFonts w:eastAsia="MS Mincho" w:cs="Arial"/>
                <w:b/>
                <w:bCs/>
                <w:color w:val="FFFFFF"/>
                <w:sz w:val="16"/>
                <w:szCs w:val="16"/>
                <w:lang w:val="en-GB"/>
              </w:rPr>
              <w:t>Prepared by</w:t>
            </w:r>
          </w:p>
        </w:tc>
        <w:tc>
          <w:tcPr>
            <w:tcW w:w="611" w:type="pct"/>
            <w:shd w:val="clear" w:color="auto" w:fill="4F81BD"/>
            <w:vAlign w:val="center"/>
          </w:tcPr>
          <w:p w14:paraId="356F03A5" w14:textId="77777777" w:rsidR="00064A07" w:rsidRPr="00AD2C0C" w:rsidRDefault="00064A07" w:rsidP="002E729A">
            <w:pPr>
              <w:spacing w:before="0" w:after="0" w:line="240" w:lineRule="auto"/>
              <w:jc w:val="center"/>
              <w:rPr>
                <w:rFonts w:eastAsia="MS Mincho" w:cs="Arial"/>
                <w:b/>
                <w:bCs/>
                <w:color w:val="FFFFFF"/>
                <w:sz w:val="16"/>
                <w:szCs w:val="16"/>
                <w:lang w:val="en-GB"/>
              </w:rPr>
            </w:pPr>
            <w:r w:rsidRPr="00AD2C0C">
              <w:rPr>
                <w:rFonts w:eastAsia="MS Mincho" w:cs="Arial"/>
                <w:b/>
                <w:bCs/>
                <w:color w:val="FFFFFF"/>
                <w:sz w:val="16"/>
                <w:szCs w:val="16"/>
                <w:lang w:val="en-GB"/>
              </w:rPr>
              <w:t>Prepared by</w:t>
            </w:r>
          </w:p>
        </w:tc>
        <w:tc>
          <w:tcPr>
            <w:tcW w:w="768" w:type="pct"/>
            <w:shd w:val="clear" w:color="auto" w:fill="4F81BD"/>
            <w:vAlign w:val="center"/>
          </w:tcPr>
          <w:p w14:paraId="7EEB981F" w14:textId="77777777" w:rsidR="00064A07" w:rsidRPr="00AD2C0C" w:rsidRDefault="00064A07" w:rsidP="002E729A">
            <w:pPr>
              <w:spacing w:before="0" w:after="0" w:line="240" w:lineRule="auto"/>
              <w:jc w:val="center"/>
              <w:rPr>
                <w:rFonts w:eastAsia="MS Mincho" w:cs="Arial"/>
                <w:b/>
                <w:bCs/>
                <w:color w:val="FFFFFF"/>
                <w:sz w:val="16"/>
                <w:szCs w:val="16"/>
                <w:lang w:val="en-GB"/>
              </w:rPr>
            </w:pPr>
            <w:r w:rsidRPr="00AD2C0C">
              <w:rPr>
                <w:rFonts w:eastAsia="MS Mincho" w:cs="Arial"/>
                <w:b/>
                <w:bCs/>
                <w:color w:val="FFFFFF"/>
                <w:sz w:val="16"/>
                <w:szCs w:val="16"/>
                <w:lang w:val="en-GB"/>
              </w:rPr>
              <w:t>Prepared by</w:t>
            </w:r>
          </w:p>
        </w:tc>
        <w:tc>
          <w:tcPr>
            <w:tcW w:w="689" w:type="pct"/>
            <w:shd w:val="clear" w:color="auto" w:fill="4F81BD"/>
            <w:vAlign w:val="center"/>
          </w:tcPr>
          <w:p w14:paraId="2F37CC88" w14:textId="77777777" w:rsidR="00064A07" w:rsidRPr="00AD2C0C" w:rsidRDefault="00064A07" w:rsidP="002E729A">
            <w:pPr>
              <w:spacing w:before="0" w:after="0" w:line="240" w:lineRule="auto"/>
              <w:jc w:val="center"/>
              <w:rPr>
                <w:rFonts w:eastAsia="MS Mincho" w:cs="Arial"/>
                <w:b/>
                <w:bCs/>
                <w:color w:val="FFFFFF"/>
                <w:sz w:val="16"/>
                <w:szCs w:val="16"/>
                <w:lang w:val="en-GB"/>
              </w:rPr>
            </w:pPr>
            <w:r w:rsidRPr="00AD2C0C">
              <w:rPr>
                <w:rFonts w:eastAsia="MS Mincho" w:cs="Arial"/>
                <w:b/>
                <w:bCs/>
                <w:color w:val="FFFFFF"/>
                <w:sz w:val="16"/>
                <w:szCs w:val="16"/>
                <w:lang w:val="en-GB"/>
              </w:rPr>
              <w:t>Quality Management by</w:t>
            </w:r>
          </w:p>
        </w:tc>
        <w:tc>
          <w:tcPr>
            <w:tcW w:w="769" w:type="pct"/>
            <w:shd w:val="clear" w:color="auto" w:fill="4F81BD"/>
            <w:vAlign w:val="center"/>
          </w:tcPr>
          <w:p w14:paraId="0AAE4D35" w14:textId="77777777" w:rsidR="00064A07" w:rsidRPr="00AD2C0C" w:rsidRDefault="00064A07" w:rsidP="002E729A">
            <w:pPr>
              <w:spacing w:before="0" w:after="0" w:line="240" w:lineRule="auto"/>
              <w:ind w:right="-142"/>
              <w:jc w:val="center"/>
              <w:rPr>
                <w:rFonts w:eastAsia="MS Mincho" w:cs="Arial"/>
                <w:b/>
                <w:bCs/>
                <w:color w:val="FFFFFF"/>
                <w:sz w:val="16"/>
                <w:szCs w:val="16"/>
                <w:lang w:val="en-GB"/>
              </w:rPr>
            </w:pPr>
            <w:r w:rsidRPr="00AD2C0C">
              <w:rPr>
                <w:rFonts w:eastAsia="MS Mincho" w:cs="Arial"/>
                <w:b/>
                <w:bCs/>
                <w:color w:val="FFFFFF"/>
                <w:sz w:val="16"/>
                <w:szCs w:val="16"/>
                <w:lang w:val="en-GB"/>
              </w:rPr>
              <w:t>Controlled by</w:t>
            </w:r>
          </w:p>
        </w:tc>
        <w:tc>
          <w:tcPr>
            <w:tcW w:w="759" w:type="pct"/>
            <w:shd w:val="clear" w:color="auto" w:fill="4F81BD"/>
            <w:vAlign w:val="center"/>
          </w:tcPr>
          <w:p w14:paraId="5BD4AEE3" w14:textId="77777777" w:rsidR="00064A07" w:rsidRPr="00AD2C0C" w:rsidRDefault="00064A07" w:rsidP="002E729A">
            <w:pPr>
              <w:spacing w:before="0" w:after="0" w:line="240" w:lineRule="auto"/>
              <w:ind w:right="-142"/>
              <w:jc w:val="center"/>
              <w:rPr>
                <w:rFonts w:eastAsia="MS Mincho" w:cs="Arial"/>
                <w:b/>
                <w:bCs/>
                <w:color w:val="FFFFFF"/>
                <w:sz w:val="16"/>
                <w:szCs w:val="16"/>
                <w:lang w:val="en-GB"/>
              </w:rPr>
            </w:pPr>
            <w:r w:rsidRPr="00AD2C0C">
              <w:rPr>
                <w:rFonts w:eastAsia="MS Mincho" w:cs="Arial"/>
                <w:b/>
                <w:bCs/>
                <w:color w:val="FFFFFF"/>
                <w:sz w:val="16"/>
                <w:szCs w:val="16"/>
                <w:lang w:val="en-GB"/>
              </w:rPr>
              <w:t>Approved by</w:t>
            </w:r>
          </w:p>
        </w:tc>
      </w:tr>
      <w:tr w:rsidR="005812A1" w:rsidRPr="00AD2C0C" w14:paraId="0F719C32" w14:textId="77777777" w:rsidTr="005812A1">
        <w:trPr>
          <w:trHeight w:val="647"/>
        </w:trPr>
        <w:tc>
          <w:tcPr>
            <w:tcW w:w="307" w:type="pct"/>
            <w:vMerge w:val="restart"/>
            <w:textDirection w:val="btLr"/>
            <w:vAlign w:val="center"/>
          </w:tcPr>
          <w:p w14:paraId="4A2817F8" w14:textId="77777777" w:rsidR="005812A1" w:rsidRPr="00AD2C0C" w:rsidRDefault="005812A1" w:rsidP="002E729A">
            <w:pPr>
              <w:spacing w:before="0" w:after="0" w:line="240" w:lineRule="auto"/>
              <w:jc w:val="center"/>
              <w:rPr>
                <w:rFonts w:eastAsia="MS Mincho" w:cs="Arial"/>
                <w:color w:val="000000"/>
                <w:sz w:val="16"/>
                <w:szCs w:val="16"/>
                <w:lang w:val="en-GB"/>
              </w:rPr>
            </w:pPr>
            <w:bookmarkStart w:id="7" w:name="_Hlk111118769"/>
            <w:r w:rsidRPr="00AD2C0C">
              <w:rPr>
                <w:rFonts w:eastAsia="MS Mincho" w:cs="Arial"/>
                <w:color w:val="000000"/>
                <w:sz w:val="16"/>
                <w:szCs w:val="16"/>
                <w:lang w:val="en-GB"/>
              </w:rPr>
              <w:t>Draft</w:t>
            </w:r>
          </w:p>
          <w:p w14:paraId="61C66FBC" w14:textId="6BE414B9" w:rsidR="005812A1" w:rsidRPr="00AD2C0C" w:rsidRDefault="005812A1" w:rsidP="0090365C">
            <w:pPr>
              <w:spacing w:before="0" w:after="0" w:line="240" w:lineRule="auto"/>
              <w:rPr>
                <w:rFonts w:eastAsia="MS Mincho" w:cs="Arial"/>
                <w:color w:val="000000"/>
                <w:sz w:val="16"/>
                <w:szCs w:val="16"/>
                <w:lang w:val="en-GB"/>
              </w:rPr>
            </w:pPr>
          </w:p>
          <w:p w14:paraId="62B92CA8" w14:textId="253D1648" w:rsidR="005812A1" w:rsidRPr="00AD2C0C" w:rsidRDefault="005812A1" w:rsidP="007712F9">
            <w:pPr>
              <w:spacing w:before="0" w:after="0" w:line="240" w:lineRule="auto"/>
              <w:jc w:val="center"/>
              <w:rPr>
                <w:rFonts w:eastAsia="MS Mincho" w:cs="Arial"/>
                <w:color w:val="000000"/>
                <w:sz w:val="16"/>
                <w:szCs w:val="16"/>
                <w:lang w:val="en-GB"/>
              </w:rPr>
            </w:pPr>
          </w:p>
        </w:tc>
        <w:tc>
          <w:tcPr>
            <w:tcW w:w="114" w:type="pct"/>
            <w:vMerge w:val="restart"/>
            <w:textDirection w:val="btLr"/>
            <w:vAlign w:val="center"/>
          </w:tcPr>
          <w:p w14:paraId="74F326AF"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A.0</w:t>
            </w:r>
          </w:p>
        </w:tc>
        <w:tc>
          <w:tcPr>
            <w:tcW w:w="220" w:type="pct"/>
            <w:vMerge w:val="restart"/>
            <w:textDirection w:val="btLr"/>
            <w:vAlign w:val="center"/>
          </w:tcPr>
          <w:p w14:paraId="2F1FF8DE" w14:textId="0B30BBD1"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October 202</w:t>
            </w:r>
            <w:r>
              <w:rPr>
                <w:rFonts w:eastAsia="MS Mincho" w:cs="Arial"/>
                <w:color w:val="000000"/>
                <w:sz w:val="16"/>
                <w:szCs w:val="16"/>
                <w:lang w:val="en-GB"/>
              </w:rPr>
              <w:t>2</w:t>
            </w:r>
          </w:p>
        </w:tc>
        <w:tc>
          <w:tcPr>
            <w:tcW w:w="763" w:type="pct"/>
            <w:tcBorders>
              <w:bottom w:val="nil"/>
            </w:tcBorders>
          </w:tcPr>
          <w:p w14:paraId="789B28B3" w14:textId="0B79196A"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Günal Özenirler</w:t>
            </w:r>
          </w:p>
        </w:tc>
        <w:tc>
          <w:tcPr>
            <w:tcW w:w="611" w:type="pct"/>
            <w:tcBorders>
              <w:bottom w:val="nil"/>
            </w:tcBorders>
          </w:tcPr>
          <w:p w14:paraId="737542E0"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Seyma Nur Geyik</w:t>
            </w:r>
          </w:p>
        </w:tc>
        <w:tc>
          <w:tcPr>
            <w:tcW w:w="768" w:type="pct"/>
            <w:tcBorders>
              <w:bottom w:val="nil"/>
            </w:tcBorders>
          </w:tcPr>
          <w:p w14:paraId="74938249"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Celal Denizli</w:t>
            </w:r>
          </w:p>
          <w:p w14:paraId="59FA0E8C" w14:textId="77777777" w:rsidR="005812A1" w:rsidRPr="00AD2C0C" w:rsidRDefault="005812A1" w:rsidP="002E729A">
            <w:pPr>
              <w:spacing w:before="0" w:after="0" w:line="240" w:lineRule="auto"/>
              <w:jc w:val="center"/>
              <w:rPr>
                <w:rFonts w:eastAsia="MS Mincho" w:cs="Arial"/>
                <w:color w:val="000000"/>
                <w:sz w:val="16"/>
                <w:szCs w:val="16"/>
                <w:lang w:val="en-GB"/>
              </w:rPr>
            </w:pPr>
          </w:p>
        </w:tc>
        <w:tc>
          <w:tcPr>
            <w:tcW w:w="689" w:type="pct"/>
            <w:tcBorders>
              <w:bottom w:val="nil"/>
            </w:tcBorders>
          </w:tcPr>
          <w:p w14:paraId="690CFD94"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Esra Okumusoglu</w:t>
            </w:r>
          </w:p>
        </w:tc>
        <w:tc>
          <w:tcPr>
            <w:tcW w:w="769" w:type="pct"/>
            <w:tcBorders>
              <w:bottom w:val="nil"/>
            </w:tcBorders>
          </w:tcPr>
          <w:p w14:paraId="3269061C" w14:textId="6765981A"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Günal Özenirler</w:t>
            </w:r>
          </w:p>
        </w:tc>
        <w:tc>
          <w:tcPr>
            <w:tcW w:w="759" w:type="pct"/>
            <w:tcBorders>
              <w:bottom w:val="nil"/>
            </w:tcBorders>
          </w:tcPr>
          <w:p w14:paraId="021C36DE"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Turgay Eser</w:t>
            </w:r>
          </w:p>
        </w:tc>
      </w:tr>
      <w:tr w:rsidR="005812A1" w:rsidRPr="00AD2C0C" w14:paraId="2563DB44" w14:textId="77777777" w:rsidTr="005812A1">
        <w:trPr>
          <w:trHeight w:val="431"/>
        </w:trPr>
        <w:tc>
          <w:tcPr>
            <w:tcW w:w="307" w:type="pct"/>
            <w:vMerge/>
            <w:textDirection w:val="btLr"/>
            <w:vAlign w:val="center"/>
          </w:tcPr>
          <w:p w14:paraId="1481F0D4" w14:textId="70DBC7A2" w:rsidR="005812A1" w:rsidRPr="00AD2C0C" w:rsidRDefault="005812A1" w:rsidP="007712F9">
            <w:pPr>
              <w:spacing w:before="0" w:after="0" w:line="240" w:lineRule="auto"/>
              <w:jc w:val="center"/>
              <w:rPr>
                <w:rFonts w:eastAsia="MS Mincho" w:cs="Arial"/>
                <w:color w:val="000000"/>
                <w:sz w:val="16"/>
                <w:szCs w:val="16"/>
                <w:lang w:val="en-GB"/>
              </w:rPr>
            </w:pPr>
          </w:p>
        </w:tc>
        <w:tc>
          <w:tcPr>
            <w:tcW w:w="114" w:type="pct"/>
            <w:vMerge/>
            <w:textDirection w:val="btLr"/>
            <w:vAlign w:val="center"/>
          </w:tcPr>
          <w:p w14:paraId="5800A425" w14:textId="77777777" w:rsidR="005812A1" w:rsidRPr="00AD2C0C" w:rsidRDefault="005812A1" w:rsidP="002E729A">
            <w:pPr>
              <w:spacing w:before="0" w:after="0" w:line="240" w:lineRule="auto"/>
              <w:jc w:val="center"/>
              <w:rPr>
                <w:rFonts w:eastAsia="MS Mincho" w:cs="Arial"/>
                <w:color w:val="000000"/>
                <w:sz w:val="16"/>
                <w:szCs w:val="16"/>
                <w:lang w:val="en-GB"/>
              </w:rPr>
            </w:pPr>
          </w:p>
        </w:tc>
        <w:tc>
          <w:tcPr>
            <w:tcW w:w="220" w:type="pct"/>
            <w:vMerge/>
            <w:textDirection w:val="btLr"/>
            <w:vAlign w:val="center"/>
          </w:tcPr>
          <w:p w14:paraId="2BA602F3" w14:textId="77777777" w:rsidR="005812A1" w:rsidRPr="00AD2C0C" w:rsidRDefault="005812A1" w:rsidP="002E729A">
            <w:pPr>
              <w:spacing w:before="0" w:after="0" w:line="240" w:lineRule="auto"/>
              <w:jc w:val="center"/>
              <w:rPr>
                <w:rFonts w:eastAsia="MS Mincho" w:cs="Arial"/>
                <w:color w:val="000000"/>
                <w:sz w:val="16"/>
                <w:szCs w:val="16"/>
                <w:lang w:val="en-GB"/>
              </w:rPr>
            </w:pPr>
          </w:p>
        </w:tc>
        <w:tc>
          <w:tcPr>
            <w:tcW w:w="763" w:type="pct"/>
            <w:tcBorders>
              <w:top w:val="nil"/>
            </w:tcBorders>
          </w:tcPr>
          <w:p w14:paraId="1ACBE026" w14:textId="69D5960D"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 M.Sc.</w:t>
            </w:r>
          </w:p>
        </w:tc>
        <w:tc>
          <w:tcPr>
            <w:tcW w:w="611" w:type="pct"/>
            <w:tcBorders>
              <w:top w:val="nil"/>
            </w:tcBorders>
          </w:tcPr>
          <w:p w14:paraId="1A62CA4E"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Sociologist</w:t>
            </w:r>
          </w:p>
        </w:tc>
        <w:tc>
          <w:tcPr>
            <w:tcW w:w="768" w:type="pct"/>
            <w:tcBorders>
              <w:top w:val="nil"/>
            </w:tcBorders>
          </w:tcPr>
          <w:p w14:paraId="5AF7C429"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Biologist</w:t>
            </w:r>
          </w:p>
        </w:tc>
        <w:tc>
          <w:tcPr>
            <w:tcW w:w="689" w:type="pct"/>
            <w:tcBorders>
              <w:top w:val="nil"/>
            </w:tcBorders>
          </w:tcPr>
          <w:p w14:paraId="6E2D5114"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Geological Engineer</w:t>
            </w:r>
          </w:p>
        </w:tc>
        <w:tc>
          <w:tcPr>
            <w:tcW w:w="769" w:type="pct"/>
            <w:tcBorders>
              <w:top w:val="nil"/>
            </w:tcBorders>
          </w:tcPr>
          <w:p w14:paraId="5B8C5397"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 M.Sc.</w:t>
            </w:r>
          </w:p>
        </w:tc>
        <w:tc>
          <w:tcPr>
            <w:tcW w:w="759" w:type="pct"/>
            <w:tcBorders>
              <w:top w:val="nil"/>
            </w:tcBorders>
          </w:tcPr>
          <w:p w14:paraId="316FB447"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w:t>
            </w:r>
          </w:p>
        </w:tc>
      </w:tr>
      <w:tr w:rsidR="005812A1" w:rsidRPr="00AD2C0C" w14:paraId="260B9276" w14:textId="77777777" w:rsidTr="005812A1">
        <w:trPr>
          <w:trHeight w:val="500"/>
        </w:trPr>
        <w:tc>
          <w:tcPr>
            <w:tcW w:w="307" w:type="pct"/>
            <w:vMerge/>
            <w:textDirection w:val="btLr"/>
            <w:vAlign w:val="center"/>
          </w:tcPr>
          <w:p w14:paraId="29CAB26B" w14:textId="2F9BC874" w:rsidR="005812A1" w:rsidRPr="00AD2C0C" w:rsidRDefault="005812A1" w:rsidP="0090365C">
            <w:pPr>
              <w:spacing w:before="0" w:after="0" w:line="240" w:lineRule="auto"/>
              <w:jc w:val="center"/>
              <w:rPr>
                <w:rFonts w:eastAsia="MS Mincho" w:cs="Arial"/>
                <w:color w:val="000000"/>
                <w:sz w:val="16"/>
                <w:szCs w:val="16"/>
                <w:lang w:val="en-GB"/>
              </w:rPr>
            </w:pPr>
            <w:bookmarkStart w:id="8" w:name="_Hlk138257455"/>
          </w:p>
        </w:tc>
        <w:tc>
          <w:tcPr>
            <w:tcW w:w="114" w:type="pct"/>
            <w:vMerge w:val="restart"/>
            <w:textDirection w:val="btLr"/>
            <w:vAlign w:val="center"/>
          </w:tcPr>
          <w:p w14:paraId="602B8836" w14:textId="68D99BD0" w:rsidR="005812A1" w:rsidRPr="00AD2C0C" w:rsidRDefault="005812A1" w:rsidP="00A30637">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A.1</w:t>
            </w:r>
          </w:p>
        </w:tc>
        <w:tc>
          <w:tcPr>
            <w:tcW w:w="220" w:type="pct"/>
            <w:vMerge w:val="restart"/>
            <w:textDirection w:val="btLr"/>
            <w:vAlign w:val="center"/>
          </w:tcPr>
          <w:p w14:paraId="01157B8E" w14:textId="0402028A" w:rsidR="005812A1" w:rsidRPr="00AD2C0C" w:rsidRDefault="005812A1" w:rsidP="00A30637">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 xml:space="preserve">April 2023 </w:t>
            </w:r>
          </w:p>
        </w:tc>
        <w:tc>
          <w:tcPr>
            <w:tcW w:w="763" w:type="pct"/>
            <w:tcBorders>
              <w:bottom w:val="nil"/>
            </w:tcBorders>
            <w:vAlign w:val="center"/>
          </w:tcPr>
          <w:p w14:paraId="30319455" w14:textId="7C40DF50" w:rsidR="005812A1" w:rsidRPr="00AD2C0C" w:rsidRDefault="005812A1" w:rsidP="00A30637">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Leyla Demirçin</w:t>
            </w:r>
          </w:p>
        </w:tc>
        <w:tc>
          <w:tcPr>
            <w:tcW w:w="611" w:type="pct"/>
            <w:tcBorders>
              <w:bottom w:val="nil"/>
            </w:tcBorders>
          </w:tcPr>
          <w:p w14:paraId="79145EFD" w14:textId="09F02F6B" w:rsidR="005812A1" w:rsidRPr="00AD2C0C" w:rsidRDefault="005812A1" w:rsidP="00A30637">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Seyma Nur Geyik</w:t>
            </w:r>
          </w:p>
        </w:tc>
        <w:tc>
          <w:tcPr>
            <w:tcW w:w="768" w:type="pct"/>
            <w:tcBorders>
              <w:bottom w:val="nil"/>
            </w:tcBorders>
          </w:tcPr>
          <w:p w14:paraId="1EDD026B" w14:textId="77777777" w:rsidR="005812A1" w:rsidRPr="00AD2C0C" w:rsidRDefault="005812A1" w:rsidP="00A30637">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Celal Denizli</w:t>
            </w:r>
          </w:p>
          <w:p w14:paraId="1D8CFAA6" w14:textId="77777777" w:rsidR="005812A1" w:rsidRPr="00AD2C0C" w:rsidRDefault="005812A1" w:rsidP="00A30637">
            <w:pPr>
              <w:spacing w:before="0" w:after="0" w:line="240" w:lineRule="auto"/>
              <w:jc w:val="center"/>
              <w:rPr>
                <w:rFonts w:eastAsia="MS Mincho" w:cs="Arial"/>
                <w:color w:val="000000"/>
                <w:sz w:val="16"/>
                <w:szCs w:val="16"/>
                <w:lang w:val="en-GB"/>
              </w:rPr>
            </w:pPr>
          </w:p>
        </w:tc>
        <w:tc>
          <w:tcPr>
            <w:tcW w:w="689" w:type="pct"/>
            <w:tcBorders>
              <w:bottom w:val="nil"/>
            </w:tcBorders>
          </w:tcPr>
          <w:p w14:paraId="44786F5F" w14:textId="04BC8460" w:rsidR="005812A1" w:rsidRPr="00AD2C0C" w:rsidRDefault="005812A1" w:rsidP="00A30637">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Esra Okumusoglu</w:t>
            </w:r>
          </w:p>
        </w:tc>
        <w:tc>
          <w:tcPr>
            <w:tcW w:w="769" w:type="pct"/>
            <w:tcBorders>
              <w:bottom w:val="nil"/>
            </w:tcBorders>
          </w:tcPr>
          <w:p w14:paraId="5B556AC6" w14:textId="7AD031C1" w:rsidR="005812A1" w:rsidRPr="00AD2C0C" w:rsidRDefault="005812A1" w:rsidP="00A30637">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Günal Özenirler</w:t>
            </w:r>
          </w:p>
        </w:tc>
        <w:tc>
          <w:tcPr>
            <w:tcW w:w="759" w:type="pct"/>
            <w:tcBorders>
              <w:bottom w:val="nil"/>
            </w:tcBorders>
          </w:tcPr>
          <w:p w14:paraId="76EE10E8" w14:textId="20529C48" w:rsidR="005812A1" w:rsidRPr="00AD2C0C" w:rsidRDefault="005812A1" w:rsidP="00A30637">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Turgay Eser</w:t>
            </w:r>
          </w:p>
        </w:tc>
      </w:tr>
      <w:tr w:rsidR="005812A1" w:rsidRPr="00AD2C0C" w14:paraId="6240D77F" w14:textId="77777777" w:rsidTr="005812A1">
        <w:trPr>
          <w:trHeight w:val="517"/>
        </w:trPr>
        <w:tc>
          <w:tcPr>
            <w:tcW w:w="307" w:type="pct"/>
            <w:vMerge/>
            <w:textDirection w:val="btLr"/>
            <w:vAlign w:val="center"/>
          </w:tcPr>
          <w:p w14:paraId="1600F045" w14:textId="7D8A8CCD" w:rsidR="005812A1" w:rsidRPr="00AD2C0C" w:rsidRDefault="005812A1" w:rsidP="007712F9">
            <w:pPr>
              <w:spacing w:before="0" w:after="0" w:line="240" w:lineRule="auto"/>
              <w:jc w:val="center"/>
              <w:rPr>
                <w:rFonts w:eastAsia="MS Mincho" w:cs="Arial"/>
                <w:color w:val="000000"/>
                <w:sz w:val="16"/>
                <w:szCs w:val="16"/>
                <w:lang w:val="en-GB"/>
              </w:rPr>
            </w:pPr>
          </w:p>
        </w:tc>
        <w:tc>
          <w:tcPr>
            <w:tcW w:w="114" w:type="pct"/>
            <w:vMerge/>
            <w:textDirection w:val="btLr"/>
            <w:vAlign w:val="center"/>
          </w:tcPr>
          <w:p w14:paraId="3D0E31C7" w14:textId="77777777" w:rsidR="005812A1" w:rsidRPr="00AD2C0C" w:rsidRDefault="005812A1" w:rsidP="00A30637">
            <w:pPr>
              <w:spacing w:before="0" w:after="0" w:line="240" w:lineRule="auto"/>
              <w:jc w:val="center"/>
              <w:rPr>
                <w:rFonts w:eastAsia="MS Mincho" w:cs="Arial"/>
                <w:color w:val="000000"/>
                <w:sz w:val="16"/>
                <w:szCs w:val="16"/>
                <w:lang w:val="en-GB"/>
              </w:rPr>
            </w:pPr>
          </w:p>
        </w:tc>
        <w:tc>
          <w:tcPr>
            <w:tcW w:w="220" w:type="pct"/>
            <w:vMerge/>
            <w:textDirection w:val="btLr"/>
            <w:vAlign w:val="center"/>
          </w:tcPr>
          <w:p w14:paraId="6498674C" w14:textId="77777777" w:rsidR="005812A1" w:rsidRPr="00AD2C0C" w:rsidRDefault="005812A1" w:rsidP="00A30637">
            <w:pPr>
              <w:spacing w:before="0" w:after="0" w:line="240" w:lineRule="auto"/>
              <w:jc w:val="center"/>
              <w:rPr>
                <w:rFonts w:eastAsia="MS Mincho" w:cs="Arial"/>
                <w:color w:val="000000"/>
                <w:sz w:val="16"/>
                <w:szCs w:val="16"/>
                <w:lang w:val="en-GB"/>
              </w:rPr>
            </w:pPr>
          </w:p>
        </w:tc>
        <w:tc>
          <w:tcPr>
            <w:tcW w:w="763" w:type="pct"/>
            <w:tcBorders>
              <w:top w:val="nil"/>
            </w:tcBorders>
            <w:vAlign w:val="center"/>
          </w:tcPr>
          <w:p w14:paraId="45BFBDCE" w14:textId="42E0A2AB"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w:t>
            </w:r>
          </w:p>
        </w:tc>
        <w:tc>
          <w:tcPr>
            <w:tcW w:w="611" w:type="pct"/>
            <w:tcBorders>
              <w:top w:val="nil"/>
            </w:tcBorders>
            <w:vAlign w:val="center"/>
          </w:tcPr>
          <w:p w14:paraId="67E15097" w14:textId="5E57C382"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Sociologist</w:t>
            </w:r>
          </w:p>
        </w:tc>
        <w:tc>
          <w:tcPr>
            <w:tcW w:w="768" w:type="pct"/>
            <w:tcBorders>
              <w:top w:val="nil"/>
            </w:tcBorders>
            <w:vAlign w:val="center"/>
          </w:tcPr>
          <w:p w14:paraId="49DD9901" w14:textId="1FB282B6"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Biologist</w:t>
            </w:r>
          </w:p>
        </w:tc>
        <w:tc>
          <w:tcPr>
            <w:tcW w:w="689" w:type="pct"/>
            <w:tcBorders>
              <w:top w:val="nil"/>
            </w:tcBorders>
            <w:vAlign w:val="center"/>
          </w:tcPr>
          <w:p w14:paraId="5543A7A2" w14:textId="4F2F0029"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Geological Engineer</w:t>
            </w:r>
          </w:p>
        </w:tc>
        <w:tc>
          <w:tcPr>
            <w:tcW w:w="769" w:type="pct"/>
            <w:tcBorders>
              <w:top w:val="nil"/>
            </w:tcBorders>
            <w:vAlign w:val="center"/>
          </w:tcPr>
          <w:p w14:paraId="1F82DDC0" w14:textId="2011B26D"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 M.Sc.</w:t>
            </w:r>
          </w:p>
        </w:tc>
        <w:tc>
          <w:tcPr>
            <w:tcW w:w="759" w:type="pct"/>
            <w:tcBorders>
              <w:top w:val="nil"/>
            </w:tcBorders>
            <w:vAlign w:val="center"/>
          </w:tcPr>
          <w:p w14:paraId="7A81D7CD" w14:textId="1C424821"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w:t>
            </w:r>
          </w:p>
        </w:tc>
      </w:tr>
      <w:bookmarkEnd w:id="7"/>
      <w:bookmarkEnd w:id="8"/>
      <w:tr w:rsidR="005812A1" w:rsidRPr="00AD2C0C" w14:paraId="065616EB" w14:textId="77777777" w:rsidTr="005812A1">
        <w:trPr>
          <w:trHeight w:val="500"/>
        </w:trPr>
        <w:tc>
          <w:tcPr>
            <w:tcW w:w="307" w:type="pct"/>
            <w:vMerge/>
            <w:textDirection w:val="btLr"/>
            <w:vAlign w:val="center"/>
          </w:tcPr>
          <w:p w14:paraId="30A34241" w14:textId="6F9C4BE4" w:rsidR="005812A1" w:rsidRPr="00AD2C0C" w:rsidRDefault="005812A1" w:rsidP="007712F9">
            <w:pPr>
              <w:spacing w:before="0" w:after="0" w:line="240" w:lineRule="auto"/>
              <w:jc w:val="center"/>
              <w:rPr>
                <w:rFonts w:eastAsia="MS Mincho" w:cs="Arial"/>
                <w:color w:val="000000"/>
                <w:sz w:val="16"/>
                <w:szCs w:val="16"/>
                <w:lang w:val="en-GB"/>
              </w:rPr>
            </w:pPr>
          </w:p>
        </w:tc>
        <w:tc>
          <w:tcPr>
            <w:tcW w:w="114" w:type="pct"/>
            <w:vMerge w:val="restart"/>
            <w:textDirection w:val="btLr"/>
            <w:vAlign w:val="center"/>
          </w:tcPr>
          <w:p w14:paraId="023187B7" w14:textId="4FABE126" w:rsidR="005812A1" w:rsidRPr="00AD2C0C" w:rsidRDefault="005812A1" w:rsidP="007712F9">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A.</w:t>
            </w:r>
            <w:r>
              <w:rPr>
                <w:rFonts w:eastAsia="MS Mincho" w:cs="Arial"/>
                <w:color w:val="000000"/>
                <w:sz w:val="16"/>
                <w:szCs w:val="16"/>
                <w:lang w:val="en-GB"/>
              </w:rPr>
              <w:t>2</w:t>
            </w:r>
          </w:p>
        </w:tc>
        <w:tc>
          <w:tcPr>
            <w:tcW w:w="220" w:type="pct"/>
            <w:vMerge w:val="restart"/>
            <w:textDirection w:val="btLr"/>
            <w:vAlign w:val="center"/>
          </w:tcPr>
          <w:p w14:paraId="413031A0" w14:textId="42284A93" w:rsidR="005812A1" w:rsidRPr="00AD2C0C" w:rsidRDefault="005812A1" w:rsidP="007712F9">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 xml:space="preserve">June </w:t>
            </w:r>
            <w:r w:rsidRPr="00AD2C0C">
              <w:rPr>
                <w:rFonts w:eastAsia="MS Mincho" w:cs="Arial"/>
                <w:color w:val="000000"/>
                <w:sz w:val="16"/>
                <w:szCs w:val="16"/>
                <w:lang w:val="en-GB"/>
              </w:rPr>
              <w:t xml:space="preserve">2023 </w:t>
            </w:r>
          </w:p>
        </w:tc>
        <w:tc>
          <w:tcPr>
            <w:tcW w:w="763" w:type="pct"/>
            <w:tcBorders>
              <w:bottom w:val="nil"/>
            </w:tcBorders>
            <w:vAlign w:val="center"/>
          </w:tcPr>
          <w:p w14:paraId="70EC9F2A" w14:textId="77777777" w:rsidR="005812A1" w:rsidRPr="00AD2C0C" w:rsidRDefault="005812A1" w:rsidP="007712F9">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Leyla Demirçin</w:t>
            </w:r>
          </w:p>
        </w:tc>
        <w:tc>
          <w:tcPr>
            <w:tcW w:w="611" w:type="pct"/>
            <w:tcBorders>
              <w:bottom w:val="nil"/>
            </w:tcBorders>
          </w:tcPr>
          <w:p w14:paraId="40A30F82" w14:textId="77777777" w:rsidR="005812A1" w:rsidRPr="00AD2C0C" w:rsidRDefault="005812A1" w:rsidP="007712F9">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Seyma Nur Geyik</w:t>
            </w:r>
          </w:p>
        </w:tc>
        <w:tc>
          <w:tcPr>
            <w:tcW w:w="768" w:type="pct"/>
            <w:tcBorders>
              <w:bottom w:val="nil"/>
            </w:tcBorders>
          </w:tcPr>
          <w:p w14:paraId="4A96D4CE" w14:textId="77777777" w:rsidR="005812A1" w:rsidRPr="00AD2C0C" w:rsidRDefault="005812A1" w:rsidP="007712F9">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Celal Denizli</w:t>
            </w:r>
          </w:p>
          <w:p w14:paraId="176EAFDD" w14:textId="77777777" w:rsidR="005812A1" w:rsidRPr="00AD2C0C" w:rsidRDefault="005812A1" w:rsidP="007712F9">
            <w:pPr>
              <w:spacing w:before="0" w:after="0" w:line="240" w:lineRule="auto"/>
              <w:jc w:val="center"/>
              <w:rPr>
                <w:rFonts w:eastAsia="MS Mincho" w:cs="Arial"/>
                <w:color w:val="000000"/>
                <w:sz w:val="16"/>
                <w:szCs w:val="16"/>
                <w:lang w:val="en-GB"/>
              </w:rPr>
            </w:pPr>
          </w:p>
        </w:tc>
        <w:tc>
          <w:tcPr>
            <w:tcW w:w="689" w:type="pct"/>
            <w:tcBorders>
              <w:bottom w:val="nil"/>
            </w:tcBorders>
          </w:tcPr>
          <w:p w14:paraId="0C5D80A3" w14:textId="77777777" w:rsidR="005812A1" w:rsidRPr="00AD2C0C" w:rsidRDefault="005812A1" w:rsidP="007712F9">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Esra Okumusoglu</w:t>
            </w:r>
          </w:p>
        </w:tc>
        <w:tc>
          <w:tcPr>
            <w:tcW w:w="769" w:type="pct"/>
            <w:tcBorders>
              <w:bottom w:val="nil"/>
            </w:tcBorders>
          </w:tcPr>
          <w:p w14:paraId="7A1CAE66" w14:textId="77777777" w:rsidR="005812A1" w:rsidRPr="00AD2C0C" w:rsidRDefault="005812A1" w:rsidP="007712F9">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Günal Özenirler</w:t>
            </w:r>
          </w:p>
        </w:tc>
        <w:tc>
          <w:tcPr>
            <w:tcW w:w="759" w:type="pct"/>
            <w:tcBorders>
              <w:bottom w:val="nil"/>
            </w:tcBorders>
          </w:tcPr>
          <w:p w14:paraId="395B804F" w14:textId="77777777" w:rsidR="005812A1" w:rsidRPr="00AD2C0C" w:rsidRDefault="005812A1" w:rsidP="007712F9">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Turgay Eser</w:t>
            </w:r>
          </w:p>
        </w:tc>
      </w:tr>
      <w:tr w:rsidR="005812A1" w:rsidRPr="00AD2C0C" w14:paraId="5F674956" w14:textId="77777777" w:rsidTr="005812A1">
        <w:trPr>
          <w:trHeight w:val="517"/>
        </w:trPr>
        <w:tc>
          <w:tcPr>
            <w:tcW w:w="307" w:type="pct"/>
            <w:vMerge/>
            <w:textDirection w:val="btLr"/>
            <w:vAlign w:val="center"/>
          </w:tcPr>
          <w:p w14:paraId="2FB9DC09" w14:textId="77777777" w:rsidR="005812A1" w:rsidRPr="00AD2C0C" w:rsidRDefault="005812A1" w:rsidP="007712F9">
            <w:pPr>
              <w:spacing w:before="0" w:after="0" w:line="240" w:lineRule="auto"/>
              <w:jc w:val="center"/>
              <w:rPr>
                <w:rFonts w:eastAsia="MS Mincho" w:cs="Arial"/>
                <w:color w:val="000000"/>
                <w:sz w:val="16"/>
                <w:szCs w:val="16"/>
                <w:lang w:val="en-GB"/>
              </w:rPr>
            </w:pPr>
          </w:p>
        </w:tc>
        <w:tc>
          <w:tcPr>
            <w:tcW w:w="114" w:type="pct"/>
            <w:vMerge/>
            <w:textDirection w:val="btLr"/>
            <w:vAlign w:val="center"/>
          </w:tcPr>
          <w:p w14:paraId="083B149F" w14:textId="77777777" w:rsidR="005812A1" w:rsidRPr="00AD2C0C" w:rsidRDefault="005812A1" w:rsidP="007712F9">
            <w:pPr>
              <w:spacing w:before="0" w:after="0" w:line="240" w:lineRule="auto"/>
              <w:jc w:val="center"/>
              <w:rPr>
                <w:rFonts w:eastAsia="MS Mincho" w:cs="Arial"/>
                <w:color w:val="000000"/>
                <w:sz w:val="16"/>
                <w:szCs w:val="16"/>
                <w:lang w:val="en-GB"/>
              </w:rPr>
            </w:pPr>
          </w:p>
        </w:tc>
        <w:tc>
          <w:tcPr>
            <w:tcW w:w="220" w:type="pct"/>
            <w:vMerge/>
            <w:textDirection w:val="btLr"/>
            <w:vAlign w:val="center"/>
          </w:tcPr>
          <w:p w14:paraId="5D92D8F3" w14:textId="77777777" w:rsidR="005812A1" w:rsidRPr="00AD2C0C" w:rsidRDefault="005812A1" w:rsidP="007712F9">
            <w:pPr>
              <w:spacing w:before="0" w:after="0" w:line="240" w:lineRule="auto"/>
              <w:jc w:val="center"/>
              <w:rPr>
                <w:rFonts w:eastAsia="MS Mincho" w:cs="Arial"/>
                <w:color w:val="000000"/>
                <w:sz w:val="16"/>
                <w:szCs w:val="16"/>
                <w:lang w:val="en-GB"/>
              </w:rPr>
            </w:pPr>
          </w:p>
        </w:tc>
        <w:tc>
          <w:tcPr>
            <w:tcW w:w="763" w:type="pct"/>
            <w:tcBorders>
              <w:top w:val="nil"/>
            </w:tcBorders>
            <w:vAlign w:val="center"/>
          </w:tcPr>
          <w:p w14:paraId="6599BD2A" w14:textId="77777777"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w:t>
            </w:r>
          </w:p>
        </w:tc>
        <w:tc>
          <w:tcPr>
            <w:tcW w:w="611" w:type="pct"/>
            <w:tcBorders>
              <w:top w:val="nil"/>
            </w:tcBorders>
            <w:vAlign w:val="center"/>
          </w:tcPr>
          <w:p w14:paraId="55FADAC2" w14:textId="77777777"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Sociologist</w:t>
            </w:r>
          </w:p>
        </w:tc>
        <w:tc>
          <w:tcPr>
            <w:tcW w:w="768" w:type="pct"/>
            <w:tcBorders>
              <w:top w:val="nil"/>
            </w:tcBorders>
            <w:vAlign w:val="center"/>
          </w:tcPr>
          <w:p w14:paraId="13A730E7" w14:textId="77777777"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Biologist</w:t>
            </w:r>
          </w:p>
        </w:tc>
        <w:tc>
          <w:tcPr>
            <w:tcW w:w="689" w:type="pct"/>
            <w:tcBorders>
              <w:top w:val="nil"/>
            </w:tcBorders>
            <w:vAlign w:val="center"/>
          </w:tcPr>
          <w:p w14:paraId="100BBB07" w14:textId="77777777"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Geological Engineer</w:t>
            </w:r>
          </w:p>
        </w:tc>
        <w:tc>
          <w:tcPr>
            <w:tcW w:w="769" w:type="pct"/>
            <w:tcBorders>
              <w:top w:val="nil"/>
            </w:tcBorders>
            <w:vAlign w:val="center"/>
          </w:tcPr>
          <w:p w14:paraId="2D12BC5C" w14:textId="77777777"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 M.Sc.</w:t>
            </w:r>
          </w:p>
        </w:tc>
        <w:tc>
          <w:tcPr>
            <w:tcW w:w="759" w:type="pct"/>
            <w:tcBorders>
              <w:top w:val="nil"/>
            </w:tcBorders>
            <w:vAlign w:val="center"/>
          </w:tcPr>
          <w:p w14:paraId="42D0CD78" w14:textId="77777777"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w:t>
            </w:r>
          </w:p>
        </w:tc>
      </w:tr>
      <w:tr w:rsidR="005812A1" w:rsidRPr="00AD2C0C" w14:paraId="6A4909F1" w14:textId="77777777" w:rsidTr="005812A1">
        <w:trPr>
          <w:trHeight w:val="517"/>
        </w:trPr>
        <w:tc>
          <w:tcPr>
            <w:tcW w:w="307" w:type="pct"/>
            <w:vMerge/>
            <w:textDirection w:val="btLr"/>
            <w:vAlign w:val="center"/>
          </w:tcPr>
          <w:p w14:paraId="591C46AB" w14:textId="77777777" w:rsidR="005812A1" w:rsidRPr="00AD2C0C" w:rsidRDefault="005812A1" w:rsidP="0090365C">
            <w:pPr>
              <w:spacing w:before="0" w:after="0" w:line="240" w:lineRule="auto"/>
              <w:jc w:val="center"/>
              <w:rPr>
                <w:rFonts w:eastAsia="MS Mincho" w:cs="Arial"/>
                <w:color w:val="000000"/>
                <w:sz w:val="16"/>
                <w:szCs w:val="16"/>
                <w:lang w:val="en-GB"/>
              </w:rPr>
            </w:pPr>
          </w:p>
        </w:tc>
        <w:tc>
          <w:tcPr>
            <w:tcW w:w="114" w:type="pct"/>
            <w:vMerge w:val="restart"/>
            <w:textDirection w:val="btLr"/>
            <w:vAlign w:val="center"/>
          </w:tcPr>
          <w:p w14:paraId="2CCFEA49" w14:textId="451DC3D1" w:rsidR="005812A1" w:rsidRPr="00AD2C0C" w:rsidRDefault="005812A1" w:rsidP="0090365C">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A.3</w:t>
            </w:r>
          </w:p>
        </w:tc>
        <w:tc>
          <w:tcPr>
            <w:tcW w:w="220" w:type="pct"/>
            <w:vMerge w:val="restart"/>
            <w:textDirection w:val="btLr"/>
            <w:vAlign w:val="center"/>
          </w:tcPr>
          <w:p w14:paraId="1314D1EB" w14:textId="54667F6C" w:rsidR="005812A1" w:rsidRDefault="005812A1" w:rsidP="009562BC">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December</w:t>
            </w:r>
          </w:p>
          <w:p w14:paraId="3F5BB608" w14:textId="76AE8443" w:rsidR="005812A1" w:rsidRPr="00AD2C0C" w:rsidRDefault="005812A1" w:rsidP="009562BC">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2023</w:t>
            </w:r>
          </w:p>
        </w:tc>
        <w:tc>
          <w:tcPr>
            <w:tcW w:w="763" w:type="pct"/>
            <w:tcBorders>
              <w:bottom w:val="nil"/>
            </w:tcBorders>
          </w:tcPr>
          <w:p w14:paraId="3C631DA2" w14:textId="541E6503" w:rsidR="005812A1" w:rsidRPr="00AD2C0C" w:rsidRDefault="005812A1" w:rsidP="0090365C">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Senem Selin Sert</w:t>
            </w:r>
          </w:p>
        </w:tc>
        <w:tc>
          <w:tcPr>
            <w:tcW w:w="611" w:type="pct"/>
            <w:tcBorders>
              <w:bottom w:val="nil"/>
            </w:tcBorders>
          </w:tcPr>
          <w:p w14:paraId="4174A9B1" w14:textId="2787DE44" w:rsidR="005812A1" w:rsidRPr="00AD2C0C" w:rsidRDefault="005812A1" w:rsidP="0090365C">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Deniz Dirier</w:t>
            </w:r>
          </w:p>
        </w:tc>
        <w:tc>
          <w:tcPr>
            <w:tcW w:w="768" w:type="pct"/>
            <w:tcBorders>
              <w:bottom w:val="nil"/>
            </w:tcBorders>
          </w:tcPr>
          <w:p w14:paraId="35AAF57C" w14:textId="77777777"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Celal Denizli</w:t>
            </w:r>
          </w:p>
          <w:p w14:paraId="339EBCF9" w14:textId="77777777" w:rsidR="005812A1" w:rsidRPr="00AD2C0C" w:rsidRDefault="005812A1" w:rsidP="0090365C">
            <w:pPr>
              <w:spacing w:before="0" w:after="0" w:line="240" w:lineRule="auto"/>
              <w:jc w:val="center"/>
              <w:rPr>
                <w:rFonts w:eastAsia="MS Mincho" w:cs="Arial"/>
                <w:color w:val="000000"/>
                <w:sz w:val="16"/>
                <w:szCs w:val="16"/>
                <w:lang w:val="en-GB"/>
              </w:rPr>
            </w:pPr>
          </w:p>
        </w:tc>
        <w:tc>
          <w:tcPr>
            <w:tcW w:w="689" w:type="pct"/>
            <w:tcBorders>
              <w:bottom w:val="nil"/>
            </w:tcBorders>
          </w:tcPr>
          <w:p w14:paraId="6BC475D8" w14:textId="7A985B21"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Esra Okumusoglu</w:t>
            </w:r>
          </w:p>
        </w:tc>
        <w:tc>
          <w:tcPr>
            <w:tcW w:w="769" w:type="pct"/>
            <w:tcBorders>
              <w:bottom w:val="nil"/>
            </w:tcBorders>
          </w:tcPr>
          <w:p w14:paraId="6AE9D40E" w14:textId="52F5FC86" w:rsidR="005812A1" w:rsidRPr="00AD2C0C" w:rsidRDefault="005812A1" w:rsidP="0090365C">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Evren Arı Atak</w:t>
            </w:r>
          </w:p>
        </w:tc>
        <w:tc>
          <w:tcPr>
            <w:tcW w:w="759" w:type="pct"/>
            <w:tcBorders>
              <w:bottom w:val="nil"/>
            </w:tcBorders>
          </w:tcPr>
          <w:p w14:paraId="27790F34" w14:textId="394B6977"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Turgay Eser</w:t>
            </w:r>
          </w:p>
        </w:tc>
      </w:tr>
      <w:tr w:rsidR="005812A1" w:rsidRPr="00AD2C0C" w14:paraId="0719C27C" w14:textId="77777777" w:rsidTr="005812A1">
        <w:trPr>
          <w:trHeight w:val="517"/>
        </w:trPr>
        <w:tc>
          <w:tcPr>
            <w:tcW w:w="307" w:type="pct"/>
            <w:vMerge/>
            <w:textDirection w:val="btLr"/>
            <w:vAlign w:val="center"/>
          </w:tcPr>
          <w:p w14:paraId="57B62E7C" w14:textId="77777777" w:rsidR="005812A1" w:rsidRPr="00AD2C0C" w:rsidRDefault="005812A1" w:rsidP="0090365C">
            <w:pPr>
              <w:spacing w:before="0" w:after="0" w:line="240" w:lineRule="auto"/>
              <w:jc w:val="center"/>
              <w:rPr>
                <w:rFonts w:eastAsia="MS Mincho" w:cs="Arial"/>
                <w:color w:val="000000"/>
                <w:sz w:val="16"/>
                <w:szCs w:val="16"/>
                <w:lang w:val="en-GB"/>
              </w:rPr>
            </w:pPr>
          </w:p>
        </w:tc>
        <w:tc>
          <w:tcPr>
            <w:tcW w:w="114" w:type="pct"/>
            <w:vMerge/>
            <w:textDirection w:val="btLr"/>
            <w:vAlign w:val="center"/>
          </w:tcPr>
          <w:p w14:paraId="032240FD" w14:textId="77777777" w:rsidR="005812A1" w:rsidRPr="00AD2C0C" w:rsidRDefault="005812A1" w:rsidP="0090365C">
            <w:pPr>
              <w:spacing w:before="0" w:after="0" w:line="240" w:lineRule="auto"/>
              <w:jc w:val="center"/>
              <w:rPr>
                <w:rFonts w:eastAsia="MS Mincho" w:cs="Arial"/>
                <w:color w:val="000000"/>
                <w:sz w:val="16"/>
                <w:szCs w:val="16"/>
                <w:lang w:val="en-GB"/>
              </w:rPr>
            </w:pPr>
          </w:p>
        </w:tc>
        <w:tc>
          <w:tcPr>
            <w:tcW w:w="220" w:type="pct"/>
            <w:vMerge/>
            <w:textDirection w:val="btLr"/>
            <w:vAlign w:val="center"/>
          </w:tcPr>
          <w:p w14:paraId="5423D9A3" w14:textId="77777777" w:rsidR="005812A1" w:rsidRPr="00AD2C0C" w:rsidRDefault="005812A1" w:rsidP="0090365C">
            <w:pPr>
              <w:spacing w:before="0" w:after="0" w:line="240" w:lineRule="auto"/>
              <w:jc w:val="center"/>
              <w:rPr>
                <w:rFonts w:eastAsia="MS Mincho" w:cs="Arial"/>
                <w:color w:val="000000"/>
                <w:sz w:val="16"/>
                <w:szCs w:val="16"/>
                <w:lang w:val="en-GB"/>
              </w:rPr>
            </w:pPr>
          </w:p>
        </w:tc>
        <w:tc>
          <w:tcPr>
            <w:tcW w:w="763" w:type="pct"/>
            <w:tcBorders>
              <w:top w:val="nil"/>
              <w:bottom w:val="single" w:sz="4" w:space="0" w:color="auto"/>
            </w:tcBorders>
            <w:vAlign w:val="center"/>
          </w:tcPr>
          <w:p w14:paraId="7E61371A" w14:textId="2AA72B8A"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w:t>
            </w:r>
          </w:p>
        </w:tc>
        <w:tc>
          <w:tcPr>
            <w:tcW w:w="611" w:type="pct"/>
            <w:tcBorders>
              <w:top w:val="nil"/>
              <w:bottom w:val="single" w:sz="4" w:space="0" w:color="auto"/>
            </w:tcBorders>
            <w:vAlign w:val="center"/>
          </w:tcPr>
          <w:p w14:paraId="728BDF12" w14:textId="6A3E0E51"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Sociologist</w:t>
            </w:r>
          </w:p>
        </w:tc>
        <w:tc>
          <w:tcPr>
            <w:tcW w:w="768" w:type="pct"/>
            <w:tcBorders>
              <w:top w:val="nil"/>
              <w:bottom w:val="single" w:sz="4" w:space="0" w:color="auto"/>
            </w:tcBorders>
            <w:vAlign w:val="center"/>
          </w:tcPr>
          <w:p w14:paraId="7AF9B4D7" w14:textId="69B83AAD"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Biologist</w:t>
            </w:r>
          </w:p>
        </w:tc>
        <w:tc>
          <w:tcPr>
            <w:tcW w:w="689" w:type="pct"/>
            <w:tcBorders>
              <w:top w:val="nil"/>
              <w:bottom w:val="single" w:sz="4" w:space="0" w:color="auto"/>
            </w:tcBorders>
            <w:vAlign w:val="center"/>
          </w:tcPr>
          <w:p w14:paraId="589B8D52" w14:textId="5BAFE559"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Geological Engineer</w:t>
            </w:r>
          </w:p>
        </w:tc>
        <w:tc>
          <w:tcPr>
            <w:tcW w:w="769" w:type="pct"/>
            <w:tcBorders>
              <w:top w:val="nil"/>
              <w:bottom w:val="single" w:sz="4" w:space="0" w:color="auto"/>
            </w:tcBorders>
            <w:vAlign w:val="center"/>
          </w:tcPr>
          <w:p w14:paraId="62896E4F" w14:textId="43C690F3"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w:t>
            </w:r>
          </w:p>
        </w:tc>
        <w:tc>
          <w:tcPr>
            <w:tcW w:w="759" w:type="pct"/>
            <w:tcBorders>
              <w:top w:val="nil"/>
              <w:bottom w:val="single" w:sz="4" w:space="0" w:color="auto"/>
            </w:tcBorders>
            <w:vAlign w:val="center"/>
          </w:tcPr>
          <w:p w14:paraId="4D59BFA4" w14:textId="0DAB8696"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w:t>
            </w:r>
          </w:p>
        </w:tc>
      </w:tr>
      <w:tr w:rsidR="005812A1" w:rsidRPr="00AD2C0C" w14:paraId="0445FE5B" w14:textId="77777777" w:rsidTr="000D3682">
        <w:trPr>
          <w:trHeight w:val="910"/>
        </w:trPr>
        <w:tc>
          <w:tcPr>
            <w:tcW w:w="307" w:type="pct"/>
            <w:vMerge/>
            <w:textDirection w:val="btLr"/>
            <w:vAlign w:val="center"/>
          </w:tcPr>
          <w:p w14:paraId="259DF60E" w14:textId="77777777" w:rsidR="005812A1" w:rsidRPr="00AD2C0C" w:rsidRDefault="005812A1" w:rsidP="0090365C">
            <w:pPr>
              <w:spacing w:before="0" w:after="0" w:line="240" w:lineRule="auto"/>
              <w:jc w:val="center"/>
              <w:rPr>
                <w:rFonts w:eastAsia="MS Mincho" w:cs="Arial"/>
                <w:color w:val="000000"/>
                <w:sz w:val="16"/>
                <w:szCs w:val="16"/>
                <w:lang w:val="en-GB"/>
              </w:rPr>
            </w:pPr>
          </w:p>
        </w:tc>
        <w:tc>
          <w:tcPr>
            <w:tcW w:w="114" w:type="pct"/>
            <w:textDirection w:val="btLr"/>
            <w:vAlign w:val="center"/>
          </w:tcPr>
          <w:p w14:paraId="37F535E0" w14:textId="4A418F3C" w:rsidR="005812A1" w:rsidRPr="00AD2C0C" w:rsidRDefault="000D3682" w:rsidP="0090365C">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C</w:t>
            </w:r>
          </w:p>
        </w:tc>
        <w:tc>
          <w:tcPr>
            <w:tcW w:w="220" w:type="pct"/>
            <w:textDirection w:val="btLr"/>
            <w:vAlign w:val="center"/>
          </w:tcPr>
          <w:p w14:paraId="5520B475" w14:textId="5B9868E7" w:rsidR="005812A1" w:rsidRPr="00AD2C0C" w:rsidRDefault="000D3682" w:rsidP="0090365C">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Spetember</w:t>
            </w:r>
            <w:r w:rsidR="005812A1">
              <w:rPr>
                <w:rFonts w:eastAsia="MS Mincho" w:cs="Arial"/>
                <w:color w:val="000000"/>
                <w:sz w:val="16"/>
                <w:szCs w:val="16"/>
                <w:lang w:val="en-GB"/>
              </w:rPr>
              <w:t xml:space="preserve"> 2025</w:t>
            </w:r>
          </w:p>
        </w:tc>
        <w:tc>
          <w:tcPr>
            <w:tcW w:w="2142" w:type="pct"/>
            <w:gridSpan w:val="3"/>
            <w:tcBorders>
              <w:top w:val="single" w:sz="4" w:space="0" w:color="auto"/>
            </w:tcBorders>
            <w:vAlign w:val="center"/>
          </w:tcPr>
          <w:p w14:paraId="767B06FA" w14:textId="0E38AA84" w:rsidR="005812A1" w:rsidRPr="00AD2C0C" w:rsidRDefault="005812A1" w:rsidP="0090365C">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Miraç Gül</w:t>
            </w:r>
          </w:p>
        </w:tc>
        <w:tc>
          <w:tcPr>
            <w:tcW w:w="689" w:type="pct"/>
            <w:tcBorders>
              <w:top w:val="single" w:sz="4" w:space="0" w:color="auto"/>
            </w:tcBorders>
            <w:vAlign w:val="center"/>
          </w:tcPr>
          <w:p w14:paraId="68C79330" w14:textId="77777777" w:rsidR="005812A1" w:rsidRPr="00AD2C0C" w:rsidRDefault="005812A1" w:rsidP="0090365C">
            <w:pPr>
              <w:spacing w:before="0" w:after="0" w:line="240" w:lineRule="auto"/>
              <w:jc w:val="center"/>
              <w:rPr>
                <w:rFonts w:eastAsia="MS Mincho" w:cs="Arial"/>
                <w:color w:val="000000"/>
                <w:sz w:val="16"/>
                <w:szCs w:val="16"/>
                <w:lang w:val="en-GB"/>
              </w:rPr>
            </w:pPr>
          </w:p>
        </w:tc>
        <w:tc>
          <w:tcPr>
            <w:tcW w:w="769" w:type="pct"/>
            <w:tcBorders>
              <w:top w:val="single" w:sz="4" w:space="0" w:color="auto"/>
            </w:tcBorders>
            <w:vAlign w:val="center"/>
          </w:tcPr>
          <w:p w14:paraId="4B6687B5" w14:textId="77777777" w:rsidR="005812A1" w:rsidRPr="00AD2C0C" w:rsidRDefault="005812A1" w:rsidP="0090365C">
            <w:pPr>
              <w:spacing w:before="0" w:after="0" w:line="240" w:lineRule="auto"/>
              <w:jc w:val="center"/>
              <w:rPr>
                <w:rFonts w:eastAsia="MS Mincho" w:cs="Arial"/>
                <w:color w:val="000000"/>
                <w:sz w:val="16"/>
                <w:szCs w:val="16"/>
                <w:lang w:val="en-GB"/>
              </w:rPr>
            </w:pPr>
          </w:p>
        </w:tc>
        <w:tc>
          <w:tcPr>
            <w:tcW w:w="759" w:type="pct"/>
            <w:tcBorders>
              <w:top w:val="single" w:sz="4" w:space="0" w:color="auto"/>
            </w:tcBorders>
            <w:vAlign w:val="center"/>
          </w:tcPr>
          <w:p w14:paraId="3770FA7A" w14:textId="77777777" w:rsidR="005812A1" w:rsidRPr="00AD2C0C" w:rsidRDefault="005812A1" w:rsidP="0090365C">
            <w:pPr>
              <w:spacing w:before="0" w:after="0" w:line="240" w:lineRule="auto"/>
              <w:jc w:val="center"/>
              <w:rPr>
                <w:rFonts w:eastAsia="MS Mincho" w:cs="Arial"/>
                <w:color w:val="000000"/>
                <w:sz w:val="16"/>
                <w:szCs w:val="16"/>
                <w:lang w:val="en-GB"/>
              </w:rPr>
            </w:pPr>
          </w:p>
        </w:tc>
      </w:tr>
    </w:tbl>
    <w:p w14:paraId="78C5E380" w14:textId="76DDC3BA" w:rsidR="004339AC" w:rsidRPr="00AD2C0C" w:rsidRDefault="004339AC" w:rsidP="004339AC">
      <w:pPr>
        <w:spacing w:before="60" w:after="0" w:line="240" w:lineRule="auto"/>
        <w:jc w:val="left"/>
        <w:rPr>
          <w:rFonts w:cs="Arial"/>
          <w:sz w:val="16"/>
          <w:szCs w:val="16"/>
          <w:lang w:val="en-GB"/>
        </w:rPr>
      </w:pPr>
      <w:r w:rsidRPr="00AD2C0C">
        <w:rPr>
          <w:rFonts w:cs="Arial"/>
          <w:sz w:val="16"/>
          <w:szCs w:val="16"/>
          <w:lang w:val="en-GB"/>
        </w:rPr>
        <w:t xml:space="preserve">REVISION CODES: A: DRAFT, B: FINAL DRAFT, C: FINAL </w:t>
      </w:r>
    </w:p>
    <w:p w14:paraId="051E8217" w14:textId="19F0760F" w:rsidR="004339AC" w:rsidRPr="00AD2C0C" w:rsidRDefault="004339AC" w:rsidP="002A22DE">
      <w:pPr>
        <w:spacing w:before="0" w:after="0" w:line="240" w:lineRule="auto"/>
        <w:jc w:val="center"/>
        <w:rPr>
          <w:rFonts w:cs="Arial"/>
          <w:b/>
          <w:color w:val="00B050"/>
          <w:sz w:val="24"/>
          <w:lang w:val="en-GB"/>
        </w:rPr>
      </w:pPr>
      <w:bookmarkStart w:id="9" w:name="_Toc380052141"/>
      <w:bookmarkStart w:id="10" w:name="_Toc380052332"/>
      <w:r w:rsidRPr="00AD2C0C">
        <w:rPr>
          <w:rFonts w:cs="Arial"/>
          <w:b/>
          <w:bCs/>
          <w:color w:val="00B050"/>
          <w:sz w:val="24"/>
          <w:lang w:val="en-GB"/>
        </w:rPr>
        <w:t xml:space="preserve">PROJECT NO: </w:t>
      </w:r>
      <w:bookmarkEnd w:id="9"/>
      <w:bookmarkEnd w:id="10"/>
      <w:r w:rsidRPr="00AD2C0C">
        <w:rPr>
          <w:rFonts w:cs="Arial"/>
          <w:b/>
          <w:bCs/>
          <w:color w:val="00B050"/>
          <w:sz w:val="24"/>
          <w:lang w:val="en-GB"/>
        </w:rPr>
        <w:t>2</w:t>
      </w:r>
      <w:r w:rsidR="00E43679" w:rsidRPr="00AD2C0C">
        <w:rPr>
          <w:rFonts w:cs="Arial"/>
          <w:b/>
          <w:bCs/>
          <w:color w:val="00B050"/>
          <w:sz w:val="24"/>
          <w:lang w:val="en-GB"/>
        </w:rPr>
        <w:t>2</w:t>
      </w:r>
      <w:r w:rsidRPr="00AD2C0C">
        <w:rPr>
          <w:rFonts w:cs="Arial"/>
          <w:b/>
          <w:bCs/>
          <w:color w:val="00B050"/>
          <w:sz w:val="24"/>
          <w:lang w:val="en-GB"/>
        </w:rPr>
        <w:t>/01</w:t>
      </w:r>
      <w:r w:rsidR="00E43679" w:rsidRPr="00AD2C0C">
        <w:rPr>
          <w:rFonts w:cs="Arial"/>
          <w:b/>
          <w:bCs/>
          <w:color w:val="00B050"/>
          <w:sz w:val="24"/>
          <w:lang w:val="en-GB"/>
        </w:rPr>
        <w:t>0</w:t>
      </w:r>
    </w:p>
    <w:p w14:paraId="5F1A18AD" w14:textId="49276E49" w:rsidR="004339AC" w:rsidRPr="00AD2C0C" w:rsidRDefault="00C759F2" w:rsidP="00B83ECD">
      <w:pPr>
        <w:spacing w:before="0" w:after="0"/>
        <w:jc w:val="center"/>
        <w:rPr>
          <w:rFonts w:cs="Arial"/>
          <w:b/>
          <w:color w:val="00AEEC"/>
          <w:lang w:val="en-GB"/>
        </w:rPr>
      </w:pPr>
      <w:r>
        <w:rPr>
          <w:b/>
          <w:bCs/>
          <w:color w:val="00AEEC"/>
          <w:lang w:val="en-GB"/>
        </w:rPr>
        <w:t>September</w:t>
      </w:r>
      <w:r w:rsidR="00601773">
        <w:rPr>
          <w:b/>
          <w:bCs/>
          <w:color w:val="00AEEC"/>
          <w:lang w:val="en-GB"/>
        </w:rPr>
        <w:t xml:space="preserve"> 2025</w:t>
      </w:r>
    </w:p>
    <w:tbl>
      <w:tblPr>
        <w:tblW w:w="5204" w:type="pct"/>
        <w:tblLook w:val="04A0" w:firstRow="1" w:lastRow="0" w:firstColumn="1" w:lastColumn="0" w:noHBand="0" w:noVBand="1"/>
      </w:tblPr>
      <w:tblGrid>
        <w:gridCol w:w="4717"/>
        <w:gridCol w:w="4717"/>
      </w:tblGrid>
      <w:tr w:rsidR="00F733C6" w:rsidRPr="00AD2C0C" w14:paraId="16AB1439" w14:textId="77777777" w:rsidTr="00F733C6">
        <w:trPr>
          <w:trHeight w:val="242"/>
        </w:trPr>
        <w:tc>
          <w:tcPr>
            <w:tcW w:w="2500" w:type="pct"/>
            <w:vAlign w:val="center"/>
          </w:tcPr>
          <w:p w14:paraId="07319FF5" w14:textId="77777777" w:rsidR="00F733C6" w:rsidRPr="00AD2C0C" w:rsidRDefault="00F733C6" w:rsidP="007B7BF0">
            <w:pPr>
              <w:spacing w:before="0" w:after="0" w:line="240" w:lineRule="auto"/>
              <w:jc w:val="center"/>
              <w:rPr>
                <w:rFonts w:cs="Arial"/>
                <w:b/>
                <w:color w:val="4F81BD"/>
                <w:sz w:val="24"/>
                <w:szCs w:val="20"/>
                <w:lang w:val="en-GB"/>
              </w:rPr>
            </w:pPr>
            <w:r w:rsidRPr="00AD2C0C">
              <w:rPr>
                <w:rFonts w:cs="Arial"/>
                <w:b/>
                <w:bCs/>
                <w:color w:val="4F81BD"/>
                <w:sz w:val="24"/>
                <w:szCs w:val="20"/>
                <w:lang w:val="en-GB"/>
              </w:rPr>
              <w:t>CLIENT:</w:t>
            </w:r>
          </w:p>
        </w:tc>
        <w:tc>
          <w:tcPr>
            <w:tcW w:w="2500" w:type="pct"/>
            <w:vAlign w:val="center"/>
          </w:tcPr>
          <w:p w14:paraId="15D23E31" w14:textId="77777777" w:rsidR="00F733C6" w:rsidRPr="00AD2C0C" w:rsidRDefault="00F733C6" w:rsidP="007B7BF0">
            <w:pPr>
              <w:spacing w:before="0" w:after="0" w:line="240" w:lineRule="auto"/>
              <w:jc w:val="center"/>
              <w:rPr>
                <w:rFonts w:cs="Arial"/>
                <w:b/>
                <w:color w:val="4F81BD"/>
                <w:sz w:val="24"/>
                <w:szCs w:val="20"/>
                <w:lang w:val="en-GB"/>
              </w:rPr>
            </w:pPr>
            <w:r w:rsidRPr="00AD2C0C">
              <w:rPr>
                <w:rFonts w:cs="Arial"/>
                <w:b/>
                <w:bCs/>
                <w:color w:val="4F81BD"/>
                <w:sz w:val="24"/>
                <w:szCs w:val="20"/>
                <w:lang w:val="en-GB"/>
              </w:rPr>
              <w:t>CONSULTANT:</w:t>
            </w:r>
          </w:p>
        </w:tc>
      </w:tr>
      <w:tr w:rsidR="00F733C6" w:rsidRPr="00AD2C0C" w14:paraId="6B4853C5" w14:textId="77777777" w:rsidTr="00F733C6">
        <w:trPr>
          <w:trHeight w:val="242"/>
        </w:trPr>
        <w:tc>
          <w:tcPr>
            <w:tcW w:w="2500" w:type="pct"/>
          </w:tcPr>
          <w:p w14:paraId="3C338867" w14:textId="77777777" w:rsidR="00F733C6" w:rsidRPr="00AD2C0C" w:rsidRDefault="00F733C6" w:rsidP="00EF4827">
            <w:pPr>
              <w:spacing w:before="0" w:after="0" w:line="240" w:lineRule="auto"/>
              <w:jc w:val="center"/>
              <w:rPr>
                <w:rFonts w:cs="Arial"/>
                <w:sz w:val="24"/>
                <w:szCs w:val="20"/>
                <w:lang w:val="en-GB"/>
              </w:rPr>
            </w:pPr>
            <w:r w:rsidRPr="00AD2C0C">
              <w:rPr>
                <w:rFonts w:ascii="Times New Roman" w:hAnsi="Times New Roman"/>
                <w:noProof/>
                <w:sz w:val="24"/>
                <w:lang w:eastAsia="en-US"/>
              </w:rPr>
              <w:drawing>
                <wp:inline distT="0" distB="0" distL="0" distR="0" wp14:anchorId="11F53E3B" wp14:editId="7123C4AC">
                  <wp:extent cx="1146267" cy="628650"/>
                  <wp:effectExtent l="0" t="0" r="0" b="0"/>
                  <wp:docPr id="12" name="Resim 12" descr="Folmen Yap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lmen Yapı"/>
                          <pic:cNvPicPr>
                            <a:picLocks noChangeAspect="1" noChangeArrowheads="1"/>
                          </pic:cNvPicPr>
                        </pic:nvPicPr>
                        <pic:blipFill rotWithShape="1">
                          <a:blip r:embed="rId17">
                            <a:extLst>
                              <a:ext uri="{28A0092B-C50C-407E-A947-70E740481C1C}">
                                <a14:useLocalDpi xmlns:a14="http://schemas.microsoft.com/office/drawing/2010/main" val="0"/>
                              </a:ext>
                            </a:extLst>
                          </a:blip>
                          <a:srcRect l="20104" t="14417" r="17979" b="17204"/>
                          <a:stretch/>
                        </pic:blipFill>
                        <pic:spPr bwMode="auto">
                          <a:xfrm>
                            <a:off x="0" y="0"/>
                            <a:ext cx="1157491" cy="6348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2004AC04" w14:textId="77777777" w:rsidR="00F733C6" w:rsidRPr="00AD2C0C" w:rsidRDefault="00F733C6" w:rsidP="007B7BF0">
            <w:pPr>
              <w:spacing w:before="0" w:after="0" w:line="240" w:lineRule="auto"/>
              <w:jc w:val="center"/>
              <w:rPr>
                <w:rFonts w:cs="Arial"/>
                <w:b/>
                <w:color w:val="0070C0"/>
                <w:sz w:val="24"/>
                <w:szCs w:val="20"/>
                <w:lang w:val="en-GB"/>
              </w:rPr>
            </w:pPr>
            <w:r w:rsidRPr="00AD2C0C">
              <w:rPr>
                <w:rFonts w:cs="Arial"/>
                <w:noProof/>
                <w:sz w:val="24"/>
                <w:lang w:eastAsia="en-US"/>
              </w:rPr>
              <w:drawing>
                <wp:inline distT="0" distB="0" distL="0" distR="0" wp14:anchorId="0EE0EBAC" wp14:editId="65BDEA44">
                  <wp:extent cx="1448077" cy="615588"/>
                  <wp:effectExtent l="0" t="0" r="0" b="0"/>
                  <wp:docPr id="13" name="Resim 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4" descr="Icon&#10;&#10;Description automatically generated"/>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448576" cy="615800"/>
                          </a:xfrm>
                          <a:prstGeom prst="rect">
                            <a:avLst/>
                          </a:prstGeom>
                          <a:noFill/>
                          <a:ln>
                            <a:noFill/>
                          </a:ln>
                        </pic:spPr>
                      </pic:pic>
                    </a:graphicData>
                  </a:graphic>
                </wp:inline>
              </w:drawing>
            </w:r>
          </w:p>
        </w:tc>
      </w:tr>
      <w:tr w:rsidR="00F733C6" w:rsidRPr="00AD2C0C" w14:paraId="263539BA" w14:textId="77777777" w:rsidTr="00F733C6">
        <w:trPr>
          <w:trHeight w:val="242"/>
        </w:trPr>
        <w:tc>
          <w:tcPr>
            <w:tcW w:w="2500" w:type="pct"/>
          </w:tcPr>
          <w:p w14:paraId="50C28F9F" w14:textId="659FE312" w:rsidR="00F733C6" w:rsidRPr="00AD2C0C" w:rsidRDefault="00780305" w:rsidP="007B7BF0">
            <w:pPr>
              <w:spacing w:before="0" w:after="0" w:line="240" w:lineRule="auto"/>
              <w:contextualSpacing/>
              <w:jc w:val="center"/>
              <w:rPr>
                <w:rFonts w:cs="Arial"/>
                <w:sz w:val="18"/>
                <w:szCs w:val="18"/>
                <w:lang w:val="en-GB"/>
              </w:rPr>
            </w:pPr>
            <w:r w:rsidRPr="00AD2C0C">
              <w:rPr>
                <w:rFonts w:cs="Arial"/>
                <w:sz w:val="18"/>
                <w:szCs w:val="18"/>
                <w:lang w:val="en-GB"/>
              </w:rPr>
              <w:t>Emniyet</w:t>
            </w:r>
            <w:r w:rsidR="00F733C6" w:rsidRPr="00AD2C0C">
              <w:rPr>
                <w:rFonts w:cs="Arial"/>
                <w:sz w:val="18"/>
                <w:szCs w:val="18"/>
                <w:lang w:val="en-GB"/>
              </w:rPr>
              <w:t xml:space="preserve"> Mahallesi </w:t>
            </w:r>
          </w:p>
          <w:p w14:paraId="530CA5B2" w14:textId="21042AE7" w:rsidR="00F733C6" w:rsidRPr="00AD2C0C" w:rsidRDefault="00780305" w:rsidP="007B7BF0">
            <w:pPr>
              <w:spacing w:before="0" w:after="0" w:line="240" w:lineRule="auto"/>
              <w:contextualSpacing/>
              <w:jc w:val="center"/>
              <w:rPr>
                <w:rFonts w:cs="Arial"/>
                <w:sz w:val="18"/>
                <w:szCs w:val="18"/>
                <w:lang w:val="en-GB"/>
              </w:rPr>
            </w:pPr>
            <w:r w:rsidRPr="00AD2C0C">
              <w:rPr>
                <w:rFonts w:cs="Arial"/>
                <w:sz w:val="18"/>
                <w:szCs w:val="18"/>
                <w:lang w:val="en-GB"/>
              </w:rPr>
              <w:t>Hipodrom</w:t>
            </w:r>
            <w:r w:rsidR="00F733C6" w:rsidRPr="00AD2C0C">
              <w:rPr>
                <w:rFonts w:cs="Arial"/>
                <w:sz w:val="18"/>
                <w:szCs w:val="18"/>
                <w:lang w:val="en-GB"/>
              </w:rPr>
              <w:t xml:space="preserve"> Caddesi No:</w:t>
            </w:r>
            <w:r w:rsidRPr="00AD2C0C">
              <w:rPr>
                <w:rFonts w:cs="Arial"/>
                <w:sz w:val="18"/>
                <w:szCs w:val="18"/>
                <w:lang w:val="en-GB"/>
              </w:rPr>
              <w:t>9/21</w:t>
            </w:r>
            <w:r w:rsidR="00F733C6" w:rsidRPr="00AD2C0C">
              <w:rPr>
                <w:rFonts w:cs="Arial"/>
                <w:sz w:val="18"/>
                <w:szCs w:val="18"/>
                <w:lang w:val="en-GB"/>
              </w:rPr>
              <w:t xml:space="preserve"> </w:t>
            </w:r>
          </w:p>
          <w:p w14:paraId="273D7CD3" w14:textId="61DC4240" w:rsidR="00F733C6" w:rsidRPr="00AD2C0C" w:rsidRDefault="00780305" w:rsidP="007B7BF0">
            <w:pPr>
              <w:spacing w:before="0" w:after="0" w:line="240" w:lineRule="auto"/>
              <w:contextualSpacing/>
              <w:jc w:val="center"/>
              <w:rPr>
                <w:rFonts w:cs="Arial"/>
                <w:sz w:val="18"/>
                <w:szCs w:val="18"/>
                <w:lang w:val="en-GB"/>
              </w:rPr>
            </w:pPr>
            <w:r w:rsidRPr="00AD2C0C">
              <w:rPr>
                <w:rFonts w:cs="Arial"/>
                <w:sz w:val="18"/>
                <w:szCs w:val="18"/>
                <w:lang w:val="en-GB"/>
              </w:rPr>
              <w:t>Yenimahalle</w:t>
            </w:r>
            <w:r w:rsidR="00F733C6" w:rsidRPr="00AD2C0C">
              <w:rPr>
                <w:rFonts w:cs="Arial"/>
                <w:sz w:val="18"/>
                <w:szCs w:val="18"/>
                <w:lang w:val="en-GB"/>
              </w:rPr>
              <w:t xml:space="preserve"> / ANKARA</w:t>
            </w:r>
          </w:p>
          <w:p w14:paraId="7CEA7859" w14:textId="77777777" w:rsidR="00F733C6" w:rsidRPr="00AD2C0C" w:rsidRDefault="00F733C6" w:rsidP="007B7BF0">
            <w:pPr>
              <w:spacing w:before="0" w:after="0" w:line="240" w:lineRule="auto"/>
              <w:ind w:left="459"/>
              <w:contextualSpacing/>
              <w:jc w:val="center"/>
              <w:rPr>
                <w:rFonts w:cs="Arial"/>
                <w:sz w:val="18"/>
                <w:szCs w:val="18"/>
                <w:lang w:val="en-GB"/>
              </w:rPr>
            </w:pPr>
            <w:r w:rsidRPr="00AD2C0C">
              <w:rPr>
                <w:rFonts w:ascii="Wingdings" w:eastAsia="Wingdings" w:hAnsi="Wingdings" w:cs="Wingdings"/>
                <w:sz w:val="18"/>
                <w:szCs w:val="18"/>
                <w:lang w:val="en-GB"/>
              </w:rPr>
              <w:t></w:t>
            </w:r>
            <w:r w:rsidRPr="00AD2C0C">
              <w:rPr>
                <w:rFonts w:cs="Arial"/>
                <w:sz w:val="18"/>
                <w:szCs w:val="18"/>
                <w:lang w:val="en-GB"/>
              </w:rPr>
              <w:t>: +90</w:t>
            </w:r>
            <w:r w:rsidRPr="00AD2C0C">
              <w:rPr>
                <w:rFonts w:cs="Arial"/>
                <w:color w:val="000000"/>
                <w:sz w:val="18"/>
                <w:szCs w:val="18"/>
                <w:lang w:val="en-GB"/>
              </w:rPr>
              <w:t xml:space="preserve"> (312) 508 70 00</w:t>
            </w:r>
          </w:p>
          <w:p w14:paraId="4A17FC65" w14:textId="77777777" w:rsidR="00F733C6" w:rsidRPr="00AD2C0C" w:rsidRDefault="00F733C6" w:rsidP="007B7BF0">
            <w:pPr>
              <w:spacing w:before="0" w:after="0" w:line="240" w:lineRule="auto"/>
              <w:ind w:left="459"/>
              <w:contextualSpacing/>
              <w:jc w:val="left"/>
              <w:rPr>
                <w:rFonts w:cs="Arial"/>
                <w:color w:val="41AD49"/>
                <w:sz w:val="18"/>
                <w:szCs w:val="18"/>
                <w:lang w:val="en-GB"/>
              </w:rPr>
            </w:pPr>
          </w:p>
        </w:tc>
        <w:tc>
          <w:tcPr>
            <w:tcW w:w="2500" w:type="pct"/>
          </w:tcPr>
          <w:p w14:paraId="153A9785" w14:textId="68B96F57" w:rsidR="00F733C6" w:rsidRPr="00AD2C0C" w:rsidRDefault="00F733C6" w:rsidP="007B7BF0">
            <w:pPr>
              <w:spacing w:before="0" w:after="0" w:line="240" w:lineRule="auto"/>
              <w:contextualSpacing/>
              <w:jc w:val="center"/>
              <w:rPr>
                <w:rFonts w:cs="Arial"/>
                <w:sz w:val="18"/>
                <w:szCs w:val="18"/>
                <w:lang w:val="en-GB"/>
              </w:rPr>
            </w:pPr>
            <w:r w:rsidRPr="00AD2C0C">
              <w:rPr>
                <w:rFonts w:cs="Arial"/>
                <w:sz w:val="18"/>
                <w:szCs w:val="18"/>
                <w:lang w:val="en-GB"/>
              </w:rPr>
              <w:t xml:space="preserve">Tepe Prime </w:t>
            </w:r>
            <w:r w:rsidR="00472E4E" w:rsidRPr="00AD2C0C">
              <w:rPr>
                <w:rFonts w:cs="Arial"/>
                <w:sz w:val="18"/>
                <w:szCs w:val="18"/>
                <w:lang w:val="en-GB"/>
              </w:rPr>
              <w:t>İş v</w:t>
            </w:r>
            <w:r w:rsidRPr="00AD2C0C">
              <w:rPr>
                <w:rFonts w:cs="Arial"/>
                <w:sz w:val="18"/>
                <w:szCs w:val="18"/>
                <w:lang w:val="en-GB"/>
              </w:rPr>
              <w:t>e Ya</w:t>
            </w:r>
            <w:r w:rsidR="00472E4E" w:rsidRPr="00AD2C0C">
              <w:rPr>
                <w:rFonts w:cs="Arial"/>
                <w:sz w:val="18"/>
                <w:szCs w:val="18"/>
                <w:lang w:val="en-GB"/>
              </w:rPr>
              <w:t>ş</w:t>
            </w:r>
            <w:r w:rsidRPr="00AD2C0C">
              <w:rPr>
                <w:rFonts w:cs="Arial"/>
                <w:sz w:val="18"/>
                <w:szCs w:val="18"/>
                <w:lang w:val="en-GB"/>
              </w:rPr>
              <w:t>am Merkezi</w:t>
            </w:r>
          </w:p>
          <w:p w14:paraId="03D38138" w14:textId="23CBAD6C" w:rsidR="00F733C6" w:rsidRPr="00AD2C0C" w:rsidRDefault="00F733C6" w:rsidP="007B7BF0">
            <w:pPr>
              <w:spacing w:before="0" w:after="0" w:line="240" w:lineRule="auto"/>
              <w:contextualSpacing/>
              <w:jc w:val="center"/>
              <w:rPr>
                <w:rFonts w:cs="Arial"/>
                <w:sz w:val="18"/>
                <w:szCs w:val="18"/>
                <w:lang w:val="en-GB"/>
              </w:rPr>
            </w:pPr>
            <w:r w:rsidRPr="00AD2C0C">
              <w:rPr>
                <w:rFonts w:cs="Arial"/>
                <w:sz w:val="18"/>
                <w:szCs w:val="18"/>
                <w:lang w:val="en-GB"/>
              </w:rPr>
              <w:t>Mustafa Kemal Mahallesi Dumlup</w:t>
            </w:r>
            <w:r w:rsidR="00472E4E" w:rsidRPr="00AD2C0C">
              <w:rPr>
                <w:rFonts w:cs="Arial"/>
                <w:sz w:val="18"/>
                <w:szCs w:val="18"/>
                <w:lang w:val="en-GB"/>
              </w:rPr>
              <w:t>ı</w:t>
            </w:r>
            <w:r w:rsidRPr="00AD2C0C">
              <w:rPr>
                <w:rFonts w:cs="Arial"/>
                <w:sz w:val="18"/>
                <w:szCs w:val="18"/>
                <w:lang w:val="en-GB"/>
              </w:rPr>
              <w:t>nar</w:t>
            </w:r>
          </w:p>
          <w:p w14:paraId="6410E1C9" w14:textId="109FD338" w:rsidR="00F733C6" w:rsidRPr="00AD2C0C" w:rsidRDefault="00F733C6" w:rsidP="007B7BF0">
            <w:pPr>
              <w:spacing w:before="0" w:after="0" w:line="240" w:lineRule="auto"/>
              <w:contextualSpacing/>
              <w:jc w:val="center"/>
              <w:rPr>
                <w:rFonts w:cs="Arial"/>
                <w:sz w:val="18"/>
                <w:szCs w:val="18"/>
                <w:lang w:val="en-GB"/>
              </w:rPr>
            </w:pPr>
            <w:r w:rsidRPr="00AD2C0C">
              <w:rPr>
                <w:rFonts w:cs="Arial"/>
                <w:sz w:val="18"/>
                <w:szCs w:val="18"/>
                <w:lang w:val="en-GB"/>
              </w:rPr>
              <w:t>Bulvar</w:t>
            </w:r>
            <w:r w:rsidR="00472E4E" w:rsidRPr="00AD2C0C">
              <w:rPr>
                <w:rFonts w:cs="Arial"/>
                <w:sz w:val="18"/>
                <w:szCs w:val="18"/>
                <w:lang w:val="en-GB"/>
              </w:rPr>
              <w:t>ı</w:t>
            </w:r>
            <w:r w:rsidRPr="00AD2C0C">
              <w:rPr>
                <w:rFonts w:cs="Arial"/>
                <w:sz w:val="18"/>
                <w:szCs w:val="18"/>
                <w:lang w:val="en-GB"/>
              </w:rPr>
              <w:t xml:space="preserve"> No: 266 B Blok Kat: 2 Daire: 38</w:t>
            </w:r>
          </w:p>
          <w:p w14:paraId="76B2CECF" w14:textId="5EA9F8ED" w:rsidR="00F733C6" w:rsidRPr="00AD2C0C" w:rsidRDefault="00472E4E" w:rsidP="007B7BF0">
            <w:pPr>
              <w:spacing w:before="0" w:after="0" w:line="240" w:lineRule="auto"/>
              <w:contextualSpacing/>
              <w:jc w:val="center"/>
              <w:rPr>
                <w:rFonts w:cs="Arial"/>
                <w:sz w:val="18"/>
                <w:szCs w:val="18"/>
                <w:lang w:val="en-GB"/>
              </w:rPr>
            </w:pPr>
            <w:r w:rsidRPr="00AD2C0C">
              <w:rPr>
                <w:rFonts w:cs="Arial"/>
                <w:sz w:val="18"/>
                <w:szCs w:val="18"/>
                <w:lang w:val="en-GB"/>
              </w:rPr>
              <w:t>Çankaya</w:t>
            </w:r>
            <w:r w:rsidR="00F733C6" w:rsidRPr="00AD2C0C">
              <w:rPr>
                <w:rFonts w:cs="Arial"/>
                <w:sz w:val="18"/>
                <w:szCs w:val="18"/>
                <w:lang w:val="en-GB"/>
              </w:rPr>
              <w:t xml:space="preserve"> - Ankara / </w:t>
            </w:r>
            <w:r w:rsidR="00D15D6A" w:rsidRPr="00AD2C0C">
              <w:rPr>
                <w:rFonts w:cs="Arial"/>
                <w:sz w:val="18"/>
                <w:szCs w:val="18"/>
                <w:lang w:val="en-GB"/>
              </w:rPr>
              <w:t>Türkiye</w:t>
            </w:r>
          </w:p>
          <w:p w14:paraId="44B4BF87" w14:textId="77777777" w:rsidR="00F733C6" w:rsidRPr="00AD2C0C" w:rsidRDefault="00F733C6" w:rsidP="007B7BF0">
            <w:pPr>
              <w:spacing w:before="0" w:after="0" w:line="240" w:lineRule="auto"/>
              <w:contextualSpacing/>
              <w:jc w:val="center"/>
              <w:rPr>
                <w:rFonts w:cs="Arial"/>
                <w:sz w:val="18"/>
                <w:szCs w:val="18"/>
                <w:lang w:val="en-GB"/>
              </w:rPr>
            </w:pPr>
            <w:r w:rsidRPr="00AD2C0C">
              <w:rPr>
                <w:rFonts w:ascii="Wingdings" w:eastAsia="Wingdings" w:hAnsi="Wingdings" w:cs="Wingdings"/>
                <w:sz w:val="18"/>
                <w:szCs w:val="18"/>
                <w:lang w:val="en-GB"/>
              </w:rPr>
              <w:t></w:t>
            </w:r>
            <w:r w:rsidRPr="00AD2C0C">
              <w:rPr>
                <w:rFonts w:cs="Arial"/>
                <w:sz w:val="18"/>
                <w:szCs w:val="18"/>
                <w:lang w:val="en-GB"/>
              </w:rPr>
              <w:t>: +90 (312) 295 62 48</w:t>
            </w:r>
          </w:p>
          <w:p w14:paraId="65248046" w14:textId="77777777" w:rsidR="00F733C6" w:rsidRPr="00AD2C0C" w:rsidRDefault="00F733C6" w:rsidP="00EF4827">
            <w:pPr>
              <w:spacing w:before="0" w:after="0" w:line="240" w:lineRule="auto"/>
              <w:contextualSpacing/>
              <w:jc w:val="center"/>
              <w:rPr>
                <w:rFonts w:cs="Arial"/>
                <w:sz w:val="18"/>
                <w:szCs w:val="18"/>
                <w:lang w:val="en-GB"/>
              </w:rPr>
            </w:pPr>
            <w:r w:rsidRPr="00AD2C0C">
              <w:rPr>
                <w:rFonts w:ascii="Wingdings 2" w:eastAsia="Wingdings 2" w:hAnsi="Wingdings 2" w:cs="Wingdings 2"/>
                <w:sz w:val="18"/>
                <w:szCs w:val="18"/>
                <w:lang w:val="en-GB"/>
              </w:rPr>
              <w:t></w:t>
            </w:r>
            <w:r w:rsidRPr="00AD2C0C">
              <w:rPr>
                <w:rFonts w:cs="Arial"/>
                <w:sz w:val="18"/>
                <w:szCs w:val="18"/>
                <w:lang w:val="en-GB"/>
              </w:rPr>
              <w:t>: +90 (312) 295 62 00</w:t>
            </w:r>
          </w:p>
        </w:tc>
      </w:tr>
    </w:tbl>
    <w:p w14:paraId="62F45588" w14:textId="04F453B4" w:rsidR="004339AC" w:rsidRPr="00AD2C0C" w:rsidRDefault="004339AC" w:rsidP="004339AC">
      <w:pPr>
        <w:rPr>
          <w:lang w:val="en-GB"/>
        </w:rPr>
        <w:sectPr w:rsidR="004339AC" w:rsidRPr="00AD2C0C" w:rsidSect="00B83ECD">
          <w:headerReference w:type="default" r:id="rId19"/>
          <w:footerReference w:type="even" r:id="rId20"/>
          <w:footerReference w:type="default" r:id="rId21"/>
          <w:footerReference w:type="first" r:id="rId22"/>
          <w:pgSz w:w="11900" w:h="16840" w:code="9"/>
          <w:pgMar w:top="1701" w:right="1418" w:bottom="1701" w:left="1418" w:header="709" w:footer="1873" w:gutter="0"/>
          <w:cols w:space="708"/>
          <w:titlePg/>
          <w:docGrid w:linePitch="360"/>
        </w:sectPr>
      </w:pPr>
    </w:p>
    <w:p w14:paraId="52822EC0" w14:textId="2E79F619" w:rsidR="004339AC" w:rsidRPr="00AD2C0C" w:rsidRDefault="004339AC" w:rsidP="004339AC">
      <w:pPr>
        <w:spacing w:before="0"/>
        <w:jc w:val="center"/>
        <w:rPr>
          <w:rFonts w:cs="Arial"/>
          <w:b/>
          <w:bCs/>
          <w:color w:val="4F81BD"/>
          <w:sz w:val="28"/>
          <w:szCs w:val="28"/>
          <w:lang w:val="en-GB"/>
        </w:rPr>
      </w:pPr>
      <w:r w:rsidRPr="00AD2C0C">
        <w:rPr>
          <w:rFonts w:cs="Arial"/>
          <w:b/>
          <w:bCs/>
          <w:color w:val="4F81BD"/>
          <w:sz w:val="28"/>
          <w:szCs w:val="28"/>
          <w:lang w:val="en-GB"/>
        </w:rPr>
        <w:lastRenderedPageBreak/>
        <w:t>TABLE OF CONTENT</w:t>
      </w:r>
      <w:r w:rsidR="00CC34B5" w:rsidRPr="00AD2C0C">
        <w:rPr>
          <w:rFonts w:cs="Arial"/>
          <w:b/>
          <w:bCs/>
          <w:color w:val="4F81BD"/>
          <w:sz w:val="28"/>
          <w:szCs w:val="28"/>
          <w:lang w:val="en-GB"/>
        </w:rPr>
        <w:tab/>
      </w:r>
    </w:p>
    <w:p w14:paraId="67486E9D" w14:textId="77777777" w:rsidR="00702479" w:rsidRPr="00AD2C0C" w:rsidRDefault="00702479" w:rsidP="00702479">
      <w:pPr>
        <w:jc w:val="right"/>
        <w:rPr>
          <w:rFonts w:cs="Arial"/>
          <w:b/>
          <w:bCs/>
          <w:color w:val="4F81BD"/>
          <w:u w:val="single"/>
          <w:lang w:val="en-GB"/>
        </w:rPr>
      </w:pPr>
      <w:r w:rsidRPr="00AD2C0C">
        <w:rPr>
          <w:rFonts w:cs="Arial"/>
          <w:b/>
          <w:bCs/>
          <w:color w:val="4F81BD"/>
          <w:u w:val="single"/>
          <w:lang w:val="en-GB"/>
        </w:rPr>
        <w:t>Page</w:t>
      </w:r>
    </w:p>
    <w:p w14:paraId="60C86855" w14:textId="37336BF5" w:rsidR="004339AC" w:rsidRPr="00AD2C0C" w:rsidRDefault="004339AC" w:rsidP="00B427D5">
      <w:pPr>
        <w:tabs>
          <w:tab w:val="left" w:pos="8931"/>
        </w:tabs>
        <w:spacing w:before="0" w:after="0"/>
        <w:rPr>
          <w:rFonts w:cs="Arial"/>
          <w:bCs/>
          <w:i/>
          <w:szCs w:val="22"/>
          <w:lang w:val="en-GB"/>
        </w:rPr>
      </w:pPr>
      <w:r w:rsidRPr="00AD2C0C">
        <w:rPr>
          <w:rFonts w:cs="Arial"/>
          <w:i/>
          <w:iCs/>
          <w:szCs w:val="22"/>
          <w:lang w:val="en-GB"/>
        </w:rPr>
        <w:t>Table of Contents</w:t>
      </w:r>
      <w:r w:rsidRPr="00AD2C0C">
        <w:rPr>
          <w:rFonts w:cs="Arial"/>
          <w:i/>
          <w:iCs/>
          <w:szCs w:val="22"/>
          <w:u w:val="dotted"/>
          <w:lang w:val="en-GB"/>
        </w:rPr>
        <w:tab/>
      </w:r>
      <w:r w:rsidR="00B427D5" w:rsidRPr="00AD2C0C">
        <w:rPr>
          <w:rFonts w:cs="Arial"/>
          <w:i/>
          <w:iCs/>
          <w:szCs w:val="22"/>
          <w:u w:val="dotted"/>
          <w:lang w:val="en-GB"/>
        </w:rPr>
        <w:t>1</w:t>
      </w:r>
    </w:p>
    <w:p w14:paraId="035762EB" w14:textId="569848C2" w:rsidR="004339AC" w:rsidRPr="00AD2C0C" w:rsidRDefault="004339AC" w:rsidP="004339AC">
      <w:pPr>
        <w:tabs>
          <w:tab w:val="left" w:pos="8903"/>
        </w:tabs>
        <w:spacing w:before="0" w:after="0"/>
        <w:rPr>
          <w:rFonts w:cs="Arial"/>
          <w:bCs/>
          <w:i/>
          <w:szCs w:val="22"/>
          <w:lang w:val="en-GB"/>
        </w:rPr>
      </w:pPr>
      <w:r w:rsidRPr="00AD2C0C">
        <w:rPr>
          <w:rFonts w:cs="Arial"/>
          <w:i/>
          <w:iCs/>
          <w:szCs w:val="22"/>
          <w:lang w:val="en-GB"/>
        </w:rPr>
        <w:t>List of Tables</w:t>
      </w:r>
      <w:r w:rsidRPr="00AD2C0C">
        <w:rPr>
          <w:rFonts w:cs="Arial"/>
          <w:i/>
          <w:iCs/>
          <w:szCs w:val="22"/>
          <w:u w:val="dotted"/>
          <w:lang w:val="en-GB"/>
        </w:rPr>
        <w:t xml:space="preserve"> </w:t>
      </w:r>
      <w:r w:rsidRPr="00AD2C0C">
        <w:rPr>
          <w:rFonts w:cs="Arial"/>
          <w:i/>
          <w:iCs/>
          <w:szCs w:val="22"/>
          <w:u w:val="dotted"/>
          <w:lang w:val="en-GB"/>
        </w:rPr>
        <w:tab/>
      </w:r>
      <w:r w:rsidR="00B427D5" w:rsidRPr="00AD2C0C">
        <w:rPr>
          <w:rFonts w:cs="Arial"/>
          <w:i/>
          <w:iCs/>
          <w:szCs w:val="22"/>
          <w:u w:val="dotted"/>
          <w:lang w:val="en-GB"/>
        </w:rPr>
        <w:t>5</w:t>
      </w:r>
    </w:p>
    <w:p w14:paraId="4A7A8346" w14:textId="54E63B2A" w:rsidR="004339AC" w:rsidRPr="00AD2C0C" w:rsidRDefault="004339AC" w:rsidP="00B427D5">
      <w:pPr>
        <w:tabs>
          <w:tab w:val="left" w:pos="8931"/>
        </w:tabs>
        <w:spacing w:before="0" w:after="0"/>
        <w:ind w:right="-150"/>
        <w:rPr>
          <w:rFonts w:cs="Arial"/>
          <w:i/>
          <w:iCs/>
          <w:szCs w:val="22"/>
          <w:lang w:val="en-GB"/>
        </w:rPr>
      </w:pPr>
      <w:r w:rsidRPr="00AD2C0C">
        <w:rPr>
          <w:rFonts w:cs="Arial"/>
          <w:i/>
          <w:iCs/>
          <w:szCs w:val="22"/>
          <w:lang w:val="en-GB"/>
        </w:rPr>
        <w:t>List of Figures</w:t>
      </w:r>
      <w:r w:rsidR="008C55E6" w:rsidRPr="00AD2C0C">
        <w:rPr>
          <w:rFonts w:cs="Arial"/>
          <w:i/>
          <w:iCs/>
          <w:szCs w:val="22"/>
          <w:u w:val="dotted"/>
          <w:lang w:val="en-GB"/>
        </w:rPr>
        <w:tab/>
      </w:r>
      <w:r w:rsidR="00B427D5" w:rsidRPr="00AD2C0C">
        <w:rPr>
          <w:rFonts w:cs="Arial"/>
          <w:i/>
          <w:iCs/>
          <w:szCs w:val="22"/>
          <w:u w:val="dotted"/>
          <w:lang w:val="en-GB"/>
        </w:rPr>
        <w:t>6</w:t>
      </w:r>
    </w:p>
    <w:p w14:paraId="02EC428E" w14:textId="2165650F" w:rsidR="008C55E6" w:rsidRPr="00AD2C0C" w:rsidRDefault="00D4288F" w:rsidP="00B427D5">
      <w:pPr>
        <w:tabs>
          <w:tab w:val="left" w:pos="8931"/>
        </w:tabs>
        <w:spacing w:before="0" w:after="120"/>
        <w:jc w:val="left"/>
        <w:rPr>
          <w:rFonts w:cs="Arial"/>
          <w:i/>
          <w:iCs/>
          <w:szCs w:val="22"/>
          <w:lang w:val="en-GB"/>
        </w:rPr>
      </w:pPr>
      <w:r w:rsidRPr="00AD2C0C">
        <w:rPr>
          <w:rFonts w:cs="Arial"/>
          <w:i/>
          <w:iCs/>
          <w:szCs w:val="22"/>
          <w:lang w:val="en-GB"/>
        </w:rPr>
        <w:t xml:space="preserve">List of </w:t>
      </w:r>
      <w:r w:rsidR="008C55E6" w:rsidRPr="00AD2C0C">
        <w:rPr>
          <w:rFonts w:cs="Arial"/>
          <w:i/>
          <w:iCs/>
          <w:szCs w:val="22"/>
          <w:lang w:val="en-GB"/>
        </w:rPr>
        <w:t>Abbreviations</w:t>
      </w:r>
      <w:r w:rsidR="008C55E6" w:rsidRPr="00AD2C0C">
        <w:rPr>
          <w:rFonts w:cs="Arial"/>
          <w:i/>
          <w:iCs/>
          <w:szCs w:val="22"/>
          <w:u w:val="dotted"/>
          <w:lang w:val="en-GB"/>
        </w:rPr>
        <w:tab/>
      </w:r>
      <w:r w:rsidR="00B427D5" w:rsidRPr="00AD2C0C">
        <w:rPr>
          <w:rFonts w:cs="Arial"/>
          <w:i/>
          <w:iCs/>
          <w:szCs w:val="22"/>
          <w:u w:val="dotted"/>
          <w:lang w:val="en-GB"/>
        </w:rPr>
        <w:t>7</w:t>
      </w:r>
    </w:p>
    <w:p w14:paraId="5C9A8ABF" w14:textId="7D315DF5" w:rsidR="0046759B" w:rsidRDefault="004339AC">
      <w:pPr>
        <w:pStyle w:val="T1"/>
        <w:rPr>
          <w:rFonts w:asciiTheme="minorHAnsi" w:eastAsiaTheme="minorEastAsia" w:hAnsiTheme="minorHAnsi" w:cstheme="minorBidi"/>
          <w:b w:val="0"/>
          <w:noProof/>
          <w:kern w:val="2"/>
          <w:sz w:val="24"/>
          <w:lang w:val="tr-TR" w:eastAsia="tr-TR"/>
          <w14:ligatures w14:val="standardContextual"/>
        </w:rPr>
      </w:pPr>
      <w:r w:rsidRPr="00AD2C0C">
        <w:rPr>
          <w:bCs/>
          <w:color w:val="4F81BD"/>
          <w:u w:val="single"/>
          <w:lang w:val="en-GB"/>
        </w:rPr>
        <w:fldChar w:fldCharType="begin"/>
      </w:r>
      <w:r w:rsidRPr="00AD2C0C">
        <w:rPr>
          <w:color w:val="4F81BD"/>
          <w:u w:val="single"/>
          <w:lang w:val="en-GB"/>
        </w:rPr>
        <w:instrText xml:space="preserve"> TOC \o "1-5" \h \z \u </w:instrText>
      </w:r>
      <w:r w:rsidRPr="00AD2C0C">
        <w:rPr>
          <w:color w:val="4F81BD"/>
          <w:u w:val="single"/>
          <w:lang w:val="en-GB"/>
        </w:rPr>
        <w:fldChar w:fldCharType="separate"/>
      </w:r>
      <w:hyperlink w:anchor="_Toc208241769" w:history="1">
        <w:r w:rsidR="0046759B" w:rsidRPr="007B2B2F">
          <w:rPr>
            <w:rStyle w:val="Kpr"/>
            <w:noProof/>
          </w:rPr>
          <w:t>EXECUTIVE SUMMARY</w:t>
        </w:r>
        <w:r w:rsidR="0046759B">
          <w:rPr>
            <w:noProof/>
            <w:webHidden/>
          </w:rPr>
          <w:tab/>
        </w:r>
        <w:r w:rsidR="0046759B">
          <w:rPr>
            <w:noProof/>
            <w:webHidden/>
          </w:rPr>
          <w:fldChar w:fldCharType="begin"/>
        </w:r>
        <w:r w:rsidR="0046759B">
          <w:rPr>
            <w:noProof/>
            <w:webHidden/>
          </w:rPr>
          <w:instrText xml:space="preserve"> PAGEREF _Toc208241769 \h </w:instrText>
        </w:r>
        <w:r w:rsidR="0046759B">
          <w:rPr>
            <w:noProof/>
            <w:webHidden/>
          </w:rPr>
        </w:r>
        <w:r w:rsidR="0046759B">
          <w:rPr>
            <w:noProof/>
            <w:webHidden/>
          </w:rPr>
          <w:fldChar w:fldCharType="separate"/>
        </w:r>
        <w:r w:rsidR="0046759B">
          <w:rPr>
            <w:noProof/>
            <w:webHidden/>
          </w:rPr>
          <w:t>12</w:t>
        </w:r>
        <w:r w:rsidR="0046759B">
          <w:rPr>
            <w:noProof/>
            <w:webHidden/>
          </w:rPr>
          <w:fldChar w:fldCharType="end"/>
        </w:r>
      </w:hyperlink>
    </w:p>
    <w:p w14:paraId="2FC9B54D" w14:textId="2D99B9AC" w:rsidR="0046759B" w:rsidRDefault="0046759B">
      <w:pPr>
        <w:pStyle w:val="T1"/>
        <w:rPr>
          <w:rFonts w:asciiTheme="minorHAnsi" w:eastAsiaTheme="minorEastAsia" w:hAnsiTheme="minorHAnsi" w:cstheme="minorBidi"/>
          <w:b w:val="0"/>
          <w:noProof/>
          <w:kern w:val="2"/>
          <w:sz w:val="24"/>
          <w:lang w:val="tr-TR" w:eastAsia="tr-TR"/>
          <w14:ligatures w14:val="standardContextual"/>
        </w:rPr>
      </w:pPr>
      <w:hyperlink w:anchor="_Toc208241770" w:history="1">
        <w:r w:rsidRPr="007B2B2F">
          <w:rPr>
            <w:rStyle w:val="Kpr"/>
            <w:caps/>
            <w:noProof/>
          </w:rPr>
          <w:t>1</w:t>
        </w:r>
        <w:r>
          <w:rPr>
            <w:rFonts w:asciiTheme="minorHAnsi" w:eastAsiaTheme="minorEastAsia" w:hAnsiTheme="minorHAnsi" w:cstheme="minorBidi"/>
            <w:b w:val="0"/>
            <w:noProof/>
            <w:kern w:val="2"/>
            <w:sz w:val="24"/>
            <w:lang w:val="tr-TR" w:eastAsia="tr-TR"/>
            <w14:ligatures w14:val="standardContextual"/>
          </w:rPr>
          <w:tab/>
        </w:r>
        <w:r w:rsidRPr="007B2B2F">
          <w:rPr>
            <w:rStyle w:val="Kpr"/>
            <w:noProof/>
          </w:rPr>
          <w:t>INTRODUCTION</w:t>
        </w:r>
        <w:r>
          <w:rPr>
            <w:noProof/>
            <w:webHidden/>
          </w:rPr>
          <w:tab/>
        </w:r>
        <w:r>
          <w:rPr>
            <w:noProof/>
            <w:webHidden/>
          </w:rPr>
          <w:fldChar w:fldCharType="begin"/>
        </w:r>
        <w:r>
          <w:rPr>
            <w:noProof/>
            <w:webHidden/>
          </w:rPr>
          <w:instrText xml:space="preserve"> PAGEREF _Toc208241770 \h </w:instrText>
        </w:r>
        <w:r>
          <w:rPr>
            <w:noProof/>
            <w:webHidden/>
          </w:rPr>
        </w:r>
        <w:r>
          <w:rPr>
            <w:noProof/>
            <w:webHidden/>
          </w:rPr>
          <w:fldChar w:fldCharType="separate"/>
        </w:r>
        <w:r>
          <w:rPr>
            <w:noProof/>
            <w:webHidden/>
          </w:rPr>
          <w:t>15</w:t>
        </w:r>
        <w:r>
          <w:rPr>
            <w:noProof/>
            <w:webHidden/>
          </w:rPr>
          <w:fldChar w:fldCharType="end"/>
        </w:r>
      </w:hyperlink>
    </w:p>
    <w:p w14:paraId="683D24BC" w14:textId="4648D482"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771" w:history="1">
        <w:r w:rsidRPr="007B2B2F">
          <w:rPr>
            <w:rStyle w:val="Kpr"/>
            <w:noProof/>
          </w:rPr>
          <w:t>1.1</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Purpose of Environmental and Social Management Plan</w:t>
        </w:r>
        <w:r>
          <w:rPr>
            <w:noProof/>
            <w:webHidden/>
          </w:rPr>
          <w:tab/>
        </w:r>
        <w:r>
          <w:rPr>
            <w:noProof/>
            <w:webHidden/>
          </w:rPr>
          <w:fldChar w:fldCharType="begin"/>
        </w:r>
        <w:r>
          <w:rPr>
            <w:noProof/>
            <w:webHidden/>
          </w:rPr>
          <w:instrText xml:space="preserve"> PAGEREF _Toc208241771 \h </w:instrText>
        </w:r>
        <w:r>
          <w:rPr>
            <w:noProof/>
            <w:webHidden/>
          </w:rPr>
        </w:r>
        <w:r>
          <w:rPr>
            <w:noProof/>
            <w:webHidden/>
          </w:rPr>
          <w:fldChar w:fldCharType="separate"/>
        </w:r>
        <w:r>
          <w:rPr>
            <w:noProof/>
            <w:webHidden/>
          </w:rPr>
          <w:t>16</w:t>
        </w:r>
        <w:r>
          <w:rPr>
            <w:noProof/>
            <w:webHidden/>
          </w:rPr>
          <w:fldChar w:fldCharType="end"/>
        </w:r>
      </w:hyperlink>
    </w:p>
    <w:p w14:paraId="0CB7315E" w14:textId="1BF69E76"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772" w:history="1">
        <w:r w:rsidRPr="007B2B2F">
          <w:rPr>
            <w:rStyle w:val="Kpr"/>
            <w:noProof/>
          </w:rPr>
          <w:t>1.2</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Review of ESMP</w:t>
        </w:r>
        <w:r>
          <w:rPr>
            <w:noProof/>
            <w:webHidden/>
          </w:rPr>
          <w:tab/>
        </w:r>
        <w:r>
          <w:rPr>
            <w:noProof/>
            <w:webHidden/>
          </w:rPr>
          <w:fldChar w:fldCharType="begin"/>
        </w:r>
        <w:r>
          <w:rPr>
            <w:noProof/>
            <w:webHidden/>
          </w:rPr>
          <w:instrText xml:space="preserve"> PAGEREF _Toc208241772 \h </w:instrText>
        </w:r>
        <w:r>
          <w:rPr>
            <w:noProof/>
            <w:webHidden/>
          </w:rPr>
        </w:r>
        <w:r>
          <w:rPr>
            <w:noProof/>
            <w:webHidden/>
          </w:rPr>
          <w:fldChar w:fldCharType="separate"/>
        </w:r>
        <w:r>
          <w:rPr>
            <w:noProof/>
            <w:webHidden/>
          </w:rPr>
          <w:t>17</w:t>
        </w:r>
        <w:r>
          <w:rPr>
            <w:noProof/>
            <w:webHidden/>
          </w:rPr>
          <w:fldChar w:fldCharType="end"/>
        </w:r>
      </w:hyperlink>
    </w:p>
    <w:p w14:paraId="6AED9A4B" w14:textId="0BB273A0"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773" w:history="1">
        <w:r w:rsidRPr="007B2B2F">
          <w:rPr>
            <w:rStyle w:val="Kpr"/>
            <w:noProof/>
          </w:rPr>
          <w:t>1.3</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Training</w:t>
        </w:r>
        <w:r>
          <w:rPr>
            <w:noProof/>
            <w:webHidden/>
          </w:rPr>
          <w:tab/>
        </w:r>
        <w:r>
          <w:rPr>
            <w:noProof/>
            <w:webHidden/>
          </w:rPr>
          <w:fldChar w:fldCharType="begin"/>
        </w:r>
        <w:r>
          <w:rPr>
            <w:noProof/>
            <w:webHidden/>
          </w:rPr>
          <w:instrText xml:space="preserve"> PAGEREF _Toc208241773 \h </w:instrText>
        </w:r>
        <w:r>
          <w:rPr>
            <w:noProof/>
            <w:webHidden/>
          </w:rPr>
        </w:r>
        <w:r>
          <w:rPr>
            <w:noProof/>
            <w:webHidden/>
          </w:rPr>
          <w:fldChar w:fldCharType="separate"/>
        </w:r>
        <w:r>
          <w:rPr>
            <w:noProof/>
            <w:webHidden/>
          </w:rPr>
          <w:t>17</w:t>
        </w:r>
        <w:r>
          <w:rPr>
            <w:noProof/>
            <w:webHidden/>
          </w:rPr>
          <w:fldChar w:fldCharType="end"/>
        </w:r>
      </w:hyperlink>
    </w:p>
    <w:p w14:paraId="38452376" w14:textId="05617EF4" w:rsidR="0046759B" w:rsidRDefault="0046759B">
      <w:pPr>
        <w:pStyle w:val="T1"/>
        <w:rPr>
          <w:rFonts w:asciiTheme="minorHAnsi" w:eastAsiaTheme="minorEastAsia" w:hAnsiTheme="minorHAnsi" w:cstheme="minorBidi"/>
          <w:b w:val="0"/>
          <w:noProof/>
          <w:kern w:val="2"/>
          <w:sz w:val="24"/>
          <w:lang w:val="tr-TR" w:eastAsia="tr-TR"/>
          <w14:ligatures w14:val="standardContextual"/>
        </w:rPr>
      </w:pPr>
      <w:hyperlink w:anchor="_Toc208241774" w:history="1">
        <w:r w:rsidRPr="007B2B2F">
          <w:rPr>
            <w:rStyle w:val="Kpr"/>
            <w:noProof/>
          </w:rPr>
          <w:t>2</w:t>
        </w:r>
        <w:r>
          <w:rPr>
            <w:rFonts w:asciiTheme="minorHAnsi" w:eastAsiaTheme="minorEastAsia" w:hAnsiTheme="minorHAnsi" w:cstheme="minorBidi"/>
            <w:b w:val="0"/>
            <w:noProof/>
            <w:kern w:val="2"/>
            <w:sz w:val="24"/>
            <w:lang w:val="tr-TR" w:eastAsia="tr-TR"/>
            <w14:ligatures w14:val="standardContextual"/>
          </w:rPr>
          <w:tab/>
        </w:r>
        <w:r w:rsidRPr="007B2B2F">
          <w:rPr>
            <w:rStyle w:val="Kpr"/>
            <w:caps/>
            <w:noProof/>
          </w:rPr>
          <w:t xml:space="preserve">PROJECT </w:t>
        </w:r>
        <w:r w:rsidRPr="007B2B2F">
          <w:rPr>
            <w:rStyle w:val="Kpr"/>
            <w:noProof/>
          </w:rPr>
          <w:t>DESCRIPTION</w:t>
        </w:r>
        <w:r>
          <w:rPr>
            <w:noProof/>
            <w:webHidden/>
          </w:rPr>
          <w:tab/>
        </w:r>
        <w:r>
          <w:rPr>
            <w:noProof/>
            <w:webHidden/>
          </w:rPr>
          <w:fldChar w:fldCharType="begin"/>
        </w:r>
        <w:r>
          <w:rPr>
            <w:noProof/>
            <w:webHidden/>
          </w:rPr>
          <w:instrText xml:space="preserve"> PAGEREF _Toc208241774 \h </w:instrText>
        </w:r>
        <w:r>
          <w:rPr>
            <w:noProof/>
            <w:webHidden/>
          </w:rPr>
        </w:r>
        <w:r>
          <w:rPr>
            <w:noProof/>
            <w:webHidden/>
          </w:rPr>
          <w:fldChar w:fldCharType="separate"/>
        </w:r>
        <w:r>
          <w:rPr>
            <w:noProof/>
            <w:webHidden/>
          </w:rPr>
          <w:t>19</w:t>
        </w:r>
        <w:r>
          <w:rPr>
            <w:noProof/>
            <w:webHidden/>
          </w:rPr>
          <w:fldChar w:fldCharType="end"/>
        </w:r>
      </w:hyperlink>
    </w:p>
    <w:p w14:paraId="4F6E3537" w14:textId="74DB3F2A"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775" w:history="1">
        <w:r w:rsidRPr="007B2B2F">
          <w:rPr>
            <w:rStyle w:val="Kpr"/>
            <w:noProof/>
          </w:rPr>
          <w:t>2.1</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Project Location</w:t>
        </w:r>
        <w:r>
          <w:rPr>
            <w:noProof/>
            <w:webHidden/>
          </w:rPr>
          <w:tab/>
        </w:r>
        <w:r>
          <w:rPr>
            <w:noProof/>
            <w:webHidden/>
          </w:rPr>
          <w:fldChar w:fldCharType="begin"/>
        </w:r>
        <w:r>
          <w:rPr>
            <w:noProof/>
            <w:webHidden/>
          </w:rPr>
          <w:instrText xml:space="preserve"> PAGEREF _Toc208241775 \h </w:instrText>
        </w:r>
        <w:r>
          <w:rPr>
            <w:noProof/>
            <w:webHidden/>
          </w:rPr>
        </w:r>
        <w:r>
          <w:rPr>
            <w:noProof/>
            <w:webHidden/>
          </w:rPr>
          <w:fldChar w:fldCharType="separate"/>
        </w:r>
        <w:r>
          <w:rPr>
            <w:noProof/>
            <w:webHidden/>
          </w:rPr>
          <w:t>20</w:t>
        </w:r>
        <w:r>
          <w:rPr>
            <w:noProof/>
            <w:webHidden/>
          </w:rPr>
          <w:fldChar w:fldCharType="end"/>
        </w:r>
      </w:hyperlink>
    </w:p>
    <w:p w14:paraId="51FC6688" w14:textId="79DEBE6F"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776" w:history="1">
        <w:r w:rsidRPr="007B2B2F">
          <w:rPr>
            <w:rStyle w:val="Kpr"/>
            <w:noProof/>
          </w:rPr>
          <w:t>2.2</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Purpose of the Project</w:t>
        </w:r>
        <w:r>
          <w:rPr>
            <w:noProof/>
            <w:webHidden/>
          </w:rPr>
          <w:tab/>
        </w:r>
        <w:r>
          <w:rPr>
            <w:noProof/>
            <w:webHidden/>
          </w:rPr>
          <w:fldChar w:fldCharType="begin"/>
        </w:r>
        <w:r>
          <w:rPr>
            <w:noProof/>
            <w:webHidden/>
          </w:rPr>
          <w:instrText xml:space="preserve"> PAGEREF _Toc208241776 \h </w:instrText>
        </w:r>
        <w:r>
          <w:rPr>
            <w:noProof/>
            <w:webHidden/>
          </w:rPr>
        </w:r>
        <w:r>
          <w:rPr>
            <w:noProof/>
            <w:webHidden/>
          </w:rPr>
          <w:fldChar w:fldCharType="separate"/>
        </w:r>
        <w:r>
          <w:rPr>
            <w:noProof/>
            <w:webHidden/>
          </w:rPr>
          <w:t>25</w:t>
        </w:r>
        <w:r>
          <w:rPr>
            <w:noProof/>
            <w:webHidden/>
          </w:rPr>
          <w:fldChar w:fldCharType="end"/>
        </w:r>
      </w:hyperlink>
    </w:p>
    <w:p w14:paraId="5AF64A4B" w14:textId="179E0CB3"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777" w:history="1">
        <w:r w:rsidRPr="007B2B2F">
          <w:rPr>
            <w:rStyle w:val="Kpr"/>
            <w:noProof/>
          </w:rPr>
          <w:t>2.3</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Project Demand Analysis</w:t>
        </w:r>
        <w:r>
          <w:rPr>
            <w:noProof/>
            <w:webHidden/>
          </w:rPr>
          <w:tab/>
        </w:r>
        <w:r>
          <w:rPr>
            <w:noProof/>
            <w:webHidden/>
          </w:rPr>
          <w:fldChar w:fldCharType="begin"/>
        </w:r>
        <w:r>
          <w:rPr>
            <w:noProof/>
            <w:webHidden/>
          </w:rPr>
          <w:instrText xml:space="preserve"> PAGEREF _Toc208241777 \h </w:instrText>
        </w:r>
        <w:r>
          <w:rPr>
            <w:noProof/>
            <w:webHidden/>
          </w:rPr>
        </w:r>
        <w:r>
          <w:rPr>
            <w:noProof/>
            <w:webHidden/>
          </w:rPr>
          <w:fldChar w:fldCharType="separate"/>
        </w:r>
        <w:r>
          <w:rPr>
            <w:noProof/>
            <w:webHidden/>
          </w:rPr>
          <w:t>25</w:t>
        </w:r>
        <w:r>
          <w:rPr>
            <w:noProof/>
            <w:webHidden/>
          </w:rPr>
          <w:fldChar w:fldCharType="end"/>
        </w:r>
      </w:hyperlink>
    </w:p>
    <w:p w14:paraId="358D05C0" w14:textId="0AE5A255"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778" w:history="1">
        <w:r w:rsidRPr="007B2B2F">
          <w:rPr>
            <w:rStyle w:val="Kpr"/>
            <w:rFonts w:eastAsia="Calibri"/>
            <w:noProof/>
            <w:lang w:val="en-GB"/>
          </w:rPr>
          <w:t>2.3.1</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Water Supply and Distribution System Needs</w:t>
        </w:r>
        <w:r>
          <w:rPr>
            <w:noProof/>
            <w:webHidden/>
          </w:rPr>
          <w:tab/>
        </w:r>
        <w:r>
          <w:rPr>
            <w:noProof/>
            <w:webHidden/>
          </w:rPr>
          <w:fldChar w:fldCharType="begin"/>
        </w:r>
        <w:r>
          <w:rPr>
            <w:noProof/>
            <w:webHidden/>
          </w:rPr>
          <w:instrText xml:space="preserve"> PAGEREF _Toc208241778 \h </w:instrText>
        </w:r>
        <w:r>
          <w:rPr>
            <w:noProof/>
            <w:webHidden/>
          </w:rPr>
        </w:r>
        <w:r>
          <w:rPr>
            <w:noProof/>
            <w:webHidden/>
          </w:rPr>
          <w:fldChar w:fldCharType="separate"/>
        </w:r>
        <w:r>
          <w:rPr>
            <w:noProof/>
            <w:webHidden/>
          </w:rPr>
          <w:t>26</w:t>
        </w:r>
        <w:r>
          <w:rPr>
            <w:noProof/>
            <w:webHidden/>
          </w:rPr>
          <w:fldChar w:fldCharType="end"/>
        </w:r>
      </w:hyperlink>
    </w:p>
    <w:p w14:paraId="7E225CCE" w14:textId="7501CE24"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779" w:history="1">
        <w:r w:rsidRPr="007B2B2F">
          <w:rPr>
            <w:rStyle w:val="Kpr"/>
            <w:rFonts w:eastAsia="Calibri"/>
            <w:noProof/>
            <w:lang w:val="en-GB"/>
          </w:rPr>
          <w:t>2.3.2</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Wastewater Collection System Needs</w:t>
        </w:r>
        <w:r>
          <w:rPr>
            <w:noProof/>
            <w:webHidden/>
          </w:rPr>
          <w:tab/>
        </w:r>
        <w:r>
          <w:rPr>
            <w:noProof/>
            <w:webHidden/>
          </w:rPr>
          <w:fldChar w:fldCharType="begin"/>
        </w:r>
        <w:r>
          <w:rPr>
            <w:noProof/>
            <w:webHidden/>
          </w:rPr>
          <w:instrText xml:space="preserve"> PAGEREF _Toc208241779 \h </w:instrText>
        </w:r>
        <w:r>
          <w:rPr>
            <w:noProof/>
            <w:webHidden/>
          </w:rPr>
        </w:r>
        <w:r>
          <w:rPr>
            <w:noProof/>
            <w:webHidden/>
          </w:rPr>
          <w:fldChar w:fldCharType="separate"/>
        </w:r>
        <w:r>
          <w:rPr>
            <w:noProof/>
            <w:webHidden/>
          </w:rPr>
          <w:t>27</w:t>
        </w:r>
        <w:r>
          <w:rPr>
            <w:noProof/>
            <w:webHidden/>
          </w:rPr>
          <w:fldChar w:fldCharType="end"/>
        </w:r>
      </w:hyperlink>
    </w:p>
    <w:p w14:paraId="074F44AC" w14:textId="5E02076A"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780" w:history="1">
        <w:r w:rsidRPr="007B2B2F">
          <w:rPr>
            <w:rStyle w:val="Kpr"/>
            <w:noProof/>
          </w:rPr>
          <w:t>2.4</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Structure and Organizational Chart of the Project Owner</w:t>
        </w:r>
        <w:r>
          <w:rPr>
            <w:noProof/>
            <w:webHidden/>
          </w:rPr>
          <w:tab/>
        </w:r>
        <w:r>
          <w:rPr>
            <w:noProof/>
            <w:webHidden/>
          </w:rPr>
          <w:fldChar w:fldCharType="begin"/>
        </w:r>
        <w:r>
          <w:rPr>
            <w:noProof/>
            <w:webHidden/>
          </w:rPr>
          <w:instrText xml:space="preserve"> PAGEREF _Toc208241780 \h </w:instrText>
        </w:r>
        <w:r>
          <w:rPr>
            <w:noProof/>
            <w:webHidden/>
          </w:rPr>
        </w:r>
        <w:r>
          <w:rPr>
            <w:noProof/>
            <w:webHidden/>
          </w:rPr>
          <w:fldChar w:fldCharType="separate"/>
        </w:r>
        <w:r>
          <w:rPr>
            <w:noProof/>
            <w:webHidden/>
          </w:rPr>
          <w:t>28</w:t>
        </w:r>
        <w:r>
          <w:rPr>
            <w:noProof/>
            <w:webHidden/>
          </w:rPr>
          <w:fldChar w:fldCharType="end"/>
        </w:r>
      </w:hyperlink>
    </w:p>
    <w:p w14:paraId="070A3B73" w14:textId="51B89CCB"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781" w:history="1">
        <w:r w:rsidRPr="007B2B2F">
          <w:rPr>
            <w:rStyle w:val="Kpr"/>
            <w:rFonts w:eastAsia="Calibri"/>
            <w:noProof/>
            <w:lang w:val="en-GB"/>
          </w:rPr>
          <w:t>2.4.1</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Project Organizational Management</w:t>
        </w:r>
        <w:r>
          <w:rPr>
            <w:noProof/>
            <w:webHidden/>
          </w:rPr>
          <w:tab/>
        </w:r>
        <w:r>
          <w:rPr>
            <w:noProof/>
            <w:webHidden/>
          </w:rPr>
          <w:fldChar w:fldCharType="begin"/>
        </w:r>
        <w:r>
          <w:rPr>
            <w:noProof/>
            <w:webHidden/>
          </w:rPr>
          <w:instrText xml:space="preserve"> PAGEREF _Toc208241781 \h </w:instrText>
        </w:r>
        <w:r>
          <w:rPr>
            <w:noProof/>
            <w:webHidden/>
          </w:rPr>
        </w:r>
        <w:r>
          <w:rPr>
            <w:noProof/>
            <w:webHidden/>
          </w:rPr>
          <w:fldChar w:fldCharType="separate"/>
        </w:r>
        <w:r>
          <w:rPr>
            <w:noProof/>
            <w:webHidden/>
          </w:rPr>
          <w:t>29</w:t>
        </w:r>
        <w:r>
          <w:rPr>
            <w:noProof/>
            <w:webHidden/>
          </w:rPr>
          <w:fldChar w:fldCharType="end"/>
        </w:r>
      </w:hyperlink>
    </w:p>
    <w:p w14:paraId="2E9770C3" w14:textId="231BFAC4"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782" w:history="1">
        <w:r w:rsidRPr="007B2B2F">
          <w:rPr>
            <w:rStyle w:val="Kpr"/>
            <w:rFonts w:eastAsia="Calibri"/>
            <w:noProof/>
            <w:lang w:val="en-GB"/>
          </w:rPr>
          <w:t>2.4.2</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Time Schedule</w:t>
        </w:r>
        <w:r>
          <w:rPr>
            <w:noProof/>
            <w:webHidden/>
          </w:rPr>
          <w:tab/>
        </w:r>
        <w:r>
          <w:rPr>
            <w:noProof/>
            <w:webHidden/>
          </w:rPr>
          <w:fldChar w:fldCharType="begin"/>
        </w:r>
        <w:r>
          <w:rPr>
            <w:noProof/>
            <w:webHidden/>
          </w:rPr>
          <w:instrText xml:space="preserve"> PAGEREF _Toc208241782 \h </w:instrText>
        </w:r>
        <w:r>
          <w:rPr>
            <w:noProof/>
            <w:webHidden/>
          </w:rPr>
        </w:r>
        <w:r>
          <w:rPr>
            <w:noProof/>
            <w:webHidden/>
          </w:rPr>
          <w:fldChar w:fldCharType="separate"/>
        </w:r>
        <w:r>
          <w:rPr>
            <w:noProof/>
            <w:webHidden/>
          </w:rPr>
          <w:t>33</w:t>
        </w:r>
        <w:r>
          <w:rPr>
            <w:noProof/>
            <w:webHidden/>
          </w:rPr>
          <w:fldChar w:fldCharType="end"/>
        </w:r>
      </w:hyperlink>
    </w:p>
    <w:p w14:paraId="02CDB558" w14:textId="378CB001"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783" w:history="1">
        <w:r w:rsidRPr="007B2B2F">
          <w:rPr>
            <w:rStyle w:val="Kpr"/>
            <w:noProof/>
          </w:rPr>
          <w:t>2.5</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Labour and Working Requirements</w:t>
        </w:r>
        <w:r>
          <w:rPr>
            <w:noProof/>
            <w:webHidden/>
          </w:rPr>
          <w:tab/>
        </w:r>
        <w:r>
          <w:rPr>
            <w:noProof/>
            <w:webHidden/>
          </w:rPr>
          <w:fldChar w:fldCharType="begin"/>
        </w:r>
        <w:r>
          <w:rPr>
            <w:noProof/>
            <w:webHidden/>
          </w:rPr>
          <w:instrText xml:space="preserve"> PAGEREF _Toc208241783 \h </w:instrText>
        </w:r>
        <w:r>
          <w:rPr>
            <w:noProof/>
            <w:webHidden/>
          </w:rPr>
        </w:r>
        <w:r>
          <w:rPr>
            <w:noProof/>
            <w:webHidden/>
          </w:rPr>
          <w:fldChar w:fldCharType="separate"/>
        </w:r>
        <w:r>
          <w:rPr>
            <w:noProof/>
            <w:webHidden/>
          </w:rPr>
          <w:t>34</w:t>
        </w:r>
        <w:r>
          <w:rPr>
            <w:noProof/>
            <w:webHidden/>
          </w:rPr>
          <w:fldChar w:fldCharType="end"/>
        </w:r>
      </w:hyperlink>
    </w:p>
    <w:p w14:paraId="28B2B5E8" w14:textId="3578210A"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784" w:history="1">
        <w:r w:rsidRPr="007B2B2F">
          <w:rPr>
            <w:rStyle w:val="Kpr"/>
            <w:rFonts w:eastAsia="Calibri"/>
            <w:noProof/>
            <w:lang w:val="en-GB"/>
          </w:rPr>
          <w:t>2.5.1</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Construction Phase</w:t>
        </w:r>
        <w:r>
          <w:rPr>
            <w:noProof/>
            <w:webHidden/>
          </w:rPr>
          <w:tab/>
        </w:r>
        <w:r>
          <w:rPr>
            <w:noProof/>
            <w:webHidden/>
          </w:rPr>
          <w:fldChar w:fldCharType="begin"/>
        </w:r>
        <w:r>
          <w:rPr>
            <w:noProof/>
            <w:webHidden/>
          </w:rPr>
          <w:instrText xml:space="preserve"> PAGEREF _Toc208241784 \h </w:instrText>
        </w:r>
        <w:r>
          <w:rPr>
            <w:noProof/>
            <w:webHidden/>
          </w:rPr>
        </w:r>
        <w:r>
          <w:rPr>
            <w:noProof/>
            <w:webHidden/>
          </w:rPr>
          <w:fldChar w:fldCharType="separate"/>
        </w:r>
        <w:r>
          <w:rPr>
            <w:noProof/>
            <w:webHidden/>
          </w:rPr>
          <w:t>35</w:t>
        </w:r>
        <w:r>
          <w:rPr>
            <w:noProof/>
            <w:webHidden/>
          </w:rPr>
          <w:fldChar w:fldCharType="end"/>
        </w:r>
      </w:hyperlink>
    </w:p>
    <w:p w14:paraId="6AF93CF4" w14:textId="43C32E89"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785" w:history="1">
        <w:r w:rsidRPr="007B2B2F">
          <w:rPr>
            <w:rStyle w:val="Kpr"/>
            <w:rFonts w:eastAsia="Calibri"/>
            <w:noProof/>
            <w:lang w:val="en-GB"/>
          </w:rPr>
          <w:t>2.5.2</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Operation Phase</w:t>
        </w:r>
        <w:r>
          <w:rPr>
            <w:noProof/>
            <w:webHidden/>
          </w:rPr>
          <w:tab/>
        </w:r>
        <w:r>
          <w:rPr>
            <w:noProof/>
            <w:webHidden/>
          </w:rPr>
          <w:fldChar w:fldCharType="begin"/>
        </w:r>
        <w:r>
          <w:rPr>
            <w:noProof/>
            <w:webHidden/>
          </w:rPr>
          <w:instrText xml:space="preserve"> PAGEREF _Toc208241785 \h </w:instrText>
        </w:r>
        <w:r>
          <w:rPr>
            <w:noProof/>
            <w:webHidden/>
          </w:rPr>
        </w:r>
        <w:r>
          <w:rPr>
            <w:noProof/>
            <w:webHidden/>
          </w:rPr>
          <w:fldChar w:fldCharType="separate"/>
        </w:r>
        <w:r>
          <w:rPr>
            <w:noProof/>
            <w:webHidden/>
          </w:rPr>
          <w:t>35</w:t>
        </w:r>
        <w:r>
          <w:rPr>
            <w:noProof/>
            <w:webHidden/>
          </w:rPr>
          <w:fldChar w:fldCharType="end"/>
        </w:r>
      </w:hyperlink>
    </w:p>
    <w:p w14:paraId="76A44BE8" w14:textId="34F14BAC" w:rsidR="0046759B" w:rsidRDefault="0046759B">
      <w:pPr>
        <w:pStyle w:val="T1"/>
        <w:rPr>
          <w:rFonts w:asciiTheme="minorHAnsi" w:eastAsiaTheme="minorEastAsia" w:hAnsiTheme="minorHAnsi" w:cstheme="minorBidi"/>
          <w:b w:val="0"/>
          <w:noProof/>
          <w:kern w:val="2"/>
          <w:sz w:val="24"/>
          <w:lang w:val="tr-TR" w:eastAsia="tr-TR"/>
          <w14:ligatures w14:val="standardContextual"/>
        </w:rPr>
      </w:pPr>
      <w:hyperlink w:anchor="_Toc208241786" w:history="1">
        <w:r w:rsidRPr="007B2B2F">
          <w:rPr>
            <w:rStyle w:val="Kpr"/>
            <w:noProof/>
          </w:rPr>
          <w:t>3</w:t>
        </w:r>
        <w:r>
          <w:rPr>
            <w:rFonts w:asciiTheme="minorHAnsi" w:eastAsiaTheme="minorEastAsia" w:hAnsiTheme="minorHAnsi" w:cstheme="minorBidi"/>
            <w:b w:val="0"/>
            <w:noProof/>
            <w:kern w:val="2"/>
            <w:sz w:val="24"/>
            <w:lang w:val="tr-TR" w:eastAsia="tr-TR"/>
            <w14:ligatures w14:val="standardContextual"/>
          </w:rPr>
          <w:tab/>
        </w:r>
        <w:r w:rsidRPr="007B2B2F">
          <w:rPr>
            <w:rStyle w:val="Kpr"/>
            <w:noProof/>
          </w:rPr>
          <w:t>LEGAL FRAMEWORK</w:t>
        </w:r>
        <w:r>
          <w:rPr>
            <w:noProof/>
            <w:webHidden/>
          </w:rPr>
          <w:tab/>
        </w:r>
        <w:r>
          <w:rPr>
            <w:noProof/>
            <w:webHidden/>
          </w:rPr>
          <w:fldChar w:fldCharType="begin"/>
        </w:r>
        <w:r>
          <w:rPr>
            <w:noProof/>
            <w:webHidden/>
          </w:rPr>
          <w:instrText xml:space="preserve"> PAGEREF _Toc208241786 \h </w:instrText>
        </w:r>
        <w:r>
          <w:rPr>
            <w:noProof/>
            <w:webHidden/>
          </w:rPr>
        </w:r>
        <w:r>
          <w:rPr>
            <w:noProof/>
            <w:webHidden/>
          </w:rPr>
          <w:fldChar w:fldCharType="separate"/>
        </w:r>
        <w:r>
          <w:rPr>
            <w:noProof/>
            <w:webHidden/>
          </w:rPr>
          <w:t>36</w:t>
        </w:r>
        <w:r>
          <w:rPr>
            <w:noProof/>
            <w:webHidden/>
          </w:rPr>
          <w:fldChar w:fldCharType="end"/>
        </w:r>
      </w:hyperlink>
    </w:p>
    <w:p w14:paraId="1800F972" w14:textId="279E3D8D"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787" w:history="1">
        <w:r w:rsidRPr="007B2B2F">
          <w:rPr>
            <w:rStyle w:val="Kpr"/>
            <w:noProof/>
          </w:rPr>
          <w:t>3.1</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National Legal Framework</w:t>
        </w:r>
        <w:r>
          <w:rPr>
            <w:noProof/>
            <w:webHidden/>
          </w:rPr>
          <w:tab/>
        </w:r>
        <w:r>
          <w:rPr>
            <w:noProof/>
            <w:webHidden/>
          </w:rPr>
          <w:fldChar w:fldCharType="begin"/>
        </w:r>
        <w:r>
          <w:rPr>
            <w:noProof/>
            <w:webHidden/>
          </w:rPr>
          <w:instrText xml:space="preserve"> PAGEREF _Toc208241787 \h </w:instrText>
        </w:r>
        <w:r>
          <w:rPr>
            <w:noProof/>
            <w:webHidden/>
          </w:rPr>
        </w:r>
        <w:r>
          <w:rPr>
            <w:noProof/>
            <w:webHidden/>
          </w:rPr>
          <w:fldChar w:fldCharType="separate"/>
        </w:r>
        <w:r>
          <w:rPr>
            <w:noProof/>
            <w:webHidden/>
          </w:rPr>
          <w:t>36</w:t>
        </w:r>
        <w:r>
          <w:rPr>
            <w:noProof/>
            <w:webHidden/>
          </w:rPr>
          <w:fldChar w:fldCharType="end"/>
        </w:r>
      </w:hyperlink>
    </w:p>
    <w:p w14:paraId="786E4F1F" w14:textId="4AE377F6"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788" w:history="1">
        <w:r w:rsidRPr="007B2B2F">
          <w:rPr>
            <w:rStyle w:val="Kpr"/>
            <w:noProof/>
          </w:rPr>
          <w:t>3.2</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International Standards</w:t>
        </w:r>
        <w:r>
          <w:rPr>
            <w:noProof/>
            <w:webHidden/>
          </w:rPr>
          <w:tab/>
        </w:r>
        <w:r>
          <w:rPr>
            <w:noProof/>
            <w:webHidden/>
          </w:rPr>
          <w:fldChar w:fldCharType="begin"/>
        </w:r>
        <w:r>
          <w:rPr>
            <w:noProof/>
            <w:webHidden/>
          </w:rPr>
          <w:instrText xml:space="preserve"> PAGEREF _Toc208241788 \h </w:instrText>
        </w:r>
        <w:r>
          <w:rPr>
            <w:noProof/>
            <w:webHidden/>
          </w:rPr>
        </w:r>
        <w:r>
          <w:rPr>
            <w:noProof/>
            <w:webHidden/>
          </w:rPr>
          <w:fldChar w:fldCharType="separate"/>
        </w:r>
        <w:r>
          <w:rPr>
            <w:noProof/>
            <w:webHidden/>
          </w:rPr>
          <w:t>39</w:t>
        </w:r>
        <w:r>
          <w:rPr>
            <w:noProof/>
            <w:webHidden/>
          </w:rPr>
          <w:fldChar w:fldCharType="end"/>
        </w:r>
      </w:hyperlink>
    </w:p>
    <w:p w14:paraId="3ADE47C1" w14:textId="7211AAFA"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789" w:history="1">
        <w:r w:rsidRPr="007B2B2F">
          <w:rPr>
            <w:rStyle w:val="Kpr"/>
            <w:noProof/>
          </w:rPr>
          <w:t>3.3</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Major Gaps between the Turkish EIA Regulation and WB OP 4.01</w:t>
        </w:r>
        <w:r>
          <w:rPr>
            <w:noProof/>
            <w:webHidden/>
          </w:rPr>
          <w:tab/>
        </w:r>
        <w:r>
          <w:rPr>
            <w:noProof/>
            <w:webHidden/>
          </w:rPr>
          <w:fldChar w:fldCharType="begin"/>
        </w:r>
        <w:r>
          <w:rPr>
            <w:noProof/>
            <w:webHidden/>
          </w:rPr>
          <w:instrText xml:space="preserve"> PAGEREF _Toc208241789 \h </w:instrText>
        </w:r>
        <w:r>
          <w:rPr>
            <w:noProof/>
            <w:webHidden/>
          </w:rPr>
        </w:r>
        <w:r>
          <w:rPr>
            <w:noProof/>
            <w:webHidden/>
          </w:rPr>
          <w:fldChar w:fldCharType="separate"/>
        </w:r>
        <w:r>
          <w:rPr>
            <w:noProof/>
            <w:webHidden/>
          </w:rPr>
          <w:t>42</w:t>
        </w:r>
        <w:r>
          <w:rPr>
            <w:noProof/>
            <w:webHidden/>
          </w:rPr>
          <w:fldChar w:fldCharType="end"/>
        </w:r>
      </w:hyperlink>
    </w:p>
    <w:p w14:paraId="7C739BBD" w14:textId="3BF04B0B" w:rsidR="0046759B" w:rsidRDefault="0046759B">
      <w:pPr>
        <w:pStyle w:val="T1"/>
        <w:rPr>
          <w:rFonts w:asciiTheme="minorHAnsi" w:eastAsiaTheme="minorEastAsia" w:hAnsiTheme="minorHAnsi" w:cstheme="minorBidi"/>
          <w:b w:val="0"/>
          <w:noProof/>
          <w:kern w:val="2"/>
          <w:sz w:val="24"/>
          <w:lang w:val="tr-TR" w:eastAsia="tr-TR"/>
          <w14:ligatures w14:val="standardContextual"/>
        </w:rPr>
      </w:pPr>
      <w:hyperlink w:anchor="_Toc208241790" w:history="1">
        <w:r w:rsidRPr="007B2B2F">
          <w:rPr>
            <w:rStyle w:val="Kpr"/>
            <w:noProof/>
          </w:rPr>
          <w:t>4</w:t>
        </w:r>
        <w:r>
          <w:rPr>
            <w:rFonts w:asciiTheme="minorHAnsi" w:eastAsiaTheme="minorEastAsia" w:hAnsiTheme="minorHAnsi" w:cstheme="minorBidi"/>
            <w:b w:val="0"/>
            <w:noProof/>
            <w:kern w:val="2"/>
            <w:sz w:val="24"/>
            <w:lang w:val="tr-TR" w:eastAsia="tr-TR"/>
            <w14:ligatures w14:val="standardContextual"/>
          </w:rPr>
          <w:tab/>
        </w:r>
        <w:r w:rsidRPr="007B2B2F">
          <w:rPr>
            <w:rStyle w:val="Kpr"/>
            <w:noProof/>
          </w:rPr>
          <w:t>ENVIRONMENTAL BASELINE OF THE PROJECT</w:t>
        </w:r>
        <w:r>
          <w:rPr>
            <w:noProof/>
            <w:webHidden/>
          </w:rPr>
          <w:tab/>
        </w:r>
        <w:r>
          <w:rPr>
            <w:noProof/>
            <w:webHidden/>
          </w:rPr>
          <w:fldChar w:fldCharType="begin"/>
        </w:r>
        <w:r>
          <w:rPr>
            <w:noProof/>
            <w:webHidden/>
          </w:rPr>
          <w:instrText xml:space="preserve"> PAGEREF _Toc208241790 \h </w:instrText>
        </w:r>
        <w:r>
          <w:rPr>
            <w:noProof/>
            <w:webHidden/>
          </w:rPr>
        </w:r>
        <w:r>
          <w:rPr>
            <w:noProof/>
            <w:webHidden/>
          </w:rPr>
          <w:fldChar w:fldCharType="separate"/>
        </w:r>
        <w:r>
          <w:rPr>
            <w:noProof/>
            <w:webHidden/>
          </w:rPr>
          <w:t>47</w:t>
        </w:r>
        <w:r>
          <w:rPr>
            <w:noProof/>
            <w:webHidden/>
          </w:rPr>
          <w:fldChar w:fldCharType="end"/>
        </w:r>
      </w:hyperlink>
    </w:p>
    <w:p w14:paraId="7A2A9FB0" w14:textId="368703E3"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791" w:history="1">
        <w:r w:rsidRPr="007B2B2F">
          <w:rPr>
            <w:rStyle w:val="Kpr"/>
            <w:noProof/>
          </w:rPr>
          <w:t>4.1</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Project Location and Topography</w:t>
        </w:r>
        <w:r>
          <w:rPr>
            <w:noProof/>
            <w:webHidden/>
          </w:rPr>
          <w:tab/>
        </w:r>
        <w:r>
          <w:rPr>
            <w:noProof/>
            <w:webHidden/>
          </w:rPr>
          <w:fldChar w:fldCharType="begin"/>
        </w:r>
        <w:r>
          <w:rPr>
            <w:noProof/>
            <w:webHidden/>
          </w:rPr>
          <w:instrText xml:space="preserve"> PAGEREF _Toc208241791 \h </w:instrText>
        </w:r>
        <w:r>
          <w:rPr>
            <w:noProof/>
            <w:webHidden/>
          </w:rPr>
        </w:r>
        <w:r>
          <w:rPr>
            <w:noProof/>
            <w:webHidden/>
          </w:rPr>
          <w:fldChar w:fldCharType="separate"/>
        </w:r>
        <w:r>
          <w:rPr>
            <w:noProof/>
            <w:webHidden/>
          </w:rPr>
          <w:t>47</w:t>
        </w:r>
        <w:r>
          <w:rPr>
            <w:noProof/>
            <w:webHidden/>
          </w:rPr>
          <w:fldChar w:fldCharType="end"/>
        </w:r>
      </w:hyperlink>
    </w:p>
    <w:p w14:paraId="503D10DB" w14:textId="45F790F4"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792" w:history="1">
        <w:r w:rsidRPr="007B2B2F">
          <w:rPr>
            <w:rStyle w:val="Kpr"/>
            <w:noProof/>
          </w:rPr>
          <w:t>4.2</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Land Use and Ownership Status</w:t>
        </w:r>
        <w:r>
          <w:rPr>
            <w:noProof/>
            <w:webHidden/>
          </w:rPr>
          <w:tab/>
        </w:r>
        <w:r>
          <w:rPr>
            <w:noProof/>
            <w:webHidden/>
          </w:rPr>
          <w:fldChar w:fldCharType="begin"/>
        </w:r>
        <w:r>
          <w:rPr>
            <w:noProof/>
            <w:webHidden/>
          </w:rPr>
          <w:instrText xml:space="preserve"> PAGEREF _Toc208241792 \h </w:instrText>
        </w:r>
        <w:r>
          <w:rPr>
            <w:noProof/>
            <w:webHidden/>
          </w:rPr>
        </w:r>
        <w:r>
          <w:rPr>
            <w:noProof/>
            <w:webHidden/>
          </w:rPr>
          <w:fldChar w:fldCharType="separate"/>
        </w:r>
        <w:r>
          <w:rPr>
            <w:noProof/>
            <w:webHidden/>
          </w:rPr>
          <w:t>49</w:t>
        </w:r>
        <w:r>
          <w:rPr>
            <w:noProof/>
            <w:webHidden/>
          </w:rPr>
          <w:fldChar w:fldCharType="end"/>
        </w:r>
      </w:hyperlink>
    </w:p>
    <w:p w14:paraId="51BC8D61" w14:textId="478F5C9D"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793" w:history="1">
        <w:r w:rsidRPr="007B2B2F">
          <w:rPr>
            <w:rStyle w:val="Kpr"/>
            <w:noProof/>
          </w:rPr>
          <w:t>4.3</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Geology</w:t>
        </w:r>
        <w:r>
          <w:rPr>
            <w:noProof/>
            <w:webHidden/>
          </w:rPr>
          <w:tab/>
        </w:r>
        <w:r>
          <w:rPr>
            <w:noProof/>
            <w:webHidden/>
          </w:rPr>
          <w:fldChar w:fldCharType="begin"/>
        </w:r>
        <w:r>
          <w:rPr>
            <w:noProof/>
            <w:webHidden/>
          </w:rPr>
          <w:instrText xml:space="preserve"> PAGEREF _Toc208241793 \h </w:instrText>
        </w:r>
        <w:r>
          <w:rPr>
            <w:noProof/>
            <w:webHidden/>
          </w:rPr>
        </w:r>
        <w:r>
          <w:rPr>
            <w:noProof/>
            <w:webHidden/>
          </w:rPr>
          <w:fldChar w:fldCharType="separate"/>
        </w:r>
        <w:r>
          <w:rPr>
            <w:noProof/>
            <w:webHidden/>
          </w:rPr>
          <w:t>49</w:t>
        </w:r>
        <w:r>
          <w:rPr>
            <w:noProof/>
            <w:webHidden/>
          </w:rPr>
          <w:fldChar w:fldCharType="end"/>
        </w:r>
      </w:hyperlink>
    </w:p>
    <w:p w14:paraId="4988AAB0" w14:textId="38CD2A8E"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794" w:history="1">
        <w:r w:rsidRPr="007B2B2F">
          <w:rPr>
            <w:rStyle w:val="Kpr"/>
            <w:rFonts w:eastAsia="Calibri"/>
            <w:noProof/>
            <w:lang w:val="en-GB"/>
          </w:rPr>
          <w:t>4.3.1</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General Geology</w:t>
        </w:r>
        <w:r>
          <w:rPr>
            <w:noProof/>
            <w:webHidden/>
          </w:rPr>
          <w:tab/>
        </w:r>
        <w:r>
          <w:rPr>
            <w:noProof/>
            <w:webHidden/>
          </w:rPr>
          <w:fldChar w:fldCharType="begin"/>
        </w:r>
        <w:r>
          <w:rPr>
            <w:noProof/>
            <w:webHidden/>
          </w:rPr>
          <w:instrText xml:space="preserve"> PAGEREF _Toc208241794 \h </w:instrText>
        </w:r>
        <w:r>
          <w:rPr>
            <w:noProof/>
            <w:webHidden/>
          </w:rPr>
        </w:r>
        <w:r>
          <w:rPr>
            <w:noProof/>
            <w:webHidden/>
          </w:rPr>
          <w:fldChar w:fldCharType="separate"/>
        </w:r>
        <w:r>
          <w:rPr>
            <w:noProof/>
            <w:webHidden/>
          </w:rPr>
          <w:t>49</w:t>
        </w:r>
        <w:r>
          <w:rPr>
            <w:noProof/>
            <w:webHidden/>
          </w:rPr>
          <w:fldChar w:fldCharType="end"/>
        </w:r>
      </w:hyperlink>
    </w:p>
    <w:p w14:paraId="1B0903B9" w14:textId="72E87275"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795" w:history="1">
        <w:r w:rsidRPr="007B2B2F">
          <w:rPr>
            <w:rStyle w:val="Kpr"/>
            <w:rFonts w:eastAsia="Calibri"/>
            <w:noProof/>
            <w:lang w:val="en-GB"/>
          </w:rPr>
          <w:t>4.3.2</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Geological Investigation of Project Area</w:t>
        </w:r>
        <w:r>
          <w:rPr>
            <w:noProof/>
            <w:webHidden/>
          </w:rPr>
          <w:tab/>
        </w:r>
        <w:r>
          <w:rPr>
            <w:noProof/>
            <w:webHidden/>
          </w:rPr>
          <w:fldChar w:fldCharType="begin"/>
        </w:r>
        <w:r>
          <w:rPr>
            <w:noProof/>
            <w:webHidden/>
          </w:rPr>
          <w:instrText xml:space="preserve"> PAGEREF _Toc208241795 \h </w:instrText>
        </w:r>
        <w:r>
          <w:rPr>
            <w:noProof/>
            <w:webHidden/>
          </w:rPr>
        </w:r>
        <w:r>
          <w:rPr>
            <w:noProof/>
            <w:webHidden/>
          </w:rPr>
          <w:fldChar w:fldCharType="separate"/>
        </w:r>
        <w:r>
          <w:rPr>
            <w:noProof/>
            <w:webHidden/>
          </w:rPr>
          <w:t>52</w:t>
        </w:r>
        <w:r>
          <w:rPr>
            <w:noProof/>
            <w:webHidden/>
          </w:rPr>
          <w:fldChar w:fldCharType="end"/>
        </w:r>
      </w:hyperlink>
    </w:p>
    <w:p w14:paraId="43E08542" w14:textId="6A1478A9"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796" w:history="1">
        <w:r w:rsidRPr="007B2B2F">
          <w:rPr>
            <w:rStyle w:val="Kpr"/>
            <w:noProof/>
          </w:rPr>
          <w:t>4.4</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Soil and Soil Quality</w:t>
        </w:r>
        <w:r>
          <w:rPr>
            <w:noProof/>
            <w:webHidden/>
          </w:rPr>
          <w:tab/>
        </w:r>
        <w:r>
          <w:rPr>
            <w:noProof/>
            <w:webHidden/>
          </w:rPr>
          <w:fldChar w:fldCharType="begin"/>
        </w:r>
        <w:r>
          <w:rPr>
            <w:noProof/>
            <w:webHidden/>
          </w:rPr>
          <w:instrText xml:space="preserve"> PAGEREF _Toc208241796 \h </w:instrText>
        </w:r>
        <w:r>
          <w:rPr>
            <w:noProof/>
            <w:webHidden/>
          </w:rPr>
        </w:r>
        <w:r>
          <w:rPr>
            <w:noProof/>
            <w:webHidden/>
          </w:rPr>
          <w:fldChar w:fldCharType="separate"/>
        </w:r>
        <w:r>
          <w:rPr>
            <w:noProof/>
            <w:webHidden/>
          </w:rPr>
          <w:t>53</w:t>
        </w:r>
        <w:r>
          <w:rPr>
            <w:noProof/>
            <w:webHidden/>
          </w:rPr>
          <w:fldChar w:fldCharType="end"/>
        </w:r>
      </w:hyperlink>
    </w:p>
    <w:p w14:paraId="1764FF88" w14:textId="764A7607"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797" w:history="1">
        <w:r w:rsidRPr="007B2B2F">
          <w:rPr>
            <w:rStyle w:val="Kpr"/>
            <w:noProof/>
          </w:rPr>
          <w:t>4.5</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Water Resources</w:t>
        </w:r>
        <w:r>
          <w:rPr>
            <w:noProof/>
            <w:webHidden/>
          </w:rPr>
          <w:tab/>
        </w:r>
        <w:r>
          <w:rPr>
            <w:noProof/>
            <w:webHidden/>
          </w:rPr>
          <w:fldChar w:fldCharType="begin"/>
        </w:r>
        <w:r>
          <w:rPr>
            <w:noProof/>
            <w:webHidden/>
          </w:rPr>
          <w:instrText xml:space="preserve"> PAGEREF _Toc208241797 \h </w:instrText>
        </w:r>
        <w:r>
          <w:rPr>
            <w:noProof/>
            <w:webHidden/>
          </w:rPr>
        </w:r>
        <w:r>
          <w:rPr>
            <w:noProof/>
            <w:webHidden/>
          </w:rPr>
          <w:fldChar w:fldCharType="separate"/>
        </w:r>
        <w:r>
          <w:rPr>
            <w:noProof/>
            <w:webHidden/>
          </w:rPr>
          <w:t>54</w:t>
        </w:r>
        <w:r>
          <w:rPr>
            <w:noProof/>
            <w:webHidden/>
          </w:rPr>
          <w:fldChar w:fldCharType="end"/>
        </w:r>
      </w:hyperlink>
    </w:p>
    <w:p w14:paraId="18ABD3FC" w14:textId="235F27B2"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798" w:history="1">
        <w:r w:rsidRPr="007B2B2F">
          <w:rPr>
            <w:rStyle w:val="Kpr"/>
            <w:noProof/>
          </w:rPr>
          <w:t>4.6</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Water Supply System of Yerköy District</w:t>
        </w:r>
        <w:r>
          <w:rPr>
            <w:noProof/>
            <w:webHidden/>
          </w:rPr>
          <w:tab/>
        </w:r>
        <w:r>
          <w:rPr>
            <w:noProof/>
            <w:webHidden/>
          </w:rPr>
          <w:fldChar w:fldCharType="begin"/>
        </w:r>
        <w:r>
          <w:rPr>
            <w:noProof/>
            <w:webHidden/>
          </w:rPr>
          <w:instrText xml:space="preserve"> PAGEREF _Toc208241798 \h </w:instrText>
        </w:r>
        <w:r>
          <w:rPr>
            <w:noProof/>
            <w:webHidden/>
          </w:rPr>
        </w:r>
        <w:r>
          <w:rPr>
            <w:noProof/>
            <w:webHidden/>
          </w:rPr>
          <w:fldChar w:fldCharType="separate"/>
        </w:r>
        <w:r>
          <w:rPr>
            <w:noProof/>
            <w:webHidden/>
          </w:rPr>
          <w:t>54</w:t>
        </w:r>
        <w:r>
          <w:rPr>
            <w:noProof/>
            <w:webHidden/>
          </w:rPr>
          <w:fldChar w:fldCharType="end"/>
        </w:r>
      </w:hyperlink>
    </w:p>
    <w:p w14:paraId="12F01A47" w14:textId="36AE6BB0"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799" w:history="1">
        <w:r w:rsidRPr="007B2B2F">
          <w:rPr>
            <w:rStyle w:val="Kpr"/>
            <w:rFonts w:eastAsia="Calibri"/>
            <w:noProof/>
            <w:lang w:val="en-GB"/>
          </w:rPr>
          <w:t>4.6.1</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Water Sources of Yerköy District</w:t>
        </w:r>
        <w:r>
          <w:rPr>
            <w:noProof/>
            <w:webHidden/>
          </w:rPr>
          <w:tab/>
        </w:r>
        <w:r>
          <w:rPr>
            <w:noProof/>
            <w:webHidden/>
          </w:rPr>
          <w:fldChar w:fldCharType="begin"/>
        </w:r>
        <w:r>
          <w:rPr>
            <w:noProof/>
            <w:webHidden/>
          </w:rPr>
          <w:instrText xml:space="preserve"> PAGEREF _Toc208241799 \h </w:instrText>
        </w:r>
        <w:r>
          <w:rPr>
            <w:noProof/>
            <w:webHidden/>
          </w:rPr>
        </w:r>
        <w:r>
          <w:rPr>
            <w:noProof/>
            <w:webHidden/>
          </w:rPr>
          <w:fldChar w:fldCharType="separate"/>
        </w:r>
        <w:r>
          <w:rPr>
            <w:noProof/>
            <w:webHidden/>
          </w:rPr>
          <w:t>54</w:t>
        </w:r>
        <w:r>
          <w:rPr>
            <w:noProof/>
            <w:webHidden/>
          </w:rPr>
          <w:fldChar w:fldCharType="end"/>
        </w:r>
      </w:hyperlink>
    </w:p>
    <w:p w14:paraId="202CE452" w14:textId="00F0529C"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00" w:history="1">
        <w:r w:rsidRPr="007B2B2F">
          <w:rPr>
            <w:rStyle w:val="Kpr"/>
            <w:rFonts w:eastAsia="Calibri"/>
            <w:noProof/>
            <w:lang w:val="en-GB"/>
          </w:rPr>
          <w:t>4.6.2</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Water Treatment</w:t>
        </w:r>
        <w:r>
          <w:rPr>
            <w:noProof/>
            <w:webHidden/>
          </w:rPr>
          <w:tab/>
        </w:r>
        <w:r>
          <w:rPr>
            <w:noProof/>
            <w:webHidden/>
          </w:rPr>
          <w:fldChar w:fldCharType="begin"/>
        </w:r>
        <w:r>
          <w:rPr>
            <w:noProof/>
            <w:webHidden/>
          </w:rPr>
          <w:instrText xml:space="preserve"> PAGEREF _Toc208241800 \h </w:instrText>
        </w:r>
        <w:r>
          <w:rPr>
            <w:noProof/>
            <w:webHidden/>
          </w:rPr>
        </w:r>
        <w:r>
          <w:rPr>
            <w:noProof/>
            <w:webHidden/>
          </w:rPr>
          <w:fldChar w:fldCharType="separate"/>
        </w:r>
        <w:r>
          <w:rPr>
            <w:noProof/>
            <w:webHidden/>
          </w:rPr>
          <w:t>56</w:t>
        </w:r>
        <w:r>
          <w:rPr>
            <w:noProof/>
            <w:webHidden/>
          </w:rPr>
          <w:fldChar w:fldCharType="end"/>
        </w:r>
      </w:hyperlink>
    </w:p>
    <w:p w14:paraId="753FDF0C" w14:textId="33B915AC"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01" w:history="1">
        <w:r w:rsidRPr="007B2B2F">
          <w:rPr>
            <w:rStyle w:val="Kpr"/>
            <w:rFonts w:eastAsia="Calibri"/>
            <w:noProof/>
            <w:lang w:val="en-GB"/>
          </w:rPr>
          <w:t>4.6.3</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Existing Transmission Lines</w:t>
        </w:r>
        <w:r>
          <w:rPr>
            <w:noProof/>
            <w:webHidden/>
          </w:rPr>
          <w:tab/>
        </w:r>
        <w:r>
          <w:rPr>
            <w:noProof/>
            <w:webHidden/>
          </w:rPr>
          <w:fldChar w:fldCharType="begin"/>
        </w:r>
        <w:r>
          <w:rPr>
            <w:noProof/>
            <w:webHidden/>
          </w:rPr>
          <w:instrText xml:space="preserve"> PAGEREF _Toc208241801 \h </w:instrText>
        </w:r>
        <w:r>
          <w:rPr>
            <w:noProof/>
            <w:webHidden/>
          </w:rPr>
        </w:r>
        <w:r>
          <w:rPr>
            <w:noProof/>
            <w:webHidden/>
          </w:rPr>
          <w:fldChar w:fldCharType="separate"/>
        </w:r>
        <w:r>
          <w:rPr>
            <w:noProof/>
            <w:webHidden/>
          </w:rPr>
          <w:t>57</w:t>
        </w:r>
        <w:r>
          <w:rPr>
            <w:noProof/>
            <w:webHidden/>
          </w:rPr>
          <w:fldChar w:fldCharType="end"/>
        </w:r>
      </w:hyperlink>
    </w:p>
    <w:p w14:paraId="2E5CD795" w14:textId="1FDD5FD5"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02" w:history="1">
        <w:r w:rsidRPr="007B2B2F">
          <w:rPr>
            <w:rStyle w:val="Kpr"/>
            <w:rFonts w:eastAsia="Calibri"/>
            <w:noProof/>
            <w:lang w:val="en-GB"/>
          </w:rPr>
          <w:t>4.6.4</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Existing Water Tanks</w:t>
        </w:r>
        <w:r>
          <w:rPr>
            <w:noProof/>
            <w:webHidden/>
          </w:rPr>
          <w:tab/>
        </w:r>
        <w:r>
          <w:rPr>
            <w:noProof/>
            <w:webHidden/>
          </w:rPr>
          <w:fldChar w:fldCharType="begin"/>
        </w:r>
        <w:r>
          <w:rPr>
            <w:noProof/>
            <w:webHidden/>
          </w:rPr>
          <w:instrText xml:space="preserve"> PAGEREF _Toc208241802 \h </w:instrText>
        </w:r>
        <w:r>
          <w:rPr>
            <w:noProof/>
            <w:webHidden/>
          </w:rPr>
        </w:r>
        <w:r>
          <w:rPr>
            <w:noProof/>
            <w:webHidden/>
          </w:rPr>
          <w:fldChar w:fldCharType="separate"/>
        </w:r>
        <w:r>
          <w:rPr>
            <w:noProof/>
            <w:webHidden/>
          </w:rPr>
          <w:t>57</w:t>
        </w:r>
        <w:r>
          <w:rPr>
            <w:noProof/>
            <w:webHidden/>
          </w:rPr>
          <w:fldChar w:fldCharType="end"/>
        </w:r>
      </w:hyperlink>
    </w:p>
    <w:p w14:paraId="3AC72B4C" w14:textId="6B87FD0A"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03" w:history="1">
        <w:r w:rsidRPr="007B2B2F">
          <w:rPr>
            <w:rStyle w:val="Kpr"/>
            <w:rFonts w:eastAsia="Calibri"/>
            <w:noProof/>
            <w:lang w:val="en-GB"/>
          </w:rPr>
          <w:t>4.6.5</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Existing Network</w:t>
        </w:r>
        <w:r>
          <w:rPr>
            <w:noProof/>
            <w:webHidden/>
          </w:rPr>
          <w:tab/>
        </w:r>
        <w:r>
          <w:rPr>
            <w:noProof/>
            <w:webHidden/>
          </w:rPr>
          <w:fldChar w:fldCharType="begin"/>
        </w:r>
        <w:r>
          <w:rPr>
            <w:noProof/>
            <w:webHidden/>
          </w:rPr>
          <w:instrText xml:space="preserve"> PAGEREF _Toc208241803 \h </w:instrText>
        </w:r>
        <w:r>
          <w:rPr>
            <w:noProof/>
            <w:webHidden/>
          </w:rPr>
        </w:r>
        <w:r>
          <w:rPr>
            <w:noProof/>
            <w:webHidden/>
          </w:rPr>
          <w:fldChar w:fldCharType="separate"/>
        </w:r>
        <w:r>
          <w:rPr>
            <w:noProof/>
            <w:webHidden/>
          </w:rPr>
          <w:t>58</w:t>
        </w:r>
        <w:r>
          <w:rPr>
            <w:noProof/>
            <w:webHidden/>
          </w:rPr>
          <w:fldChar w:fldCharType="end"/>
        </w:r>
      </w:hyperlink>
    </w:p>
    <w:p w14:paraId="05D4D6FC" w14:textId="1078E4B4"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04" w:history="1">
        <w:r w:rsidRPr="007B2B2F">
          <w:rPr>
            <w:rStyle w:val="Kpr"/>
            <w:noProof/>
            <w:lang w:val="en-GB"/>
          </w:rPr>
          <w:t>4.6.6</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“Yerköy Drinking Water Project” Financed by EIB under coordination of ILBANK</w:t>
        </w:r>
        <w:r>
          <w:rPr>
            <w:noProof/>
            <w:webHidden/>
          </w:rPr>
          <w:tab/>
        </w:r>
        <w:r>
          <w:rPr>
            <w:noProof/>
            <w:webHidden/>
          </w:rPr>
          <w:fldChar w:fldCharType="begin"/>
        </w:r>
        <w:r>
          <w:rPr>
            <w:noProof/>
            <w:webHidden/>
          </w:rPr>
          <w:instrText xml:space="preserve"> PAGEREF _Toc208241804 \h </w:instrText>
        </w:r>
        <w:r>
          <w:rPr>
            <w:noProof/>
            <w:webHidden/>
          </w:rPr>
        </w:r>
        <w:r>
          <w:rPr>
            <w:noProof/>
            <w:webHidden/>
          </w:rPr>
          <w:fldChar w:fldCharType="separate"/>
        </w:r>
        <w:r>
          <w:rPr>
            <w:noProof/>
            <w:webHidden/>
          </w:rPr>
          <w:t>58</w:t>
        </w:r>
        <w:r>
          <w:rPr>
            <w:noProof/>
            <w:webHidden/>
          </w:rPr>
          <w:fldChar w:fldCharType="end"/>
        </w:r>
      </w:hyperlink>
    </w:p>
    <w:p w14:paraId="514822E4" w14:textId="5D1325D5"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05" w:history="1">
        <w:r w:rsidRPr="007B2B2F">
          <w:rPr>
            <w:rStyle w:val="Kpr"/>
            <w:noProof/>
          </w:rPr>
          <w:t>4.7</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Sewerage Network of Yerköy District</w:t>
        </w:r>
        <w:r>
          <w:rPr>
            <w:noProof/>
            <w:webHidden/>
          </w:rPr>
          <w:tab/>
        </w:r>
        <w:r>
          <w:rPr>
            <w:noProof/>
            <w:webHidden/>
          </w:rPr>
          <w:fldChar w:fldCharType="begin"/>
        </w:r>
        <w:r>
          <w:rPr>
            <w:noProof/>
            <w:webHidden/>
          </w:rPr>
          <w:instrText xml:space="preserve"> PAGEREF _Toc208241805 \h </w:instrText>
        </w:r>
        <w:r>
          <w:rPr>
            <w:noProof/>
            <w:webHidden/>
          </w:rPr>
        </w:r>
        <w:r>
          <w:rPr>
            <w:noProof/>
            <w:webHidden/>
          </w:rPr>
          <w:fldChar w:fldCharType="separate"/>
        </w:r>
        <w:r>
          <w:rPr>
            <w:noProof/>
            <w:webHidden/>
          </w:rPr>
          <w:t>59</w:t>
        </w:r>
        <w:r>
          <w:rPr>
            <w:noProof/>
            <w:webHidden/>
          </w:rPr>
          <w:fldChar w:fldCharType="end"/>
        </w:r>
      </w:hyperlink>
    </w:p>
    <w:p w14:paraId="576F5826" w14:textId="1796B918"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06" w:history="1">
        <w:r w:rsidRPr="007B2B2F">
          <w:rPr>
            <w:rStyle w:val="Kpr"/>
            <w:noProof/>
          </w:rPr>
          <w:t>4.8</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Existing WWTP</w:t>
        </w:r>
        <w:r>
          <w:rPr>
            <w:noProof/>
            <w:webHidden/>
          </w:rPr>
          <w:tab/>
        </w:r>
        <w:r>
          <w:rPr>
            <w:noProof/>
            <w:webHidden/>
          </w:rPr>
          <w:fldChar w:fldCharType="begin"/>
        </w:r>
        <w:r>
          <w:rPr>
            <w:noProof/>
            <w:webHidden/>
          </w:rPr>
          <w:instrText xml:space="preserve"> PAGEREF _Toc208241806 \h </w:instrText>
        </w:r>
        <w:r>
          <w:rPr>
            <w:noProof/>
            <w:webHidden/>
          </w:rPr>
        </w:r>
        <w:r>
          <w:rPr>
            <w:noProof/>
            <w:webHidden/>
          </w:rPr>
          <w:fldChar w:fldCharType="separate"/>
        </w:r>
        <w:r>
          <w:rPr>
            <w:noProof/>
            <w:webHidden/>
          </w:rPr>
          <w:t>60</w:t>
        </w:r>
        <w:r>
          <w:rPr>
            <w:noProof/>
            <w:webHidden/>
          </w:rPr>
          <w:fldChar w:fldCharType="end"/>
        </w:r>
      </w:hyperlink>
    </w:p>
    <w:p w14:paraId="6595830B" w14:textId="0341BD42"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07" w:history="1">
        <w:r w:rsidRPr="007B2B2F">
          <w:rPr>
            <w:rStyle w:val="Kpr"/>
            <w:noProof/>
          </w:rPr>
          <w:t>4.9</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Noise</w:t>
        </w:r>
        <w:r>
          <w:rPr>
            <w:noProof/>
            <w:webHidden/>
          </w:rPr>
          <w:tab/>
        </w:r>
        <w:r>
          <w:rPr>
            <w:noProof/>
            <w:webHidden/>
          </w:rPr>
          <w:fldChar w:fldCharType="begin"/>
        </w:r>
        <w:r>
          <w:rPr>
            <w:noProof/>
            <w:webHidden/>
          </w:rPr>
          <w:instrText xml:space="preserve"> PAGEREF _Toc208241807 \h </w:instrText>
        </w:r>
        <w:r>
          <w:rPr>
            <w:noProof/>
            <w:webHidden/>
          </w:rPr>
        </w:r>
        <w:r>
          <w:rPr>
            <w:noProof/>
            <w:webHidden/>
          </w:rPr>
          <w:fldChar w:fldCharType="separate"/>
        </w:r>
        <w:r>
          <w:rPr>
            <w:noProof/>
            <w:webHidden/>
          </w:rPr>
          <w:t>62</w:t>
        </w:r>
        <w:r>
          <w:rPr>
            <w:noProof/>
            <w:webHidden/>
          </w:rPr>
          <w:fldChar w:fldCharType="end"/>
        </w:r>
      </w:hyperlink>
    </w:p>
    <w:p w14:paraId="33D123A6" w14:textId="6A0CBC86"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08" w:history="1">
        <w:r w:rsidRPr="007B2B2F">
          <w:rPr>
            <w:rStyle w:val="Kpr"/>
            <w:noProof/>
          </w:rPr>
          <w:t>4.10</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Air Quality</w:t>
        </w:r>
        <w:r>
          <w:rPr>
            <w:noProof/>
            <w:webHidden/>
          </w:rPr>
          <w:tab/>
        </w:r>
        <w:r>
          <w:rPr>
            <w:noProof/>
            <w:webHidden/>
          </w:rPr>
          <w:fldChar w:fldCharType="begin"/>
        </w:r>
        <w:r>
          <w:rPr>
            <w:noProof/>
            <w:webHidden/>
          </w:rPr>
          <w:instrText xml:space="preserve"> PAGEREF _Toc208241808 \h </w:instrText>
        </w:r>
        <w:r>
          <w:rPr>
            <w:noProof/>
            <w:webHidden/>
          </w:rPr>
        </w:r>
        <w:r>
          <w:rPr>
            <w:noProof/>
            <w:webHidden/>
          </w:rPr>
          <w:fldChar w:fldCharType="separate"/>
        </w:r>
        <w:r>
          <w:rPr>
            <w:noProof/>
            <w:webHidden/>
          </w:rPr>
          <w:t>65</w:t>
        </w:r>
        <w:r>
          <w:rPr>
            <w:noProof/>
            <w:webHidden/>
          </w:rPr>
          <w:fldChar w:fldCharType="end"/>
        </w:r>
      </w:hyperlink>
    </w:p>
    <w:p w14:paraId="79516B4C" w14:textId="1AD52CB5"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09" w:history="1">
        <w:r w:rsidRPr="007B2B2F">
          <w:rPr>
            <w:rStyle w:val="Kpr"/>
            <w:noProof/>
          </w:rPr>
          <w:t>4.11</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Waste Management</w:t>
        </w:r>
        <w:r>
          <w:rPr>
            <w:noProof/>
            <w:webHidden/>
          </w:rPr>
          <w:tab/>
        </w:r>
        <w:r>
          <w:rPr>
            <w:noProof/>
            <w:webHidden/>
          </w:rPr>
          <w:fldChar w:fldCharType="begin"/>
        </w:r>
        <w:r>
          <w:rPr>
            <w:noProof/>
            <w:webHidden/>
          </w:rPr>
          <w:instrText xml:space="preserve"> PAGEREF _Toc208241809 \h </w:instrText>
        </w:r>
        <w:r>
          <w:rPr>
            <w:noProof/>
            <w:webHidden/>
          </w:rPr>
        </w:r>
        <w:r>
          <w:rPr>
            <w:noProof/>
            <w:webHidden/>
          </w:rPr>
          <w:fldChar w:fldCharType="separate"/>
        </w:r>
        <w:r>
          <w:rPr>
            <w:noProof/>
            <w:webHidden/>
          </w:rPr>
          <w:t>69</w:t>
        </w:r>
        <w:r>
          <w:rPr>
            <w:noProof/>
            <w:webHidden/>
          </w:rPr>
          <w:fldChar w:fldCharType="end"/>
        </w:r>
      </w:hyperlink>
    </w:p>
    <w:p w14:paraId="438E3433" w14:textId="5BF9CA1E"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10" w:history="1">
        <w:r w:rsidRPr="007B2B2F">
          <w:rPr>
            <w:rStyle w:val="Kpr"/>
            <w:noProof/>
          </w:rPr>
          <w:t>4.12</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Meteorological Conditions</w:t>
        </w:r>
        <w:r>
          <w:rPr>
            <w:noProof/>
            <w:webHidden/>
          </w:rPr>
          <w:tab/>
        </w:r>
        <w:r>
          <w:rPr>
            <w:noProof/>
            <w:webHidden/>
          </w:rPr>
          <w:fldChar w:fldCharType="begin"/>
        </w:r>
        <w:r>
          <w:rPr>
            <w:noProof/>
            <w:webHidden/>
          </w:rPr>
          <w:instrText xml:space="preserve"> PAGEREF _Toc208241810 \h </w:instrText>
        </w:r>
        <w:r>
          <w:rPr>
            <w:noProof/>
            <w:webHidden/>
          </w:rPr>
        </w:r>
        <w:r>
          <w:rPr>
            <w:noProof/>
            <w:webHidden/>
          </w:rPr>
          <w:fldChar w:fldCharType="separate"/>
        </w:r>
        <w:r>
          <w:rPr>
            <w:noProof/>
            <w:webHidden/>
          </w:rPr>
          <w:t>70</w:t>
        </w:r>
        <w:r>
          <w:rPr>
            <w:noProof/>
            <w:webHidden/>
          </w:rPr>
          <w:fldChar w:fldCharType="end"/>
        </w:r>
      </w:hyperlink>
    </w:p>
    <w:p w14:paraId="41757074" w14:textId="69681BC3"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11" w:history="1">
        <w:r w:rsidRPr="007B2B2F">
          <w:rPr>
            <w:rStyle w:val="Kpr"/>
            <w:noProof/>
          </w:rPr>
          <w:t>4.13</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Natural Hazard Potential</w:t>
        </w:r>
        <w:r>
          <w:rPr>
            <w:noProof/>
            <w:webHidden/>
          </w:rPr>
          <w:tab/>
        </w:r>
        <w:r>
          <w:rPr>
            <w:noProof/>
            <w:webHidden/>
          </w:rPr>
          <w:fldChar w:fldCharType="begin"/>
        </w:r>
        <w:r>
          <w:rPr>
            <w:noProof/>
            <w:webHidden/>
          </w:rPr>
          <w:instrText xml:space="preserve"> PAGEREF _Toc208241811 \h </w:instrText>
        </w:r>
        <w:r>
          <w:rPr>
            <w:noProof/>
            <w:webHidden/>
          </w:rPr>
        </w:r>
        <w:r>
          <w:rPr>
            <w:noProof/>
            <w:webHidden/>
          </w:rPr>
          <w:fldChar w:fldCharType="separate"/>
        </w:r>
        <w:r>
          <w:rPr>
            <w:noProof/>
            <w:webHidden/>
          </w:rPr>
          <w:t>71</w:t>
        </w:r>
        <w:r>
          <w:rPr>
            <w:noProof/>
            <w:webHidden/>
          </w:rPr>
          <w:fldChar w:fldCharType="end"/>
        </w:r>
      </w:hyperlink>
    </w:p>
    <w:p w14:paraId="5167E982" w14:textId="40038CE0"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12" w:history="1">
        <w:r w:rsidRPr="007B2B2F">
          <w:rPr>
            <w:rStyle w:val="Kpr"/>
            <w:noProof/>
          </w:rPr>
          <w:t>4.14</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Biodiversity and Protected Areas</w:t>
        </w:r>
        <w:r>
          <w:rPr>
            <w:noProof/>
            <w:webHidden/>
          </w:rPr>
          <w:tab/>
        </w:r>
        <w:r>
          <w:rPr>
            <w:noProof/>
            <w:webHidden/>
          </w:rPr>
          <w:fldChar w:fldCharType="begin"/>
        </w:r>
        <w:r>
          <w:rPr>
            <w:noProof/>
            <w:webHidden/>
          </w:rPr>
          <w:instrText xml:space="preserve"> PAGEREF _Toc208241812 \h </w:instrText>
        </w:r>
        <w:r>
          <w:rPr>
            <w:noProof/>
            <w:webHidden/>
          </w:rPr>
        </w:r>
        <w:r>
          <w:rPr>
            <w:noProof/>
            <w:webHidden/>
          </w:rPr>
          <w:fldChar w:fldCharType="separate"/>
        </w:r>
        <w:r>
          <w:rPr>
            <w:noProof/>
            <w:webHidden/>
          </w:rPr>
          <w:t>73</w:t>
        </w:r>
        <w:r>
          <w:rPr>
            <w:noProof/>
            <w:webHidden/>
          </w:rPr>
          <w:fldChar w:fldCharType="end"/>
        </w:r>
      </w:hyperlink>
    </w:p>
    <w:p w14:paraId="1A75F220" w14:textId="35F488C6" w:rsidR="0046759B" w:rsidRDefault="0046759B">
      <w:pPr>
        <w:pStyle w:val="T1"/>
        <w:rPr>
          <w:rFonts w:asciiTheme="minorHAnsi" w:eastAsiaTheme="minorEastAsia" w:hAnsiTheme="minorHAnsi" w:cstheme="minorBidi"/>
          <w:b w:val="0"/>
          <w:noProof/>
          <w:kern w:val="2"/>
          <w:sz w:val="24"/>
          <w:lang w:val="tr-TR" w:eastAsia="tr-TR"/>
          <w14:ligatures w14:val="standardContextual"/>
        </w:rPr>
      </w:pPr>
      <w:hyperlink w:anchor="_Toc208241813" w:history="1">
        <w:r w:rsidRPr="007B2B2F">
          <w:rPr>
            <w:rStyle w:val="Kpr"/>
            <w:noProof/>
          </w:rPr>
          <w:t>5</w:t>
        </w:r>
        <w:r>
          <w:rPr>
            <w:rFonts w:asciiTheme="minorHAnsi" w:eastAsiaTheme="minorEastAsia" w:hAnsiTheme="minorHAnsi" w:cstheme="minorBidi"/>
            <w:b w:val="0"/>
            <w:noProof/>
            <w:kern w:val="2"/>
            <w:sz w:val="24"/>
            <w:lang w:val="tr-TR" w:eastAsia="tr-TR"/>
            <w14:ligatures w14:val="standardContextual"/>
          </w:rPr>
          <w:tab/>
        </w:r>
        <w:r w:rsidRPr="007B2B2F">
          <w:rPr>
            <w:rStyle w:val="Kpr"/>
            <w:noProof/>
          </w:rPr>
          <w:t>SOCIAL BASELINE OF THE PROJECT</w:t>
        </w:r>
        <w:r>
          <w:rPr>
            <w:noProof/>
            <w:webHidden/>
          </w:rPr>
          <w:tab/>
        </w:r>
        <w:r>
          <w:rPr>
            <w:noProof/>
            <w:webHidden/>
          </w:rPr>
          <w:fldChar w:fldCharType="begin"/>
        </w:r>
        <w:r>
          <w:rPr>
            <w:noProof/>
            <w:webHidden/>
          </w:rPr>
          <w:instrText xml:space="preserve"> PAGEREF _Toc208241813 \h </w:instrText>
        </w:r>
        <w:r>
          <w:rPr>
            <w:noProof/>
            <w:webHidden/>
          </w:rPr>
        </w:r>
        <w:r>
          <w:rPr>
            <w:noProof/>
            <w:webHidden/>
          </w:rPr>
          <w:fldChar w:fldCharType="separate"/>
        </w:r>
        <w:r>
          <w:rPr>
            <w:noProof/>
            <w:webHidden/>
          </w:rPr>
          <w:t>82</w:t>
        </w:r>
        <w:r>
          <w:rPr>
            <w:noProof/>
            <w:webHidden/>
          </w:rPr>
          <w:fldChar w:fldCharType="end"/>
        </w:r>
      </w:hyperlink>
    </w:p>
    <w:p w14:paraId="39D67D8F" w14:textId="1B66AA18"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14" w:history="1">
        <w:r w:rsidRPr="007B2B2F">
          <w:rPr>
            <w:rStyle w:val="Kpr"/>
            <w:noProof/>
          </w:rPr>
          <w:t>5.1</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Cultural Heritage</w:t>
        </w:r>
        <w:r>
          <w:rPr>
            <w:noProof/>
            <w:webHidden/>
          </w:rPr>
          <w:tab/>
        </w:r>
        <w:r>
          <w:rPr>
            <w:noProof/>
            <w:webHidden/>
          </w:rPr>
          <w:fldChar w:fldCharType="begin"/>
        </w:r>
        <w:r>
          <w:rPr>
            <w:noProof/>
            <w:webHidden/>
          </w:rPr>
          <w:instrText xml:space="preserve"> PAGEREF _Toc208241814 \h </w:instrText>
        </w:r>
        <w:r>
          <w:rPr>
            <w:noProof/>
            <w:webHidden/>
          </w:rPr>
        </w:r>
        <w:r>
          <w:rPr>
            <w:noProof/>
            <w:webHidden/>
          </w:rPr>
          <w:fldChar w:fldCharType="separate"/>
        </w:r>
        <w:r>
          <w:rPr>
            <w:noProof/>
            <w:webHidden/>
          </w:rPr>
          <w:t>82</w:t>
        </w:r>
        <w:r>
          <w:rPr>
            <w:noProof/>
            <w:webHidden/>
          </w:rPr>
          <w:fldChar w:fldCharType="end"/>
        </w:r>
      </w:hyperlink>
    </w:p>
    <w:p w14:paraId="749B98CF" w14:textId="4C557C01"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15" w:history="1">
        <w:r w:rsidRPr="007B2B2F">
          <w:rPr>
            <w:rStyle w:val="Kpr"/>
            <w:noProof/>
          </w:rPr>
          <w:t>5.2</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Traffic and Transportation</w:t>
        </w:r>
        <w:r>
          <w:rPr>
            <w:noProof/>
            <w:webHidden/>
          </w:rPr>
          <w:tab/>
        </w:r>
        <w:r>
          <w:rPr>
            <w:noProof/>
            <w:webHidden/>
          </w:rPr>
          <w:fldChar w:fldCharType="begin"/>
        </w:r>
        <w:r>
          <w:rPr>
            <w:noProof/>
            <w:webHidden/>
          </w:rPr>
          <w:instrText xml:space="preserve"> PAGEREF _Toc208241815 \h </w:instrText>
        </w:r>
        <w:r>
          <w:rPr>
            <w:noProof/>
            <w:webHidden/>
          </w:rPr>
        </w:r>
        <w:r>
          <w:rPr>
            <w:noProof/>
            <w:webHidden/>
          </w:rPr>
          <w:fldChar w:fldCharType="separate"/>
        </w:r>
        <w:r>
          <w:rPr>
            <w:noProof/>
            <w:webHidden/>
          </w:rPr>
          <w:t>83</w:t>
        </w:r>
        <w:r>
          <w:rPr>
            <w:noProof/>
            <w:webHidden/>
          </w:rPr>
          <w:fldChar w:fldCharType="end"/>
        </w:r>
      </w:hyperlink>
    </w:p>
    <w:p w14:paraId="10423071" w14:textId="21B2183F"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16" w:history="1">
        <w:r w:rsidRPr="007B2B2F">
          <w:rPr>
            <w:rStyle w:val="Kpr"/>
            <w:noProof/>
          </w:rPr>
          <w:t>5.3</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Demography and Population</w:t>
        </w:r>
        <w:r>
          <w:rPr>
            <w:noProof/>
            <w:webHidden/>
          </w:rPr>
          <w:tab/>
        </w:r>
        <w:r>
          <w:rPr>
            <w:noProof/>
            <w:webHidden/>
          </w:rPr>
          <w:fldChar w:fldCharType="begin"/>
        </w:r>
        <w:r>
          <w:rPr>
            <w:noProof/>
            <w:webHidden/>
          </w:rPr>
          <w:instrText xml:space="preserve"> PAGEREF _Toc208241816 \h </w:instrText>
        </w:r>
        <w:r>
          <w:rPr>
            <w:noProof/>
            <w:webHidden/>
          </w:rPr>
        </w:r>
        <w:r>
          <w:rPr>
            <w:noProof/>
            <w:webHidden/>
          </w:rPr>
          <w:fldChar w:fldCharType="separate"/>
        </w:r>
        <w:r>
          <w:rPr>
            <w:noProof/>
            <w:webHidden/>
          </w:rPr>
          <w:t>84</w:t>
        </w:r>
        <w:r>
          <w:rPr>
            <w:noProof/>
            <w:webHidden/>
          </w:rPr>
          <w:fldChar w:fldCharType="end"/>
        </w:r>
      </w:hyperlink>
    </w:p>
    <w:p w14:paraId="5649209D" w14:textId="197ED469"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17" w:history="1">
        <w:r w:rsidRPr="007B2B2F">
          <w:rPr>
            <w:rStyle w:val="Kpr"/>
            <w:noProof/>
          </w:rPr>
          <w:t>5.4</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Means of Livelihood and Employment</w:t>
        </w:r>
        <w:r>
          <w:rPr>
            <w:noProof/>
            <w:webHidden/>
          </w:rPr>
          <w:tab/>
        </w:r>
        <w:r>
          <w:rPr>
            <w:noProof/>
            <w:webHidden/>
          </w:rPr>
          <w:fldChar w:fldCharType="begin"/>
        </w:r>
        <w:r>
          <w:rPr>
            <w:noProof/>
            <w:webHidden/>
          </w:rPr>
          <w:instrText xml:space="preserve"> PAGEREF _Toc208241817 \h </w:instrText>
        </w:r>
        <w:r>
          <w:rPr>
            <w:noProof/>
            <w:webHidden/>
          </w:rPr>
        </w:r>
        <w:r>
          <w:rPr>
            <w:noProof/>
            <w:webHidden/>
          </w:rPr>
          <w:fldChar w:fldCharType="separate"/>
        </w:r>
        <w:r>
          <w:rPr>
            <w:noProof/>
            <w:webHidden/>
          </w:rPr>
          <w:t>85</w:t>
        </w:r>
        <w:r>
          <w:rPr>
            <w:noProof/>
            <w:webHidden/>
          </w:rPr>
          <w:fldChar w:fldCharType="end"/>
        </w:r>
      </w:hyperlink>
    </w:p>
    <w:p w14:paraId="4E74FE67" w14:textId="0A46422C"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18" w:history="1">
        <w:r w:rsidRPr="007B2B2F">
          <w:rPr>
            <w:rStyle w:val="Kpr"/>
            <w:noProof/>
            <w:lang w:val="en-GB"/>
          </w:rPr>
          <w:t>5.4.1</w:t>
        </w:r>
        <w:r>
          <w:rPr>
            <w:rFonts w:asciiTheme="minorHAnsi" w:eastAsiaTheme="minorEastAsia" w:hAnsiTheme="minorHAnsi" w:cstheme="minorBidi"/>
            <w:noProof/>
            <w:kern w:val="2"/>
            <w:sz w:val="24"/>
            <w:lang w:val="tr-TR" w:eastAsia="tr-TR"/>
            <w14:ligatures w14:val="standardContextual"/>
          </w:rPr>
          <w:tab/>
        </w:r>
        <w:r w:rsidRPr="007B2B2F">
          <w:rPr>
            <w:rStyle w:val="Kpr"/>
            <w:noProof/>
            <w:lang w:val="en-GB"/>
          </w:rPr>
          <w:t>Major Economic Activities in Settlements Located in the Project AoI</w:t>
        </w:r>
        <w:r>
          <w:rPr>
            <w:noProof/>
            <w:webHidden/>
          </w:rPr>
          <w:tab/>
        </w:r>
        <w:r>
          <w:rPr>
            <w:noProof/>
            <w:webHidden/>
          </w:rPr>
          <w:fldChar w:fldCharType="begin"/>
        </w:r>
        <w:r>
          <w:rPr>
            <w:noProof/>
            <w:webHidden/>
          </w:rPr>
          <w:instrText xml:space="preserve"> PAGEREF _Toc208241818 \h </w:instrText>
        </w:r>
        <w:r>
          <w:rPr>
            <w:noProof/>
            <w:webHidden/>
          </w:rPr>
        </w:r>
        <w:r>
          <w:rPr>
            <w:noProof/>
            <w:webHidden/>
          </w:rPr>
          <w:fldChar w:fldCharType="separate"/>
        </w:r>
        <w:r>
          <w:rPr>
            <w:noProof/>
            <w:webHidden/>
          </w:rPr>
          <w:t>86</w:t>
        </w:r>
        <w:r>
          <w:rPr>
            <w:noProof/>
            <w:webHidden/>
          </w:rPr>
          <w:fldChar w:fldCharType="end"/>
        </w:r>
      </w:hyperlink>
    </w:p>
    <w:p w14:paraId="79508750" w14:textId="48A607DC"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19" w:history="1">
        <w:r w:rsidRPr="007B2B2F">
          <w:rPr>
            <w:rStyle w:val="Kpr"/>
            <w:noProof/>
          </w:rPr>
          <w:t>5.5</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Education</w:t>
        </w:r>
        <w:r>
          <w:rPr>
            <w:noProof/>
            <w:webHidden/>
          </w:rPr>
          <w:tab/>
        </w:r>
        <w:r>
          <w:rPr>
            <w:noProof/>
            <w:webHidden/>
          </w:rPr>
          <w:fldChar w:fldCharType="begin"/>
        </w:r>
        <w:r>
          <w:rPr>
            <w:noProof/>
            <w:webHidden/>
          </w:rPr>
          <w:instrText xml:space="preserve"> PAGEREF _Toc208241819 \h </w:instrText>
        </w:r>
        <w:r>
          <w:rPr>
            <w:noProof/>
            <w:webHidden/>
          </w:rPr>
        </w:r>
        <w:r>
          <w:rPr>
            <w:noProof/>
            <w:webHidden/>
          </w:rPr>
          <w:fldChar w:fldCharType="separate"/>
        </w:r>
        <w:r>
          <w:rPr>
            <w:noProof/>
            <w:webHidden/>
          </w:rPr>
          <w:t>86</w:t>
        </w:r>
        <w:r>
          <w:rPr>
            <w:noProof/>
            <w:webHidden/>
          </w:rPr>
          <w:fldChar w:fldCharType="end"/>
        </w:r>
      </w:hyperlink>
    </w:p>
    <w:p w14:paraId="2163F65C" w14:textId="0A91624C"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20" w:history="1">
        <w:r w:rsidRPr="007B2B2F">
          <w:rPr>
            <w:rStyle w:val="Kpr"/>
            <w:noProof/>
          </w:rPr>
          <w:t>5.6</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Health</w:t>
        </w:r>
        <w:r>
          <w:rPr>
            <w:noProof/>
            <w:webHidden/>
          </w:rPr>
          <w:tab/>
        </w:r>
        <w:r>
          <w:rPr>
            <w:noProof/>
            <w:webHidden/>
          </w:rPr>
          <w:fldChar w:fldCharType="begin"/>
        </w:r>
        <w:r>
          <w:rPr>
            <w:noProof/>
            <w:webHidden/>
          </w:rPr>
          <w:instrText xml:space="preserve"> PAGEREF _Toc208241820 \h </w:instrText>
        </w:r>
        <w:r>
          <w:rPr>
            <w:noProof/>
            <w:webHidden/>
          </w:rPr>
        </w:r>
        <w:r>
          <w:rPr>
            <w:noProof/>
            <w:webHidden/>
          </w:rPr>
          <w:fldChar w:fldCharType="separate"/>
        </w:r>
        <w:r>
          <w:rPr>
            <w:noProof/>
            <w:webHidden/>
          </w:rPr>
          <w:t>87</w:t>
        </w:r>
        <w:r>
          <w:rPr>
            <w:noProof/>
            <w:webHidden/>
          </w:rPr>
          <w:fldChar w:fldCharType="end"/>
        </w:r>
      </w:hyperlink>
    </w:p>
    <w:p w14:paraId="12EEE949" w14:textId="7E77E6A7"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21" w:history="1">
        <w:r w:rsidRPr="007B2B2F">
          <w:rPr>
            <w:rStyle w:val="Kpr"/>
            <w:noProof/>
          </w:rPr>
          <w:t>5.7</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Vulnerable/Disadvantaged Groups</w:t>
        </w:r>
        <w:r>
          <w:rPr>
            <w:noProof/>
            <w:webHidden/>
          </w:rPr>
          <w:tab/>
        </w:r>
        <w:r>
          <w:rPr>
            <w:noProof/>
            <w:webHidden/>
          </w:rPr>
          <w:fldChar w:fldCharType="begin"/>
        </w:r>
        <w:r>
          <w:rPr>
            <w:noProof/>
            <w:webHidden/>
          </w:rPr>
          <w:instrText xml:space="preserve"> PAGEREF _Toc208241821 \h </w:instrText>
        </w:r>
        <w:r>
          <w:rPr>
            <w:noProof/>
            <w:webHidden/>
          </w:rPr>
        </w:r>
        <w:r>
          <w:rPr>
            <w:noProof/>
            <w:webHidden/>
          </w:rPr>
          <w:fldChar w:fldCharType="separate"/>
        </w:r>
        <w:r>
          <w:rPr>
            <w:noProof/>
            <w:webHidden/>
          </w:rPr>
          <w:t>87</w:t>
        </w:r>
        <w:r>
          <w:rPr>
            <w:noProof/>
            <w:webHidden/>
          </w:rPr>
          <w:fldChar w:fldCharType="end"/>
        </w:r>
      </w:hyperlink>
    </w:p>
    <w:p w14:paraId="72786265" w14:textId="2E84BD5C"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22" w:history="1">
        <w:r w:rsidRPr="007B2B2F">
          <w:rPr>
            <w:rStyle w:val="Kpr"/>
            <w:noProof/>
          </w:rPr>
          <w:t>5.8</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Infrastructure Services</w:t>
        </w:r>
        <w:r>
          <w:rPr>
            <w:noProof/>
            <w:webHidden/>
          </w:rPr>
          <w:tab/>
        </w:r>
        <w:r>
          <w:rPr>
            <w:noProof/>
            <w:webHidden/>
          </w:rPr>
          <w:fldChar w:fldCharType="begin"/>
        </w:r>
        <w:r>
          <w:rPr>
            <w:noProof/>
            <w:webHidden/>
          </w:rPr>
          <w:instrText xml:space="preserve"> PAGEREF _Toc208241822 \h </w:instrText>
        </w:r>
        <w:r>
          <w:rPr>
            <w:noProof/>
            <w:webHidden/>
          </w:rPr>
        </w:r>
        <w:r>
          <w:rPr>
            <w:noProof/>
            <w:webHidden/>
          </w:rPr>
          <w:fldChar w:fldCharType="separate"/>
        </w:r>
        <w:r>
          <w:rPr>
            <w:noProof/>
            <w:webHidden/>
          </w:rPr>
          <w:t>88</w:t>
        </w:r>
        <w:r>
          <w:rPr>
            <w:noProof/>
            <w:webHidden/>
          </w:rPr>
          <w:fldChar w:fldCharType="end"/>
        </w:r>
      </w:hyperlink>
    </w:p>
    <w:p w14:paraId="0F63A478" w14:textId="3E1A8C19"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23" w:history="1">
        <w:r w:rsidRPr="007B2B2F">
          <w:rPr>
            <w:rStyle w:val="Kpr"/>
            <w:noProof/>
          </w:rPr>
          <w:t>5.9</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Land Acquisition</w:t>
        </w:r>
        <w:r>
          <w:rPr>
            <w:noProof/>
            <w:webHidden/>
          </w:rPr>
          <w:tab/>
        </w:r>
        <w:r>
          <w:rPr>
            <w:noProof/>
            <w:webHidden/>
          </w:rPr>
          <w:fldChar w:fldCharType="begin"/>
        </w:r>
        <w:r>
          <w:rPr>
            <w:noProof/>
            <w:webHidden/>
          </w:rPr>
          <w:instrText xml:space="preserve"> PAGEREF _Toc208241823 \h </w:instrText>
        </w:r>
        <w:r>
          <w:rPr>
            <w:noProof/>
            <w:webHidden/>
          </w:rPr>
        </w:r>
        <w:r>
          <w:rPr>
            <w:noProof/>
            <w:webHidden/>
          </w:rPr>
          <w:fldChar w:fldCharType="separate"/>
        </w:r>
        <w:r>
          <w:rPr>
            <w:noProof/>
            <w:webHidden/>
          </w:rPr>
          <w:t>88</w:t>
        </w:r>
        <w:r>
          <w:rPr>
            <w:noProof/>
            <w:webHidden/>
          </w:rPr>
          <w:fldChar w:fldCharType="end"/>
        </w:r>
      </w:hyperlink>
    </w:p>
    <w:p w14:paraId="7CA95918" w14:textId="6CF8B921"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24" w:history="1">
        <w:r w:rsidRPr="007B2B2F">
          <w:rPr>
            <w:rStyle w:val="Kpr"/>
            <w:noProof/>
          </w:rPr>
          <w:t>5.10</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Level of Information about the Project</w:t>
        </w:r>
        <w:r>
          <w:rPr>
            <w:noProof/>
            <w:webHidden/>
          </w:rPr>
          <w:tab/>
        </w:r>
        <w:r>
          <w:rPr>
            <w:noProof/>
            <w:webHidden/>
          </w:rPr>
          <w:fldChar w:fldCharType="begin"/>
        </w:r>
        <w:r>
          <w:rPr>
            <w:noProof/>
            <w:webHidden/>
          </w:rPr>
          <w:instrText xml:space="preserve"> PAGEREF _Toc208241824 \h </w:instrText>
        </w:r>
        <w:r>
          <w:rPr>
            <w:noProof/>
            <w:webHidden/>
          </w:rPr>
        </w:r>
        <w:r>
          <w:rPr>
            <w:noProof/>
            <w:webHidden/>
          </w:rPr>
          <w:fldChar w:fldCharType="separate"/>
        </w:r>
        <w:r>
          <w:rPr>
            <w:noProof/>
            <w:webHidden/>
          </w:rPr>
          <w:t>88</w:t>
        </w:r>
        <w:r>
          <w:rPr>
            <w:noProof/>
            <w:webHidden/>
          </w:rPr>
          <w:fldChar w:fldCharType="end"/>
        </w:r>
      </w:hyperlink>
    </w:p>
    <w:p w14:paraId="07CBF531" w14:textId="72E960E0"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25" w:history="1">
        <w:r w:rsidRPr="007B2B2F">
          <w:rPr>
            <w:rStyle w:val="Kpr"/>
            <w:noProof/>
            <w:lang w:val="en-GB"/>
          </w:rPr>
          <w:t>5.10.1</w:t>
        </w:r>
        <w:r>
          <w:rPr>
            <w:rFonts w:asciiTheme="minorHAnsi" w:eastAsiaTheme="minorEastAsia" w:hAnsiTheme="minorHAnsi" w:cstheme="minorBidi"/>
            <w:noProof/>
            <w:kern w:val="2"/>
            <w:sz w:val="24"/>
            <w:lang w:val="tr-TR" w:eastAsia="tr-TR"/>
            <w14:ligatures w14:val="standardContextual"/>
          </w:rPr>
          <w:tab/>
        </w:r>
        <w:r w:rsidRPr="007B2B2F">
          <w:rPr>
            <w:rStyle w:val="Kpr"/>
            <w:noProof/>
            <w:lang w:val="en-GB"/>
          </w:rPr>
          <w:t>Results of the Key Informant Interview with Headmen</w:t>
        </w:r>
        <w:r>
          <w:rPr>
            <w:noProof/>
            <w:webHidden/>
          </w:rPr>
          <w:tab/>
        </w:r>
        <w:r>
          <w:rPr>
            <w:noProof/>
            <w:webHidden/>
          </w:rPr>
          <w:fldChar w:fldCharType="begin"/>
        </w:r>
        <w:r>
          <w:rPr>
            <w:noProof/>
            <w:webHidden/>
          </w:rPr>
          <w:instrText xml:space="preserve"> PAGEREF _Toc208241825 \h </w:instrText>
        </w:r>
        <w:r>
          <w:rPr>
            <w:noProof/>
            <w:webHidden/>
          </w:rPr>
        </w:r>
        <w:r>
          <w:rPr>
            <w:noProof/>
            <w:webHidden/>
          </w:rPr>
          <w:fldChar w:fldCharType="separate"/>
        </w:r>
        <w:r>
          <w:rPr>
            <w:noProof/>
            <w:webHidden/>
          </w:rPr>
          <w:t>88</w:t>
        </w:r>
        <w:r>
          <w:rPr>
            <w:noProof/>
            <w:webHidden/>
          </w:rPr>
          <w:fldChar w:fldCharType="end"/>
        </w:r>
      </w:hyperlink>
    </w:p>
    <w:p w14:paraId="368A1BDD" w14:textId="5DB479FC" w:rsidR="0046759B" w:rsidRDefault="0046759B">
      <w:pPr>
        <w:pStyle w:val="T1"/>
        <w:rPr>
          <w:rFonts w:asciiTheme="minorHAnsi" w:eastAsiaTheme="minorEastAsia" w:hAnsiTheme="minorHAnsi" w:cstheme="minorBidi"/>
          <w:b w:val="0"/>
          <w:noProof/>
          <w:kern w:val="2"/>
          <w:sz w:val="24"/>
          <w:lang w:val="tr-TR" w:eastAsia="tr-TR"/>
          <w14:ligatures w14:val="standardContextual"/>
        </w:rPr>
      </w:pPr>
      <w:hyperlink w:anchor="_Toc208241826" w:history="1">
        <w:r w:rsidRPr="007B2B2F">
          <w:rPr>
            <w:rStyle w:val="Kpr"/>
            <w:noProof/>
          </w:rPr>
          <w:t>6</w:t>
        </w:r>
        <w:r>
          <w:rPr>
            <w:rFonts w:asciiTheme="minorHAnsi" w:eastAsiaTheme="minorEastAsia" w:hAnsiTheme="minorHAnsi" w:cstheme="minorBidi"/>
            <w:b w:val="0"/>
            <w:noProof/>
            <w:kern w:val="2"/>
            <w:sz w:val="24"/>
            <w:lang w:val="tr-TR" w:eastAsia="tr-TR"/>
            <w14:ligatures w14:val="standardContextual"/>
          </w:rPr>
          <w:tab/>
        </w:r>
        <w:r w:rsidRPr="007B2B2F">
          <w:rPr>
            <w:rStyle w:val="Kpr"/>
            <w:noProof/>
          </w:rPr>
          <w:t>ENVIRONMENTAL AND SOCIAL IMPACTS OF THE PROJECT</w:t>
        </w:r>
        <w:r>
          <w:rPr>
            <w:noProof/>
            <w:webHidden/>
          </w:rPr>
          <w:tab/>
        </w:r>
        <w:r>
          <w:rPr>
            <w:noProof/>
            <w:webHidden/>
          </w:rPr>
          <w:fldChar w:fldCharType="begin"/>
        </w:r>
        <w:r>
          <w:rPr>
            <w:noProof/>
            <w:webHidden/>
          </w:rPr>
          <w:instrText xml:space="preserve"> PAGEREF _Toc208241826 \h </w:instrText>
        </w:r>
        <w:r>
          <w:rPr>
            <w:noProof/>
            <w:webHidden/>
          </w:rPr>
        </w:r>
        <w:r>
          <w:rPr>
            <w:noProof/>
            <w:webHidden/>
          </w:rPr>
          <w:fldChar w:fldCharType="separate"/>
        </w:r>
        <w:r>
          <w:rPr>
            <w:noProof/>
            <w:webHidden/>
          </w:rPr>
          <w:t>90</w:t>
        </w:r>
        <w:r>
          <w:rPr>
            <w:noProof/>
            <w:webHidden/>
          </w:rPr>
          <w:fldChar w:fldCharType="end"/>
        </w:r>
      </w:hyperlink>
    </w:p>
    <w:p w14:paraId="6B5BB690" w14:textId="375ECA54"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27" w:history="1">
        <w:r w:rsidRPr="007B2B2F">
          <w:rPr>
            <w:rStyle w:val="Kpr"/>
            <w:noProof/>
          </w:rPr>
          <w:t>6.1</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Air Quality</w:t>
        </w:r>
        <w:r>
          <w:rPr>
            <w:noProof/>
            <w:webHidden/>
          </w:rPr>
          <w:tab/>
        </w:r>
        <w:r>
          <w:rPr>
            <w:noProof/>
            <w:webHidden/>
          </w:rPr>
          <w:fldChar w:fldCharType="begin"/>
        </w:r>
        <w:r>
          <w:rPr>
            <w:noProof/>
            <w:webHidden/>
          </w:rPr>
          <w:instrText xml:space="preserve"> PAGEREF _Toc208241827 \h </w:instrText>
        </w:r>
        <w:r>
          <w:rPr>
            <w:noProof/>
            <w:webHidden/>
          </w:rPr>
        </w:r>
        <w:r>
          <w:rPr>
            <w:noProof/>
            <w:webHidden/>
          </w:rPr>
          <w:fldChar w:fldCharType="separate"/>
        </w:r>
        <w:r>
          <w:rPr>
            <w:noProof/>
            <w:webHidden/>
          </w:rPr>
          <w:t>90</w:t>
        </w:r>
        <w:r>
          <w:rPr>
            <w:noProof/>
            <w:webHidden/>
          </w:rPr>
          <w:fldChar w:fldCharType="end"/>
        </w:r>
      </w:hyperlink>
    </w:p>
    <w:p w14:paraId="3877A4E1" w14:textId="0B06C14E"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28" w:history="1">
        <w:r w:rsidRPr="007B2B2F">
          <w:rPr>
            <w:rStyle w:val="Kpr"/>
            <w:rFonts w:eastAsia="Calibri"/>
            <w:noProof/>
            <w:lang w:val="en-GB"/>
          </w:rPr>
          <w:t>6.1.1</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Construction Phase</w:t>
        </w:r>
        <w:r>
          <w:rPr>
            <w:noProof/>
            <w:webHidden/>
          </w:rPr>
          <w:tab/>
        </w:r>
        <w:r>
          <w:rPr>
            <w:noProof/>
            <w:webHidden/>
          </w:rPr>
          <w:fldChar w:fldCharType="begin"/>
        </w:r>
        <w:r>
          <w:rPr>
            <w:noProof/>
            <w:webHidden/>
          </w:rPr>
          <w:instrText xml:space="preserve"> PAGEREF _Toc208241828 \h </w:instrText>
        </w:r>
        <w:r>
          <w:rPr>
            <w:noProof/>
            <w:webHidden/>
          </w:rPr>
        </w:r>
        <w:r>
          <w:rPr>
            <w:noProof/>
            <w:webHidden/>
          </w:rPr>
          <w:fldChar w:fldCharType="separate"/>
        </w:r>
        <w:r>
          <w:rPr>
            <w:noProof/>
            <w:webHidden/>
          </w:rPr>
          <w:t>90</w:t>
        </w:r>
        <w:r>
          <w:rPr>
            <w:noProof/>
            <w:webHidden/>
          </w:rPr>
          <w:fldChar w:fldCharType="end"/>
        </w:r>
      </w:hyperlink>
    </w:p>
    <w:p w14:paraId="60FD1B3C" w14:textId="215CFF0F"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29" w:history="1">
        <w:r w:rsidRPr="007B2B2F">
          <w:rPr>
            <w:rStyle w:val="Kpr"/>
            <w:rFonts w:eastAsia="Calibri"/>
            <w:noProof/>
            <w:lang w:val="en-GB"/>
          </w:rPr>
          <w:t>6.1.2</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Operation Phase</w:t>
        </w:r>
        <w:r>
          <w:rPr>
            <w:noProof/>
            <w:webHidden/>
          </w:rPr>
          <w:tab/>
        </w:r>
        <w:r>
          <w:rPr>
            <w:noProof/>
            <w:webHidden/>
          </w:rPr>
          <w:fldChar w:fldCharType="begin"/>
        </w:r>
        <w:r>
          <w:rPr>
            <w:noProof/>
            <w:webHidden/>
          </w:rPr>
          <w:instrText xml:space="preserve"> PAGEREF _Toc208241829 \h </w:instrText>
        </w:r>
        <w:r>
          <w:rPr>
            <w:noProof/>
            <w:webHidden/>
          </w:rPr>
        </w:r>
        <w:r>
          <w:rPr>
            <w:noProof/>
            <w:webHidden/>
          </w:rPr>
          <w:fldChar w:fldCharType="separate"/>
        </w:r>
        <w:r>
          <w:rPr>
            <w:noProof/>
            <w:webHidden/>
          </w:rPr>
          <w:t>92</w:t>
        </w:r>
        <w:r>
          <w:rPr>
            <w:noProof/>
            <w:webHidden/>
          </w:rPr>
          <w:fldChar w:fldCharType="end"/>
        </w:r>
      </w:hyperlink>
    </w:p>
    <w:p w14:paraId="690AC248" w14:textId="62C26A4A"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30" w:history="1">
        <w:r w:rsidRPr="007B2B2F">
          <w:rPr>
            <w:rStyle w:val="Kpr"/>
            <w:noProof/>
          </w:rPr>
          <w:t>6.2</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Water Use</w:t>
        </w:r>
        <w:r>
          <w:rPr>
            <w:noProof/>
            <w:webHidden/>
          </w:rPr>
          <w:tab/>
        </w:r>
        <w:r>
          <w:rPr>
            <w:noProof/>
            <w:webHidden/>
          </w:rPr>
          <w:fldChar w:fldCharType="begin"/>
        </w:r>
        <w:r>
          <w:rPr>
            <w:noProof/>
            <w:webHidden/>
          </w:rPr>
          <w:instrText xml:space="preserve"> PAGEREF _Toc208241830 \h </w:instrText>
        </w:r>
        <w:r>
          <w:rPr>
            <w:noProof/>
            <w:webHidden/>
          </w:rPr>
        </w:r>
        <w:r>
          <w:rPr>
            <w:noProof/>
            <w:webHidden/>
          </w:rPr>
          <w:fldChar w:fldCharType="separate"/>
        </w:r>
        <w:r>
          <w:rPr>
            <w:noProof/>
            <w:webHidden/>
          </w:rPr>
          <w:t>92</w:t>
        </w:r>
        <w:r>
          <w:rPr>
            <w:noProof/>
            <w:webHidden/>
          </w:rPr>
          <w:fldChar w:fldCharType="end"/>
        </w:r>
      </w:hyperlink>
    </w:p>
    <w:p w14:paraId="5CCC3D2A" w14:textId="6E7332BB"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31" w:history="1">
        <w:r w:rsidRPr="007B2B2F">
          <w:rPr>
            <w:rStyle w:val="Kpr"/>
            <w:rFonts w:eastAsia="Calibri"/>
            <w:noProof/>
            <w:lang w:val="en-GB"/>
          </w:rPr>
          <w:t>6.2.1</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Construction Phase</w:t>
        </w:r>
        <w:r>
          <w:rPr>
            <w:noProof/>
            <w:webHidden/>
          </w:rPr>
          <w:tab/>
        </w:r>
        <w:r>
          <w:rPr>
            <w:noProof/>
            <w:webHidden/>
          </w:rPr>
          <w:fldChar w:fldCharType="begin"/>
        </w:r>
        <w:r>
          <w:rPr>
            <w:noProof/>
            <w:webHidden/>
          </w:rPr>
          <w:instrText xml:space="preserve"> PAGEREF _Toc208241831 \h </w:instrText>
        </w:r>
        <w:r>
          <w:rPr>
            <w:noProof/>
            <w:webHidden/>
          </w:rPr>
        </w:r>
        <w:r>
          <w:rPr>
            <w:noProof/>
            <w:webHidden/>
          </w:rPr>
          <w:fldChar w:fldCharType="separate"/>
        </w:r>
        <w:r>
          <w:rPr>
            <w:noProof/>
            <w:webHidden/>
          </w:rPr>
          <w:t>92</w:t>
        </w:r>
        <w:r>
          <w:rPr>
            <w:noProof/>
            <w:webHidden/>
          </w:rPr>
          <w:fldChar w:fldCharType="end"/>
        </w:r>
      </w:hyperlink>
    </w:p>
    <w:p w14:paraId="22535B83" w14:textId="6A3A6E01"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32" w:history="1">
        <w:r w:rsidRPr="007B2B2F">
          <w:rPr>
            <w:rStyle w:val="Kpr"/>
            <w:rFonts w:eastAsia="Calibri"/>
            <w:noProof/>
            <w:lang w:val="en-GB"/>
          </w:rPr>
          <w:t>6.2.2</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Operation Phase</w:t>
        </w:r>
        <w:r>
          <w:rPr>
            <w:noProof/>
            <w:webHidden/>
          </w:rPr>
          <w:tab/>
        </w:r>
        <w:r>
          <w:rPr>
            <w:noProof/>
            <w:webHidden/>
          </w:rPr>
          <w:fldChar w:fldCharType="begin"/>
        </w:r>
        <w:r>
          <w:rPr>
            <w:noProof/>
            <w:webHidden/>
          </w:rPr>
          <w:instrText xml:space="preserve"> PAGEREF _Toc208241832 \h </w:instrText>
        </w:r>
        <w:r>
          <w:rPr>
            <w:noProof/>
            <w:webHidden/>
          </w:rPr>
        </w:r>
        <w:r>
          <w:rPr>
            <w:noProof/>
            <w:webHidden/>
          </w:rPr>
          <w:fldChar w:fldCharType="separate"/>
        </w:r>
        <w:r>
          <w:rPr>
            <w:noProof/>
            <w:webHidden/>
          </w:rPr>
          <w:t>93</w:t>
        </w:r>
        <w:r>
          <w:rPr>
            <w:noProof/>
            <w:webHidden/>
          </w:rPr>
          <w:fldChar w:fldCharType="end"/>
        </w:r>
      </w:hyperlink>
    </w:p>
    <w:p w14:paraId="72EA6F9A" w14:textId="7A873D4E"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33" w:history="1">
        <w:r w:rsidRPr="007B2B2F">
          <w:rPr>
            <w:rStyle w:val="Kpr"/>
            <w:noProof/>
          </w:rPr>
          <w:t>6.3</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Wastewater</w:t>
        </w:r>
        <w:r>
          <w:rPr>
            <w:noProof/>
            <w:webHidden/>
          </w:rPr>
          <w:tab/>
        </w:r>
        <w:r>
          <w:rPr>
            <w:noProof/>
            <w:webHidden/>
          </w:rPr>
          <w:fldChar w:fldCharType="begin"/>
        </w:r>
        <w:r>
          <w:rPr>
            <w:noProof/>
            <w:webHidden/>
          </w:rPr>
          <w:instrText xml:space="preserve"> PAGEREF _Toc208241833 \h </w:instrText>
        </w:r>
        <w:r>
          <w:rPr>
            <w:noProof/>
            <w:webHidden/>
          </w:rPr>
        </w:r>
        <w:r>
          <w:rPr>
            <w:noProof/>
            <w:webHidden/>
          </w:rPr>
          <w:fldChar w:fldCharType="separate"/>
        </w:r>
        <w:r>
          <w:rPr>
            <w:noProof/>
            <w:webHidden/>
          </w:rPr>
          <w:t>93</w:t>
        </w:r>
        <w:r>
          <w:rPr>
            <w:noProof/>
            <w:webHidden/>
          </w:rPr>
          <w:fldChar w:fldCharType="end"/>
        </w:r>
      </w:hyperlink>
    </w:p>
    <w:p w14:paraId="26C85DEF" w14:textId="584E04E5"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34" w:history="1">
        <w:r w:rsidRPr="007B2B2F">
          <w:rPr>
            <w:rStyle w:val="Kpr"/>
            <w:rFonts w:eastAsia="Calibri"/>
            <w:noProof/>
            <w:lang w:val="en-GB"/>
          </w:rPr>
          <w:t>6.3.1</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Construction Phase</w:t>
        </w:r>
        <w:r>
          <w:rPr>
            <w:noProof/>
            <w:webHidden/>
          </w:rPr>
          <w:tab/>
        </w:r>
        <w:r>
          <w:rPr>
            <w:noProof/>
            <w:webHidden/>
          </w:rPr>
          <w:fldChar w:fldCharType="begin"/>
        </w:r>
        <w:r>
          <w:rPr>
            <w:noProof/>
            <w:webHidden/>
          </w:rPr>
          <w:instrText xml:space="preserve"> PAGEREF _Toc208241834 \h </w:instrText>
        </w:r>
        <w:r>
          <w:rPr>
            <w:noProof/>
            <w:webHidden/>
          </w:rPr>
        </w:r>
        <w:r>
          <w:rPr>
            <w:noProof/>
            <w:webHidden/>
          </w:rPr>
          <w:fldChar w:fldCharType="separate"/>
        </w:r>
        <w:r>
          <w:rPr>
            <w:noProof/>
            <w:webHidden/>
          </w:rPr>
          <w:t>93</w:t>
        </w:r>
        <w:r>
          <w:rPr>
            <w:noProof/>
            <w:webHidden/>
          </w:rPr>
          <w:fldChar w:fldCharType="end"/>
        </w:r>
      </w:hyperlink>
    </w:p>
    <w:p w14:paraId="6FC85E62" w14:textId="55382133"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35" w:history="1">
        <w:r w:rsidRPr="007B2B2F">
          <w:rPr>
            <w:rStyle w:val="Kpr"/>
            <w:rFonts w:eastAsia="Calibri"/>
            <w:noProof/>
            <w:lang w:val="en-GB"/>
          </w:rPr>
          <w:t>6.3.2</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Operation Phase</w:t>
        </w:r>
        <w:r>
          <w:rPr>
            <w:noProof/>
            <w:webHidden/>
          </w:rPr>
          <w:tab/>
        </w:r>
        <w:r>
          <w:rPr>
            <w:noProof/>
            <w:webHidden/>
          </w:rPr>
          <w:fldChar w:fldCharType="begin"/>
        </w:r>
        <w:r>
          <w:rPr>
            <w:noProof/>
            <w:webHidden/>
          </w:rPr>
          <w:instrText xml:space="preserve"> PAGEREF _Toc208241835 \h </w:instrText>
        </w:r>
        <w:r>
          <w:rPr>
            <w:noProof/>
            <w:webHidden/>
          </w:rPr>
        </w:r>
        <w:r>
          <w:rPr>
            <w:noProof/>
            <w:webHidden/>
          </w:rPr>
          <w:fldChar w:fldCharType="separate"/>
        </w:r>
        <w:r>
          <w:rPr>
            <w:noProof/>
            <w:webHidden/>
          </w:rPr>
          <w:t>94</w:t>
        </w:r>
        <w:r>
          <w:rPr>
            <w:noProof/>
            <w:webHidden/>
          </w:rPr>
          <w:fldChar w:fldCharType="end"/>
        </w:r>
      </w:hyperlink>
    </w:p>
    <w:p w14:paraId="74D9B728" w14:textId="20F365CA"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36" w:history="1">
        <w:r w:rsidRPr="007B2B2F">
          <w:rPr>
            <w:rStyle w:val="Kpr"/>
            <w:noProof/>
          </w:rPr>
          <w:t>6.4</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Waste Management</w:t>
        </w:r>
        <w:r>
          <w:rPr>
            <w:noProof/>
            <w:webHidden/>
          </w:rPr>
          <w:tab/>
        </w:r>
        <w:r>
          <w:rPr>
            <w:noProof/>
            <w:webHidden/>
          </w:rPr>
          <w:fldChar w:fldCharType="begin"/>
        </w:r>
        <w:r>
          <w:rPr>
            <w:noProof/>
            <w:webHidden/>
          </w:rPr>
          <w:instrText xml:space="preserve"> PAGEREF _Toc208241836 \h </w:instrText>
        </w:r>
        <w:r>
          <w:rPr>
            <w:noProof/>
            <w:webHidden/>
          </w:rPr>
        </w:r>
        <w:r>
          <w:rPr>
            <w:noProof/>
            <w:webHidden/>
          </w:rPr>
          <w:fldChar w:fldCharType="separate"/>
        </w:r>
        <w:r>
          <w:rPr>
            <w:noProof/>
            <w:webHidden/>
          </w:rPr>
          <w:t>94</w:t>
        </w:r>
        <w:r>
          <w:rPr>
            <w:noProof/>
            <w:webHidden/>
          </w:rPr>
          <w:fldChar w:fldCharType="end"/>
        </w:r>
      </w:hyperlink>
    </w:p>
    <w:p w14:paraId="5F54668D" w14:textId="07EAF020"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37" w:history="1">
        <w:r w:rsidRPr="007B2B2F">
          <w:rPr>
            <w:rStyle w:val="Kpr"/>
            <w:rFonts w:eastAsia="Calibri"/>
            <w:noProof/>
            <w:lang w:val="en-GB"/>
          </w:rPr>
          <w:t>6.4.1</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Construction Phase</w:t>
        </w:r>
        <w:r>
          <w:rPr>
            <w:noProof/>
            <w:webHidden/>
          </w:rPr>
          <w:tab/>
        </w:r>
        <w:r>
          <w:rPr>
            <w:noProof/>
            <w:webHidden/>
          </w:rPr>
          <w:fldChar w:fldCharType="begin"/>
        </w:r>
        <w:r>
          <w:rPr>
            <w:noProof/>
            <w:webHidden/>
          </w:rPr>
          <w:instrText xml:space="preserve"> PAGEREF _Toc208241837 \h </w:instrText>
        </w:r>
        <w:r>
          <w:rPr>
            <w:noProof/>
            <w:webHidden/>
          </w:rPr>
        </w:r>
        <w:r>
          <w:rPr>
            <w:noProof/>
            <w:webHidden/>
          </w:rPr>
          <w:fldChar w:fldCharType="separate"/>
        </w:r>
        <w:r>
          <w:rPr>
            <w:noProof/>
            <w:webHidden/>
          </w:rPr>
          <w:t>94</w:t>
        </w:r>
        <w:r>
          <w:rPr>
            <w:noProof/>
            <w:webHidden/>
          </w:rPr>
          <w:fldChar w:fldCharType="end"/>
        </w:r>
      </w:hyperlink>
    </w:p>
    <w:p w14:paraId="43EF1427" w14:textId="13DEC4BF"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38" w:history="1">
        <w:r w:rsidRPr="007B2B2F">
          <w:rPr>
            <w:rStyle w:val="Kpr"/>
            <w:rFonts w:eastAsia="Calibri"/>
            <w:noProof/>
            <w:lang w:val="en-GB"/>
          </w:rPr>
          <w:t>6.4.2</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Operation Phase</w:t>
        </w:r>
        <w:r>
          <w:rPr>
            <w:noProof/>
            <w:webHidden/>
          </w:rPr>
          <w:tab/>
        </w:r>
        <w:r>
          <w:rPr>
            <w:noProof/>
            <w:webHidden/>
          </w:rPr>
          <w:fldChar w:fldCharType="begin"/>
        </w:r>
        <w:r>
          <w:rPr>
            <w:noProof/>
            <w:webHidden/>
          </w:rPr>
          <w:instrText xml:space="preserve"> PAGEREF _Toc208241838 \h </w:instrText>
        </w:r>
        <w:r>
          <w:rPr>
            <w:noProof/>
            <w:webHidden/>
          </w:rPr>
        </w:r>
        <w:r>
          <w:rPr>
            <w:noProof/>
            <w:webHidden/>
          </w:rPr>
          <w:fldChar w:fldCharType="separate"/>
        </w:r>
        <w:r>
          <w:rPr>
            <w:noProof/>
            <w:webHidden/>
          </w:rPr>
          <w:t>97</w:t>
        </w:r>
        <w:r>
          <w:rPr>
            <w:noProof/>
            <w:webHidden/>
          </w:rPr>
          <w:fldChar w:fldCharType="end"/>
        </w:r>
      </w:hyperlink>
    </w:p>
    <w:p w14:paraId="45E4E958" w14:textId="2013309F"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39" w:history="1">
        <w:r w:rsidRPr="007B2B2F">
          <w:rPr>
            <w:rStyle w:val="Kpr"/>
            <w:noProof/>
          </w:rPr>
          <w:t>6.5</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Noise and Vibration</w:t>
        </w:r>
        <w:r>
          <w:rPr>
            <w:noProof/>
            <w:webHidden/>
          </w:rPr>
          <w:tab/>
        </w:r>
        <w:r>
          <w:rPr>
            <w:noProof/>
            <w:webHidden/>
          </w:rPr>
          <w:fldChar w:fldCharType="begin"/>
        </w:r>
        <w:r>
          <w:rPr>
            <w:noProof/>
            <w:webHidden/>
          </w:rPr>
          <w:instrText xml:space="preserve"> PAGEREF _Toc208241839 \h </w:instrText>
        </w:r>
        <w:r>
          <w:rPr>
            <w:noProof/>
            <w:webHidden/>
          </w:rPr>
        </w:r>
        <w:r>
          <w:rPr>
            <w:noProof/>
            <w:webHidden/>
          </w:rPr>
          <w:fldChar w:fldCharType="separate"/>
        </w:r>
        <w:r>
          <w:rPr>
            <w:noProof/>
            <w:webHidden/>
          </w:rPr>
          <w:t>97</w:t>
        </w:r>
        <w:r>
          <w:rPr>
            <w:noProof/>
            <w:webHidden/>
          </w:rPr>
          <w:fldChar w:fldCharType="end"/>
        </w:r>
      </w:hyperlink>
    </w:p>
    <w:p w14:paraId="79D8B240" w14:textId="4A94C3D3"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40" w:history="1">
        <w:r w:rsidRPr="007B2B2F">
          <w:rPr>
            <w:rStyle w:val="Kpr"/>
            <w:rFonts w:eastAsia="Calibri"/>
            <w:noProof/>
            <w:lang w:val="en-GB"/>
          </w:rPr>
          <w:t>6.5.1</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Construction Phase</w:t>
        </w:r>
        <w:r>
          <w:rPr>
            <w:noProof/>
            <w:webHidden/>
          </w:rPr>
          <w:tab/>
        </w:r>
        <w:r>
          <w:rPr>
            <w:noProof/>
            <w:webHidden/>
          </w:rPr>
          <w:fldChar w:fldCharType="begin"/>
        </w:r>
        <w:r>
          <w:rPr>
            <w:noProof/>
            <w:webHidden/>
          </w:rPr>
          <w:instrText xml:space="preserve"> PAGEREF _Toc208241840 \h </w:instrText>
        </w:r>
        <w:r>
          <w:rPr>
            <w:noProof/>
            <w:webHidden/>
          </w:rPr>
        </w:r>
        <w:r>
          <w:rPr>
            <w:noProof/>
            <w:webHidden/>
          </w:rPr>
          <w:fldChar w:fldCharType="separate"/>
        </w:r>
        <w:r>
          <w:rPr>
            <w:noProof/>
            <w:webHidden/>
          </w:rPr>
          <w:t>97</w:t>
        </w:r>
        <w:r>
          <w:rPr>
            <w:noProof/>
            <w:webHidden/>
          </w:rPr>
          <w:fldChar w:fldCharType="end"/>
        </w:r>
      </w:hyperlink>
    </w:p>
    <w:p w14:paraId="093B46ED" w14:textId="6BDF9AFF"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41" w:history="1">
        <w:r w:rsidRPr="007B2B2F">
          <w:rPr>
            <w:rStyle w:val="Kpr"/>
            <w:rFonts w:eastAsia="Calibri"/>
            <w:noProof/>
            <w:lang w:val="en-GB"/>
          </w:rPr>
          <w:t>6.5.2</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Operation Phase</w:t>
        </w:r>
        <w:r>
          <w:rPr>
            <w:noProof/>
            <w:webHidden/>
          </w:rPr>
          <w:tab/>
        </w:r>
        <w:r>
          <w:rPr>
            <w:noProof/>
            <w:webHidden/>
          </w:rPr>
          <w:fldChar w:fldCharType="begin"/>
        </w:r>
        <w:r>
          <w:rPr>
            <w:noProof/>
            <w:webHidden/>
          </w:rPr>
          <w:instrText xml:space="preserve"> PAGEREF _Toc208241841 \h </w:instrText>
        </w:r>
        <w:r>
          <w:rPr>
            <w:noProof/>
            <w:webHidden/>
          </w:rPr>
        </w:r>
        <w:r>
          <w:rPr>
            <w:noProof/>
            <w:webHidden/>
          </w:rPr>
          <w:fldChar w:fldCharType="separate"/>
        </w:r>
        <w:r>
          <w:rPr>
            <w:noProof/>
            <w:webHidden/>
          </w:rPr>
          <w:t>101</w:t>
        </w:r>
        <w:r>
          <w:rPr>
            <w:noProof/>
            <w:webHidden/>
          </w:rPr>
          <w:fldChar w:fldCharType="end"/>
        </w:r>
      </w:hyperlink>
    </w:p>
    <w:p w14:paraId="421CA75F" w14:textId="342E0C69"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42" w:history="1">
        <w:r w:rsidRPr="007B2B2F">
          <w:rPr>
            <w:rStyle w:val="Kpr"/>
            <w:rFonts w:eastAsia="MS Mincho"/>
            <w:noProof/>
          </w:rPr>
          <w:t>6.6</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MS Mincho"/>
            <w:noProof/>
          </w:rPr>
          <w:t>Land Use and Soil Quality</w:t>
        </w:r>
        <w:r>
          <w:rPr>
            <w:noProof/>
            <w:webHidden/>
          </w:rPr>
          <w:tab/>
        </w:r>
        <w:r>
          <w:rPr>
            <w:noProof/>
            <w:webHidden/>
          </w:rPr>
          <w:fldChar w:fldCharType="begin"/>
        </w:r>
        <w:r>
          <w:rPr>
            <w:noProof/>
            <w:webHidden/>
          </w:rPr>
          <w:instrText xml:space="preserve"> PAGEREF _Toc208241842 \h </w:instrText>
        </w:r>
        <w:r>
          <w:rPr>
            <w:noProof/>
            <w:webHidden/>
          </w:rPr>
        </w:r>
        <w:r>
          <w:rPr>
            <w:noProof/>
            <w:webHidden/>
          </w:rPr>
          <w:fldChar w:fldCharType="separate"/>
        </w:r>
        <w:r>
          <w:rPr>
            <w:noProof/>
            <w:webHidden/>
          </w:rPr>
          <w:t>101</w:t>
        </w:r>
        <w:r>
          <w:rPr>
            <w:noProof/>
            <w:webHidden/>
          </w:rPr>
          <w:fldChar w:fldCharType="end"/>
        </w:r>
      </w:hyperlink>
    </w:p>
    <w:p w14:paraId="604DC6F8" w14:textId="57DD556E"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43" w:history="1">
        <w:r w:rsidRPr="007B2B2F">
          <w:rPr>
            <w:rStyle w:val="Kpr"/>
            <w:rFonts w:eastAsia="MS Mincho"/>
            <w:noProof/>
            <w:lang w:val="en-GB"/>
          </w:rPr>
          <w:t>6.6.1</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MS Mincho"/>
            <w:noProof/>
            <w:lang w:val="en-GB"/>
          </w:rPr>
          <w:t>Construction Phase</w:t>
        </w:r>
        <w:r>
          <w:rPr>
            <w:noProof/>
            <w:webHidden/>
          </w:rPr>
          <w:tab/>
        </w:r>
        <w:r>
          <w:rPr>
            <w:noProof/>
            <w:webHidden/>
          </w:rPr>
          <w:fldChar w:fldCharType="begin"/>
        </w:r>
        <w:r>
          <w:rPr>
            <w:noProof/>
            <w:webHidden/>
          </w:rPr>
          <w:instrText xml:space="preserve"> PAGEREF _Toc208241843 \h </w:instrText>
        </w:r>
        <w:r>
          <w:rPr>
            <w:noProof/>
            <w:webHidden/>
          </w:rPr>
        </w:r>
        <w:r>
          <w:rPr>
            <w:noProof/>
            <w:webHidden/>
          </w:rPr>
          <w:fldChar w:fldCharType="separate"/>
        </w:r>
        <w:r>
          <w:rPr>
            <w:noProof/>
            <w:webHidden/>
          </w:rPr>
          <w:t>101</w:t>
        </w:r>
        <w:r>
          <w:rPr>
            <w:noProof/>
            <w:webHidden/>
          </w:rPr>
          <w:fldChar w:fldCharType="end"/>
        </w:r>
      </w:hyperlink>
    </w:p>
    <w:p w14:paraId="22D701AB" w14:textId="5DC11450"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44" w:history="1">
        <w:r w:rsidRPr="007B2B2F">
          <w:rPr>
            <w:rStyle w:val="Kpr"/>
            <w:rFonts w:eastAsia="MS Mincho"/>
            <w:noProof/>
            <w:lang w:val="en-GB"/>
          </w:rPr>
          <w:t>6.6.2</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MS Mincho"/>
            <w:noProof/>
            <w:lang w:val="en-GB"/>
          </w:rPr>
          <w:t>Operation Phase</w:t>
        </w:r>
        <w:r>
          <w:rPr>
            <w:noProof/>
            <w:webHidden/>
          </w:rPr>
          <w:tab/>
        </w:r>
        <w:r>
          <w:rPr>
            <w:noProof/>
            <w:webHidden/>
          </w:rPr>
          <w:fldChar w:fldCharType="begin"/>
        </w:r>
        <w:r>
          <w:rPr>
            <w:noProof/>
            <w:webHidden/>
          </w:rPr>
          <w:instrText xml:space="preserve"> PAGEREF _Toc208241844 \h </w:instrText>
        </w:r>
        <w:r>
          <w:rPr>
            <w:noProof/>
            <w:webHidden/>
          </w:rPr>
        </w:r>
        <w:r>
          <w:rPr>
            <w:noProof/>
            <w:webHidden/>
          </w:rPr>
          <w:fldChar w:fldCharType="separate"/>
        </w:r>
        <w:r>
          <w:rPr>
            <w:noProof/>
            <w:webHidden/>
          </w:rPr>
          <w:t>102</w:t>
        </w:r>
        <w:r>
          <w:rPr>
            <w:noProof/>
            <w:webHidden/>
          </w:rPr>
          <w:fldChar w:fldCharType="end"/>
        </w:r>
      </w:hyperlink>
    </w:p>
    <w:p w14:paraId="2D67D457" w14:textId="68F5878A"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45" w:history="1">
        <w:r w:rsidRPr="007B2B2F">
          <w:rPr>
            <w:rStyle w:val="Kpr"/>
            <w:rFonts w:eastAsia="MS Mincho"/>
            <w:noProof/>
          </w:rPr>
          <w:t>6.7</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MS Mincho"/>
            <w:noProof/>
          </w:rPr>
          <w:t>Landscape</w:t>
        </w:r>
        <w:r>
          <w:rPr>
            <w:noProof/>
            <w:webHidden/>
          </w:rPr>
          <w:tab/>
        </w:r>
        <w:r>
          <w:rPr>
            <w:noProof/>
            <w:webHidden/>
          </w:rPr>
          <w:fldChar w:fldCharType="begin"/>
        </w:r>
        <w:r>
          <w:rPr>
            <w:noProof/>
            <w:webHidden/>
          </w:rPr>
          <w:instrText xml:space="preserve"> PAGEREF _Toc208241845 \h </w:instrText>
        </w:r>
        <w:r>
          <w:rPr>
            <w:noProof/>
            <w:webHidden/>
          </w:rPr>
        </w:r>
        <w:r>
          <w:rPr>
            <w:noProof/>
            <w:webHidden/>
          </w:rPr>
          <w:fldChar w:fldCharType="separate"/>
        </w:r>
        <w:r>
          <w:rPr>
            <w:noProof/>
            <w:webHidden/>
          </w:rPr>
          <w:t>102</w:t>
        </w:r>
        <w:r>
          <w:rPr>
            <w:noProof/>
            <w:webHidden/>
          </w:rPr>
          <w:fldChar w:fldCharType="end"/>
        </w:r>
      </w:hyperlink>
    </w:p>
    <w:p w14:paraId="0349D192" w14:textId="64E603D3"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46" w:history="1">
        <w:r w:rsidRPr="007B2B2F">
          <w:rPr>
            <w:rStyle w:val="Kpr"/>
            <w:rFonts w:eastAsia="MS Mincho"/>
            <w:noProof/>
            <w:lang w:val="en-GB"/>
          </w:rPr>
          <w:t>6.7.1</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MS Mincho"/>
            <w:noProof/>
            <w:lang w:val="en-GB"/>
          </w:rPr>
          <w:t>Construction Phase</w:t>
        </w:r>
        <w:r>
          <w:rPr>
            <w:noProof/>
            <w:webHidden/>
          </w:rPr>
          <w:tab/>
        </w:r>
        <w:r>
          <w:rPr>
            <w:noProof/>
            <w:webHidden/>
          </w:rPr>
          <w:fldChar w:fldCharType="begin"/>
        </w:r>
        <w:r>
          <w:rPr>
            <w:noProof/>
            <w:webHidden/>
          </w:rPr>
          <w:instrText xml:space="preserve"> PAGEREF _Toc208241846 \h </w:instrText>
        </w:r>
        <w:r>
          <w:rPr>
            <w:noProof/>
            <w:webHidden/>
          </w:rPr>
        </w:r>
        <w:r>
          <w:rPr>
            <w:noProof/>
            <w:webHidden/>
          </w:rPr>
          <w:fldChar w:fldCharType="separate"/>
        </w:r>
        <w:r>
          <w:rPr>
            <w:noProof/>
            <w:webHidden/>
          </w:rPr>
          <w:t>102</w:t>
        </w:r>
        <w:r>
          <w:rPr>
            <w:noProof/>
            <w:webHidden/>
          </w:rPr>
          <w:fldChar w:fldCharType="end"/>
        </w:r>
      </w:hyperlink>
    </w:p>
    <w:p w14:paraId="41F977D9" w14:textId="64D3BDF2"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47" w:history="1">
        <w:r w:rsidRPr="007B2B2F">
          <w:rPr>
            <w:rStyle w:val="Kpr"/>
            <w:rFonts w:eastAsia="MS Mincho"/>
            <w:noProof/>
            <w:lang w:val="en-GB"/>
          </w:rPr>
          <w:t>6.7.2</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MS Mincho"/>
            <w:noProof/>
            <w:lang w:val="en-GB"/>
          </w:rPr>
          <w:t>Operation Phase</w:t>
        </w:r>
        <w:r>
          <w:rPr>
            <w:noProof/>
            <w:webHidden/>
          </w:rPr>
          <w:tab/>
        </w:r>
        <w:r>
          <w:rPr>
            <w:noProof/>
            <w:webHidden/>
          </w:rPr>
          <w:fldChar w:fldCharType="begin"/>
        </w:r>
        <w:r>
          <w:rPr>
            <w:noProof/>
            <w:webHidden/>
          </w:rPr>
          <w:instrText xml:space="preserve"> PAGEREF _Toc208241847 \h </w:instrText>
        </w:r>
        <w:r>
          <w:rPr>
            <w:noProof/>
            <w:webHidden/>
          </w:rPr>
        </w:r>
        <w:r>
          <w:rPr>
            <w:noProof/>
            <w:webHidden/>
          </w:rPr>
          <w:fldChar w:fldCharType="separate"/>
        </w:r>
        <w:r>
          <w:rPr>
            <w:noProof/>
            <w:webHidden/>
          </w:rPr>
          <w:t>102</w:t>
        </w:r>
        <w:r>
          <w:rPr>
            <w:noProof/>
            <w:webHidden/>
          </w:rPr>
          <w:fldChar w:fldCharType="end"/>
        </w:r>
      </w:hyperlink>
    </w:p>
    <w:p w14:paraId="1A77A750" w14:textId="45E98013"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48" w:history="1">
        <w:r w:rsidRPr="007B2B2F">
          <w:rPr>
            <w:rStyle w:val="Kpr"/>
            <w:rFonts w:eastAsia="MS Mincho"/>
            <w:noProof/>
          </w:rPr>
          <w:t>6.8</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MS Mincho"/>
            <w:noProof/>
          </w:rPr>
          <w:t>Biodiversity and Protected Areas</w:t>
        </w:r>
        <w:r>
          <w:rPr>
            <w:noProof/>
            <w:webHidden/>
          </w:rPr>
          <w:tab/>
        </w:r>
        <w:r>
          <w:rPr>
            <w:noProof/>
            <w:webHidden/>
          </w:rPr>
          <w:fldChar w:fldCharType="begin"/>
        </w:r>
        <w:r>
          <w:rPr>
            <w:noProof/>
            <w:webHidden/>
          </w:rPr>
          <w:instrText xml:space="preserve"> PAGEREF _Toc208241848 \h </w:instrText>
        </w:r>
        <w:r>
          <w:rPr>
            <w:noProof/>
            <w:webHidden/>
          </w:rPr>
        </w:r>
        <w:r>
          <w:rPr>
            <w:noProof/>
            <w:webHidden/>
          </w:rPr>
          <w:fldChar w:fldCharType="separate"/>
        </w:r>
        <w:r>
          <w:rPr>
            <w:noProof/>
            <w:webHidden/>
          </w:rPr>
          <w:t>102</w:t>
        </w:r>
        <w:r>
          <w:rPr>
            <w:noProof/>
            <w:webHidden/>
          </w:rPr>
          <w:fldChar w:fldCharType="end"/>
        </w:r>
      </w:hyperlink>
    </w:p>
    <w:p w14:paraId="7B5A6C9E" w14:textId="1CF7084B"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49" w:history="1">
        <w:r w:rsidRPr="007B2B2F">
          <w:rPr>
            <w:rStyle w:val="Kpr"/>
            <w:rFonts w:eastAsia="MS Mincho"/>
            <w:noProof/>
            <w:lang w:val="en-GB"/>
          </w:rPr>
          <w:t>6.8.1</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MS Mincho"/>
            <w:noProof/>
            <w:lang w:val="en-GB"/>
          </w:rPr>
          <w:t>Construction Phase</w:t>
        </w:r>
        <w:r>
          <w:rPr>
            <w:noProof/>
            <w:webHidden/>
          </w:rPr>
          <w:tab/>
        </w:r>
        <w:r>
          <w:rPr>
            <w:noProof/>
            <w:webHidden/>
          </w:rPr>
          <w:fldChar w:fldCharType="begin"/>
        </w:r>
        <w:r>
          <w:rPr>
            <w:noProof/>
            <w:webHidden/>
          </w:rPr>
          <w:instrText xml:space="preserve"> PAGEREF _Toc208241849 \h </w:instrText>
        </w:r>
        <w:r>
          <w:rPr>
            <w:noProof/>
            <w:webHidden/>
          </w:rPr>
        </w:r>
        <w:r>
          <w:rPr>
            <w:noProof/>
            <w:webHidden/>
          </w:rPr>
          <w:fldChar w:fldCharType="separate"/>
        </w:r>
        <w:r>
          <w:rPr>
            <w:noProof/>
            <w:webHidden/>
          </w:rPr>
          <w:t>102</w:t>
        </w:r>
        <w:r>
          <w:rPr>
            <w:noProof/>
            <w:webHidden/>
          </w:rPr>
          <w:fldChar w:fldCharType="end"/>
        </w:r>
      </w:hyperlink>
    </w:p>
    <w:p w14:paraId="5705F151" w14:textId="4D760543"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50" w:history="1">
        <w:r w:rsidRPr="007B2B2F">
          <w:rPr>
            <w:rStyle w:val="Kpr"/>
            <w:rFonts w:eastAsia="MS Mincho"/>
            <w:noProof/>
            <w:lang w:val="en-GB"/>
          </w:rPr>
          <w:t>6.8.2</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MS Mincho"/>
            <w:noProof/>
            <w:lang w:val="en-GB"/>
          </w:rPr>
          <w:t>Operation Phase</w:t>
        </w:r>
        <w:r>
          <w:rPr>
            <w:noProof/>
            <w:webHidden/>
          </w:rPr>
          <w:tab/>
        </w:r>
        <w:r>
          <w:rPr>
            <w:noProof/>
            <w:webHidden/>
          </w:rPr>
          <w:fldChar w:fldCharType="begin"/>
        </w:r>
        <w:r>
          <w:rPr>
            <w:noProof/>
            <w:webHidden/>
          </w:rPr>
          <w:instrText xml:space="preserve"> PAGEREF _Toc208241850 \h </w:instrText>
        </w:r>
        <w:r>
          <w:rPr>
            <w:noProof/>
            <w:webHidden/>
          </w:rPr>
        </w:r>
        <w:r>
          <w:rPr>
            <w:noProof/>
            <w:webHidden/>
          </w:rPr>
          <w:fldChar w:fldCharType="separate"/>
        </w:r>
        <w:r>
          <w:rPr>
            <w:noProof/>
            <w:webHidden/>
          </w:rPr>
          <w:t>102</w:t>
        </w:r>
        <w:r>
          <w:rPr>
            <w:noProof/>
            <w:webHidden/>
          </w:rPr>
          <w:fldChar w:fldCharType="end"/>
        </w:r>
      </w:hyperlink>
    </w:p>
    <w:p w14:paraId="1A079D73" w14:textId="608FB990"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51" w:history="1">
        <w:r w:rsidRPr="007B2B2F">
          <w:rPr>
            <w:rStyle w:val="Kpr"/>
            <w:noProof/>
          </w:rPr>
          <w:t>6.9</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Population / Demography</w:t>
        </w:r>
        <w:r>
          <w:rPr>
            <w:noProof/>
            <w:webHidden/>
          </w:rPr>
          <w:tab/>
        </w:r>
        <w:r>
          <w:rPr>
            <w:noProof/>
            <w:webHidden/>
          </w:rPr>
          <w:fldChar w:fldCharType="begin"/>
        </w:r>
        <w:r>
          <w:rPr>
            <w:noProof/>
            <w:webHidden/>
          </w:rPr>
          <w:instrText xml:space="preserve"> PAGEREF _Toc208241851 \h </w:instrText>
        </w:r>
        <w:r>
          <w:rPr>
            <w:noProof/>
            <w:webHidden/>
          </w:rPr>
        </w:r>
        <w:r>
          <w:rPr>
            <w:noProof/>
            <w:webHidden/>
          </w:rPr>
          <w:fldChar w:fldCharType="separate"/>
        </w:r>
        <w:r>
          <w:rPr>
            <w:noProof/>
            <w:webHidden/>
          </w:rPr>
          <w:t>102</w:t>
        </w:r>
        <w:r>
          <w:rPr>
            <w:noProof/>
            <w:webHidden/>
          </w:rPr>
          <w:fldChar w:fldCharType="end"/>
        </w:r>
      </w:hyperlink>
    </w:p>
    <w:p w14:paraId="31300345" w14:textId="7478B056"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52" w:history="1">
        <w:r w:rsidRPr="007B2B2F">
          <w:rPr>
            <w:rStyle w:val="Kpr"/>
            <w:rFonts w:eastAsia="Calibri"/>
            <w:noProof/>
            <w:lang w:val="en-GB"/>
          </w:rPr>
          <w:t>6.9.1</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Construction and Operation Phases</w:t>
        </w:r>
        <w:r>
          <w:rPr>
            <w:noProof/>
            <w:webHidden/>
          </w:rPr>
          <w:tab/>
        </w:r>
        <w:r>
          <w:rPr>
            <w:noProof/>
            <w:webHidden/>
          </w:rPr>
          <w:fldChar w:fldCharType="begin"/>
        </w:r>
        <w:r>
          <w:rPr>
            <w:noProof/>
            <w:webHidden/>
          </w:rPr>
          <w:instrText xml:space="preserve"> PAGEREF _Toc208241852 \h </w:instrText>
        </w:r>
        <w:r>
          <w:rPr>
            <w:noProof/>
            <w:webHidden/>
          </w:rPr>
        </w:r>
        <w:r>
          <w:rPr>
            <w:noProof/>
            <w:webHidden/>
          </w:rPr>
          <w:fldChar w:fldCharType="separate"/>
        </w:r>
        <w:r>
          <w:rPr>
            <w:noProof/>
            <w:webHidden/>
          </w:rPr>
          <w:t>102</w:t>
        </w:r>
        <w:r>
          <w:rPr>
            <w:noProof/>
            <w:webHidden/>
          </w:rPr>
          <w:fldChar w:fldCharType="end"/>
        </w:r>
      </w:hyperlink>
    </w:p>
    <w:p w14:paraId="19FA3447" w14:textId="019E984A"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53" w:history="1">
        <w:r w:rsidRPr="007B2B2F">
          <w:rPr>
            <w:rStyle w:val="Kpr"/>
            <w:noProof/>
          </w:rPr>
          <w:t>6.10</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Cultural Heritage</w:t>
        </w:r>
        <w:r>
          <w:rPr>
            <w:noProof/>
            <w:webHidden/>
          </w:rPr>
          <w:tab/>
        </w:r>
        <w:r>
          <w:rPr>
            <w:noProof/>
            <w:webHidden/>
          </w:rPr>
          <w:fldChar w:fldCharType="begin"/>
        </w:r>
        <w:r>
          <w:rPr>
            <w:noProof/>
            <w:webHidden/>
          </w:rPr>
          <w:instrText xml:space="preserve"> PAGEREF _Toc208241853 \h </w:instrText>
        </w:r>
        <w:r>
          <w:rPr>
            <w:noProof/>
            <w:webHidden/>
          </w:rPr>
        </w:r>
        <w:r>
          <w:rPr>
            <w:noProof/>
            <w:webHidden/>
          </w:rPr>
          <w:fldChar w:fldCharType="separate"/>
        </w:r>
        <w:r>
          <w:rPr>
            <w:noProof/>
            <w:webHidden/>
          </w:rPr>
          <w:t>103</w:t>
        </w:r>
        <w:r>
          <w:rPr>
            <w:noProof/>
            <w:webHidden/>
          </w:rPr>
          <w:fldChar w:fldCharType="end"/>
        </w:r>
      </w:hyperlink>
    </w:p>
    <w:p w14:paraId="2EB442D6" w14:textId="5309AB69"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54" w:history="1">
        <w:r w:rsidRPr="007B2B2F">
          <w:rPr>
            <w:rStyle w:val="Kpr"/>
            <w:noProof/>
          </w:rPr>
          <w:t>6.11</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Vulnerable/Disadvantaged Groups</w:t>
        </w:r>
        <w:r>
          <w:rPr>
            <w:noProof/>
            <w:webHidden/>
          </w:rPr>
          <w:tab/>
        </w:r>
        <w:r>
          <w:rPr>
            <w:noProof/>
            <w:webHidden/>
          </w:rPr>
          <w:fldChar w:fldCharType="begin"/>
        </w:r>
        <w:r>
          <w:rPr>
            <w:noProof/>
            <w:webHidden/>
          </w:rPr>
          <w:instrText xml:space="preserve"> PAGEREF _Toc208241854 \h </w:instrText>
        </w:r>
        <w:r>
          <w:rPr>
            <w:noProof/>
            <w:webHidden/>
          </w:rPr>
        </w:r>
        <w:r>
          <w:rPr>
            <w:noProof/>
            <w:webHidden/>
          </w:rPr>
          <w:fldChar w:fldCharType="separate"/>
        </w:r>
        <w:r>
          <w:rPr>
            <w:noProof/>
            <w:webHidden/>
          </w:rPr>
          <w:t>104</w:t>
        </w:r>
        <w:r>
          <w:rPr>
            <w:noProof/>
            <w:webHidden/>
          </w:rPr>
          <w:fldChar w:fldCharType="end"/>
        </w:r>
      </w:hyperlink>
    </w:p>
    <w:p w14:paraId="5474EAAD" w14:textId="389A639C"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55" w:history="1">
        <w:r w:rsidRPr="007B2B2F">
          <w:rPr>
            <w:rStyle w:val="Kpr"/>
            <w:noProof/>
          </w:rPr>
          <w:t>6.12</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Economy / Employment</w:t>
        </w:r>
        <w:r>
          <w:rPr>
            <w:noProof/>
            <w:webHidden/>
          </w:rPr>
          <w:tab/>
        </w:r>
        <w:r>
          <w:rPr>
            <w:noProof/>
            <w:webHidden/>
          </w:rPr>
          <w:fldChar w:fldCharType="begin"/>
        </w:r>
        <w:r>
          <w:rPr>
            <w:noProof/>
            <w:webHidden/>
          </w:rPr>
          <w:instrText xml:space="preserve"> PAGEREF _Toc208241855 \h </w:instrText>
        </w:r>
        <w:r>
          <w:rPr>
            <w:noProof/>
            <w:webHidden/>
          </w:rPr>
        </w:r>
        <w:r>
          <w:rPr>
            <w:noProof/>
            <w:webHidden/>
          </w:rPr>
          <w:fldChar w:fldCharType="separate"/>
        </w:r>
        <w:r>
          <w:rPr>
            <w:noProof/>
            <w:webHidden/>
          </w:rPr>
          <w:t>104</w:t>
        </w:r>
        <w:r>
          <w:rPr>
            <w:noProof/>
            <w:webHidden/>
          </w:rPr>
          <w:fldChar w:fldCharType="end"/>
        </w:r>
      </w:hyperlink>
    </w:p>
    <w:p w14:paraId="245BCE02" w14:textId="6CEF7B0C"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56" w:history="1">
        <w:r w:rsidRPr="007B2B2F">
          <w:rPr>
            <w:rStyle w:val="Kpr"/>
            <w:rFonts w:eastAsia="Calibri"/>
            <w:noProof/>
            <w:lang w:val="en-GB"/>
          </w:rPr>
          <w:t>6.12.1</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Construction Phase</w:t>
        </w:r>
        <w:r>
          <w:rPr>
            <w:noProof/>
            <w:webHidden/>
          </w:rPr>
          <w:tab/>
        </w:r>
        <w:r>
          <w:rPr>
            <w:noProof/>
            <w:webHidden/>
          </w:rPr>
          <w:fldChar w:fldCharType="begin"/>
        </w:r>
        <w:r>
          <w:rPr>
            <w:noProof/>
            <w:webHidden/>
          </w:rPr>
          <w:instrText xml:space="preserve"> PAGEREF _Toc208241856 \h </w:instrText>
        </w:r>
        <w:r>
          <w:rPr>
            <w:noProof/>
            <w:webHidden/>
          </w:rPr>
        </w:r>
        <w:r>
          <w:rPr>
            <w:noProof/>
            <w:webHidden/>
          </w:rPr>
          <w:fldChar w:fldCharType="separate"/>
        </w:r>
        <w:r>
          <w:rPr>
            <w:noProof/>
            <w:webHidden/>
          </w:rPr>
          <w:t>104</w:t>
        </w:r>
        <w:r>
          <w:rPr>
            <w:noProof/>
            <w:webHidden/>
          </w:rPr>
          <w:fldChar w:fldCharType="end"/>
        </w:r>
      </w:hyperlink>
    </w:p>
    <w:p w14:paraId="70FAF06D" w14:textId="6189E865"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57" w:history="1">
        <w:r w:rsidRPr="007B2B2F">
          <w:rPr>
            <w:rStyle w:val="Kpr"/>
            <w:noProof/>
          </w:rPr>
          <w:t>6.13</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Land Acquisition</w:t>
        </w:r>
        <w:r>
          <w:rPr>
            <w:noProof/>
            <w:webHidden/>
          </w:rPr>
          <w:tab/>
        </w:r>
        <w:r>
          <w:rPr>
            <w:noProof/>
            <w:webHidden/>
          </w:rPr>
          <w:fldChar w:fldCharType="begin"/>
        </w:r>
        <w:r>
          <w:rPr>
            <w:noProof/>
            <w:webHidden/>
          </w:rPr>
          <w:instrText xml:space="preserve"> PAGEREF _Toc208241857 \h </w:instrText>
        </w:r>
        <w:r>
          <w:rPr>
            <w:noProof/>
            <w:webHidden/>
          </w:rPr>
        </w:r>
        <w:r>
          <w:rPr>
            <w:noProof/>
            <w:webHidden/>
          </w:rPr>
          <w:fldChar w:fldCharType="separate"/>
        </w:r>
        <w:r>
          <w:rPr>
            <w:noProof/>
            <w:webHidden/>
          </w:rPr>
          <w:t>105</w:t>
        </w:r>
        <w:r>
          <w:rPr>
            <w:noProof/>
            <w:webHidden/>
          </w:rPr>
          <w:fldChar w:fldCharType="end"/>
        </w:r>
      </w:hyperlink>
    </w:p>
    <w:p w14:paraId="65E66D4C" w14:textId="0CC53C9C"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58" w:history="1">
        <w:r w:rsidRPr="007B2B2F">
          <w:rPr>
            <w:rStyle w:val="Kpr"/>
            <w:rFonts w:eastAsia="Calibri"/>
            <w:noProof/>
            <w:lang w:val="en-GB"/>
          </w:rPr>
          <w:t>6.13.1</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Construction Phases</w:t>
        </w:r>
        <w:r>
          <w:rPr>
            <w:noProof/>
            <w:webHidden/>
          </w:rPr>
          <w:tab/>
        </w:r>
        <w:r>
          <w:rPr>
            <w:noProof/>
            <w:webHidden/>
          </w:rPr>
          <w:fldChar w:fldCharType="begin"/>
        </w:r>
        <w:r>
          <w:rPr>
            <w:noProof/>
            <w:webHidden/>
          </w:rPr>
          <w:instrText xml:space="preserve"> PAGEREF _Toc208241858 \h </w:instrText>
        </w:r>
        <w:r>
          <w:rPr>
            <w:noProof/>
            <w:webHidden/>
          </w:rPr>
        </w:r>
        <w:r>
          <w:rPr>
            <w:noProof/>
            <w:webHidden/>
          </w:rPr>
          <w:fldChar w:fldCharType="separate"/>
        </w:r>
        <w:r>
          <w:rPr>
            <w:noProof/>
            <w:webHidden/>
          </w:rPr>
          <w:t>105</w:t>
        </w:r>
        <w:r>
          <w:rPr>
            <w:noProof/>
            <w:webHidden/>
          </w:rPr>
          <w:fldChar w:fldCharType="end"/>
        </w:r>
      </w:hyperlink>
    </w:p>
    <w:p w14:paraId="53FBE56F" w14:textId="5B037CC6"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59" w:history="1">
        <w:r w:rsidRPr="007B2B2F">
          <w:rPr>
            <w:rStyle w:val="Kpr"/>
            <w:noProof/>
          </w:rPr>
          <w:t>6.14</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Labour Conditions</w:t>
        </w:r>
        <w:r>
          <w:rPr>
            <w:noProof/>
            <w:webHidden/>
          </w:rPr>
          <w:tab/>
        </w:r>
        <w:r>
          <w:rPr>
            <w:noProof/>
            <w:webHidden/>
          </w:rPr>
          <w:fldChar w:fldCharType="begin"/>
        </w:r>
        <w:r>
          <w:rPr>
            <w:noProof/>
            <w:webHidden/>
          </w:rPr>
          <w:instrText xml:space="preserve"> PAGEREF _Toc208241859 \h </w:instrText>
        </w:r>
        <w:r>
          <w:rPr>
            <w:noProof/>
            <w:webHidden/>
          </w:rPr>
        </w:r>
        <w:r>
          <w:rPr>
            <w:noProof/>
            <w:webHidden/>
          </w:rPr>
          <w:fldChar w:fldCharType="separate"/>
        </w:r>
        <w:r>
          <w:rPr>
            <w:noProof/>
            <w:webHidden/>
          </w:rPr>
          <w:t>105</w:t>
        </w:r>
        <w:r>
          <w:rPr>
            <w:noProof/>
            <w:webHidden/>
          </w:rPr>
          <w:fldChar w:fldCharType="end"/>
        </w:r>
      </w:hyperlink>
    </w:p>
    <w:p w14:paraId="019DB197" w14:textId="2EC6C8D1"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60" w:history="1">
        <w:r w:rsidRPr="007B2B2F">
          <w:rPr>
            <w:rStyle w:val="Kpr"/>
            <w:rFonts w:eastAsia="Calibri"/>
            <w:noProof/>
            <w:lang w:val="en-GB"/>
          </w:rPr>
          <w:t>6.14.1</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Construction Phase</w:t>
        </w:r>
        <w:r>
          <w:rPr>
            <w:noProof/>
            <w:webHidden/>
          </w:rPr>
          <w:tab/>
        </w:r>
        <w:r>
          <w:rPr>
            <w:noProof/>
            <w:webHidden/>
          </w:rPr>
          <w:fldChar w:fldCharType="begin"/>
        </w:r>
        <w:r>
          <w:rPr>
            <w:noProof/>
            <w:webHidden/>
          </w:rPr>
          <w:instrText xml:space="preserve"> PAGEREF _Toc208241860 \h </w:instrText>
        </w:r>
        <w:r>
          <w:rPr>
            <w:noProof/>
            <w:webHidden/>
          </w:rPr>
        </w:r>
        <w:r>
          <w:rPr>
            <w:noProof/>
            <w:webHidden/>
          </w:rPr>
          <w:fldChar w:fldCharType="separate"/>
        </w:r>
        <w:r>
          <w:rPr>
            <w:noProof/>
            <w:webHidden/>
          </w:rPr>
          <w:t>105</w:t>
        </w:r>
        <w:r>
          <w:rPr>
            <w:noProof/>
            <w:webHidden/>
          </w:rPr>
          <w:fldChar w:fldCharType="end"/>
        </w:r>
      </w:hyperlink>
    </w:p>
    <w:p w14:paraId="19B28E4D" w14:textId="64F01D0B"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61" w:history="1">
        <w:r w:rsidRPr="007B2B2F">
          <w:rPr>
            <w:rStyle w:val="Kpr"/>
            <w:rFonts w:eastAsia="Calibri"/>
            <w:noProof/>
            <w:lang w:val="en-GB"/>
          </w:rPr>
          <w:t>6.14.2</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Training</w:t>
        </w:r>
        <w:r>
          <w:rPr>
            <w:noProof/>
            <w:webHidden/>
          </w:rPr>
          <w:tab/>
        </w:r>
        <w:r>
          <w:rPr>
            <w:noProof/>
            <w:webHidden/>
          </w:rPr>
          <w:fldChar w:fldCharType="begin"/>
        </w:r>
        <w:r>
          <w:rPr>
            <w:noProof/>
            <w:webHidden/>
          </w:rPr>
          <w:instrText xml:space="preserve"> PAGEREF _Toc208241861 \h </w:instrText>
        </w:r>
        <w:r>
          <w:rPr>
            <w:noProof/>
            <w:webHidden/>
          </w:rPr>
        </w:r>
        <w:r>
          <w:rPr>
            <w:noProof/>
            <w:webHidden/>
          </w:rPr>
          <w:fldChar w:fldCharType="separate"/>
        </w:r>
        <w:r>
          <w:rPr>
            <w:noProof/>
            <w:webHidden/>
          </w:rPr>
          <w:t>106</w:t>
        </w:r>
        <w:r>
          <w:rPr>
            <w:noProof/>
            <w:webHidden/>
          </w:rPr>
          <w:fldChar w:fldCharType="end"/>
        </w:r>
      </w:hyperlink>
    </w:p>
    <w:p w14:paraId="7209EC66" w14:textId="788A1A43"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62" w:history="1">
        <w:r w:rsidRPr="007B2B2F">
          <w:rPr>
            <w:rStyle w:val="Kpr"/>
            <w:noProof/>
          </w:rPr>
          <w:t>6.15</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Community Health and Safety</w:t>
        </w:r>
        <w:r>
          <w:rPr>
            <w:noProof/>
            <w:webHidden/>
          </w:rPr>
          <w:tab/>
        </w:r>
        <w:r>
          <w:rPr>
            <w:noProof/>
            <w:webHidden/>
          </w:rPr>
          <w:fldChar w:fldCharType="begin"/>
        </w:r>
        <w:r>
          <w:rPr>
            <w:noProof/>
            <w:webHidden/>
          </w:rPr>
          <w:instrText xml:space="preserve"> PAGEREF _Toc208241862 \h </w:instrText>
        </w:r>
        <w:r>
          <w:rPr>
            <w:noProof/>
            <w:webHidden/>
          </w:rPr>
        </w:r>
        <w:r>
          <w:rPr>
            <w:noProof/>
            <w:webHidden/>
          </w:rPr>
          <w:fldChar w:fldCharType="separate"/>
        </w:r>
        <w:r>
          <w:rPr>
            <w:noProof/>
            <w:webHidden/>
          </w:rPr>
          <w:t>107</w:t>
        </w:r>
        <w:r>
          <w:rPr>
            <w:noProof/>
            <w:webHidden/>
          </w:rPr>
          <w:fldChar w:fldCharType="end"/>
        </w:r>
      </w:hyperlink>
    </w:p>
    <w:p w14:paraId="01BEF4E4" w14:textId="57D344A0"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63" w:history="1">
        <w:r w:rsidRPr="007B2B2F">
          <w:rPr>
            <w:rStyle w:val="Kpr"/>
            <w:rFonts w:eastAsia="Calibri"/>
            <w:noProof/>
            <w:lang w:val="en-GB"/>
          </w:rPr>
          <w:t>6.15.1</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lang w:val="en-GB"/>
          </w:rPr>
          <w:t>Measures to Be Taken Against Communicable Diseases during Construction and Operation Phases</w:t>
        </w:r>
        <w:r>
          <w:rPr>
            <w:noProof/>
            <w:webHidden/>
          </w:rPr>
          <w:tab/>
        </w:r>
        <w:r>
          <w:rPr>
            <w:noProof/>
            <w:webHidden/>
          </w:rPr>
          <w:fldChar w:fldCharType="begin"/>
        </w:r>
        <w:r>
          <w:rPr>
            <w:noProof/>
            <w:webHidden/>
          </w:rPr>
          <w:instrText xml:space="preserve"> PAGEREF _Toc208241863 \h </w:instrText>
        </w:r>
        <w:r>
          <w:rPr>
            <w:noProof/>
            <w:webHidden/>
          </w:rPr>
        </w:r>
        <w:r>
          <w:rPr>
            <w:noProof/>
            <w:webHidden/>
          </w:rPr>
          <w:fldChar w:fldCharType="separate"/>
        </w:r>
        <w:r>
          <w:rPr>
            <w:noProof/>
            <w:webHidden/>
          </w:rPr>
          <w:t>108</w:t>
        </w:r>
        <w:r>
          <w:rPr>
            <w:noProof/>
            <w:webHidden/>
          </w:rPr>
          <w:fldChar w:fldCharType="end"/>
        </w:r>
      </w:hyperlink>
    </w:p>
    <w:p w14:paraId="15C57305" w14:textId="1CA08A88"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64" w:history="1">
        <w:r w:rsidRPr="007B2B2F">
          <w:rPr>
            <w:rStyle w:val="Kpr"/>
            <w:noProof/>
          </w:rPr>
          <w:t>6.16</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Occupational Health and Safety</w:t>
        </w:r>
        <w:r>
          <w:rPr>
            <w:noProof/>
            <w:webHidden/>
          </w:rPr>
          <w:tab/>
        </w:r>
        <w:r>
          <w:rPr>
            <w:noProof/>
            <w:webHidden/>
          </w:rPr>
          <w:fldChar w:fldCharType="begin"/>
        </w:r>
        <w:r>
          <w:rPr>
            <w:noProof/>
            <w:webHidden/>
          </w:rPr>
          <w:instrText xml:space="preserve"> PAGEREF _Toc208241864 \h </w:instrText>
        </w:r>
        <w:r>
          <w:rPr>
            <w:noProof/>
            <w:webHidden/>
          </w:rPr>
        </w:r>
        <w:r>
          <w:rPr>
            <w:noProof/>
            <w:webHidden/>
          </w:rPr>
          <w:fldChar w:fldCharType="separate"/>
        </w:r>
        <w:r>
          <w:rPr>
            <w:noProof/>
            <w:webHidden/>
          </w:rPr>
          <w:t>109</w:t>
        </w:r>
        <w:r>
          <w:rPr>
            <w:noProof/>
            <w:webHidden/>
          </w:rPr>
          <w:fldChar w:fldCharType="end"/>
        </w:r>
      </w:hyperlink>
    </w:p>
    <w:p w14:paraId="52DA5664" w14:textId="776DC9E0"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65" w:history="1">
        <w:r w:rsidRPr="007B2B2F">
          <w:rPr>
            <w:rStyle w:val="Kpr"/>
            <w:noProof/>
          </w:rPr>
          <w:t>6.17</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Traffic and Transportation</w:t>
        </w:r>
        <w:r>
          <w:rPr>
            <w:noProof/>
            <w:webHidden/>
          </w:rPr>
          <w:tab/>
        </w:r>
        <w:r>
          <w:rPr>
            <w:noProof/>
            <w:webHidden/>
          </w:rPr>
          <w:fldChar w:fldCharType="begin"/>
        </w:r>
        <w:r>
          <w:rPr>
            <w:noProof/>
            <w:webHidden/>
          </w:rPr>
          <w:instrText xml:space="preserve"> PAGEREF _Toc208241865 \h </w:instrText>
        </w:r>
        <w:r>
          <w:rPr>
            <w:noProof/>
            <w:webHidden/>
          </w:rPr>
        </w:r>
        <w:r>
          <w:rPr>
            <w:noProof/>
            <w:webHidden/>
          </w:rPr>
          <w:fldChar w:fldCharType="separate"/>
        </w:r>
        <w:r>
          <w:rPr>
            <w:noProof/>
            <w:webHidden/>
          </w:rPr>
          <w:t>112</w:t>
        </w:r>
        <w:r>
          <w:rPr>
            <w:noProof/>
            <w:webHidden/>
          </w:rPr>
          <w:fldChar w:fldCharType="end"/>
        </w:r>
      </w:hyperlink>
    </w:p>
    <w:p w14:paraId="1D31276D" w14:textId="5D92EFA1" w:rsidR="0046759B" w:rsidRDefault="0046759B">
      <w:pPr>
        <w:pStyle w:val="T1"/>
        <w:rPr>
          <w:rFonts w:asciiTheme="minorHAnsi" w:eastAsiaTheme="minorEastAsia" w:hAnsiTheme="minorHAnsi" w:cstheme="minorBidi"/>
          <w:b w:val="0"/>
          <w:noProof/>
          <w:kern w:val="2"/>
          <w:sz w:val="24"/>
          <w:lang w:val="tr-TR" w:eastAsia="tr-TR"/>
          <w14:ligatures w14:val="standardContextual"/>
        </w:rPr>
      </w:pPr>
      <w:hyperlink w:anchor="_Toc208241866" w:history="1">
        <w:r w:rsidRPr="007B2B2F">
          <w:rPr>
            <w:rStyle w:val="Kpr"/>
            <w:noProof/>
          </w:rPr>
          <w:t>7</w:t>
        </w:r>
        <w:r>
          <w:rPr>
            <w:rFonts w:asciiTheme="minorHAnsi" w:eastAsiaTheme="minorEastAsia" w:hAnsiTheme="minorHAnsi" w:cstheme="minorBidi"/>
            <w:b w:val="0"/>
            <w:noProof/>
            <w:kern w:val="2"/>
            <w:sz w:val="24"/>
            <w:lang w:val="tr-TR" w:eastAsia="tr-TR"/>
            <w14:ligatures w14:val="standardContextual"/>
          </w:rPr>
          <w:tab/>
        </w:r>
        <w:r w:rsidRPr="007B2B2F">
          <w:rPr>
            <w:rStyle w:val="Kpr"/>
            <w:noProof/>
          </w:rPr>
          <w:t>ENVIRONMENTAL AND SOCIAL ASPECTS AND BEST PRACTICE MITIGATION MEASURES</w:t>
        </w:r>
        <w:r>
          <w:rPr>
            <w:noProof/>
            <w:webHidden/>
          </w:rPr>
          <w:tab/>
        </w:r>
        <w:r>
          <w:rPr>
            <w:noProof/>
            <w:webHidden/>
          </w:rPr>
          <w:fldChar w:fldCharType="begin"/>
        </w:r>
        <w:r>
          <w:rPr>
            <w:noProof/>
            <w:webHidden/>
          </w:rPr>
          <w:instrText xml:space="preserve"> PAGEREF _Toc208241866 \h </w:instrText>
        </w:r>
        <w:r>
          <w:rPr>
            <w:noProof/>
            <w:webHidden/>
          </w:rPr>
        </w:r>
        <w:r>
          <w:rPr>
            <w:noProof/>
            <w:webHidden/>
          </w:rPr>
          <w:fldChar w:fldCharType="separate"/>
        </w:r>
        <w:r>
          <w:rPr>
            <w:noProof/>
            <w:webHidden/>
          </w:rPr>
          <w:t>114</w:t>
        </w:r>
        <w:r>
          <w:rPr>
            <w:noProof/>
            <w:webHidden/>
          </w:rPr>
          <w:fldChar w:fldCharType="end"/>
        </w:r>
      </w:hyperlink>
    </w:p>
    <w:p w14:paraId="01C2460F" w14:textId="434C923E"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67" w:history="1">
        <w:r w:rsidRPr="007B2B2F">
          <w:rPr>
            <w:rStyle w:val="Kpr"/>
            <w:noProof/>
          </w:rPr>
          <w:t>7.1</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Mitigation Plan for the Construction Phase of the Project</w:t>
        </w:r>
        <w:r>
          <w:rPr>
            <w:noProof/>
            <w:webHidden/>
          </w:rPr>
          <w:tab/>
        </w:r>
        <w:r>
          <w:rPr>
            <w:noProof/>
            <w:webHidden/>
          </w:rPr>
          <w:fldChar w:fldCharType="begin"/>
        </w:r>
        <w:r>
          <w:rPr>
            <w:noProof/>
            <w:webHidden/>
          </w:rPr>
          <w:instrText xml:space="preserve"> PAGEREF _Toc208241867 \h </w:instrText>
        </w:r>
        <w:r>
          <w:rPr>
            <w:noProof/>
            <w:webHidden/>
          </w:rPr>
        </w:r>
        <w:r>
          <w:rPr>
            <w:noProof/>
            <w:webHidden/>
          </w:rPr>
          <w:fldChar w:fldCharType="separate"/>
        </w:r>
        <w:r>
          <w:rPr>
            <w:noProof/>
            <w:webHidden/>
          </w:rPr>
          <w:t>115</w:t>
        </w:r>
        <w:r>
          <w:rPr>
            <w:noProof/>
            <w:webHidden/>
          </w:rPr>
          <w:fldChar w:fldCharType="end"/>
        </w:r>
      </w:hyperlink>
    </w:p>
    <w:p w14:paraId="15066F8A" w14:textId="7D87E3F3"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68" w:history="1">
        <w:r w:rsidRPr="007B2B2F">
          <w:rPr>
            <w:rStyle w:val="Kpr"/>
            <w:noProof/>
          </w:rPr>
          <w:t>7.2</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Mitigation Plan for the Operation Phase of the Project</w:t>
        </w:r>
        <w:r>
          <w:rPr>
            <w:noProof/>
            <w:webHidden/>
          </w:rPr>
          <w:tab/>
        </w:r>
        <w:r>
          <w:rPr>
            <w:noProof/>
            <w:webHidden/>
          </w:rPr>
          <w:fldChar w:fldCharType="begin"/>
        </w:r>
        <w:r>
          <w:rPr>
            <w:noProof/>
            <w:webHidden/>
          </w:rPr>
          <w:instrText xml:space="preserve"> PAGEREF _Toc208241868 \h </w:instrText>
        </w:r>
        <w:r>
          <w:rPr>
            <w:noProof/>
            <w:webHidden/>
          </w:rPr>
        </w:r>
        <w:r>
          <w:rPr>
            <w:noProof/>
            <w:webHidden/>
          </w:rPr>
          <w:fldChar w:fldCharType="separate"/>
        </w:r>
        <w:r>
          <w:rPr>
            <w:noProof/>
            <w:webHidden/>
          </w:rPr>
          <w:t>124</w:t>
        </w:r>
        <w:r>
          <w:rPr>
            <w:noProof/>
            <w:webHidden/>
          </w:rPr>
          <w:fldChar w:fldCharType="end"/>
        </w:r>
      </w:hyperlink>
    </w:p>
    <w:p w14:paraId="32F1BC8E" w14:textId="22942326" w:rsidR="0046759B" w:rsidRDefault="0046759B">
      <w:pPr>
        <w:pStyle w:val="T1"/>
        <w:rPr>
          <w:rFonts w:asciiTheme="minorHAnsi" w:eastAsiaTheme="minorEastAsia" w:hAnsiTheme="minorHAnsi" w:cstheme="minorBidi"/>
          <w:b w:val="0"/>
          <w:noProof/>
          <w:kern w:val="2"/>
          <w:sz w:val="24"/>
          <w:lang w:val="tr-TR" w:eastAsia="tr-TR"/>
          <w14:ligatures w14:val="standardContextual"/>
        </w:rPr>
      </w:pPr>
      <w:hyperlink w:anchor="_Toc208241869" w:history="1">
        <w:r w:rsidRPr="007B2B2F">
          <w:rPr>
            <w:rStyle w:val="Kpr"/>
            <w:noProof/>
          </w:rPr>
          <w:t>8.</w:t>
        </w:r>
        <w:r>
          <w:rPr>
            <w:rFonts w:asciiTheme="minorHAnsi" w:eastAsiaTheme="minorEastAsia" w:hAnsiTheme="minorHAnsi" w:cstheme="minorBidi"/>
            <w:b w:val="0"/>
            <w:noProof/>
            <w:kern w:val="2"/>
            <w:sz w:val="24"/>
            <w:lang w:val="tr-TR" w:eastAsia="tr-TR"/>
            <w14:ligatures w14:val="standardContextual"/>
          </w:rPr>
          <w:tab/>
        </w:r>
        <w:r w:rsidRPr="007B2B2F">
          <w:rPr>
            <w:rStyle w:val="Kpr"/>
            <w:noProof/>
          </w:rPr>
          <w:t>ENVIRONMENTAL AND SOCIAL MONITORING</w:t>
        </w:r>
        <w:r>
          <w:rPr>
            <w:noProof/>
            <w:webHidden/>
          </w:rPr>
          <w:tab/>
        </w:r>
        <w:r>
          <w:rPr>
            <w:noProof/>
            <w:webHidden/>
          </w:rPr>
          <w:fldChar w:fldCharType="begin"/>
        </w:r>
        <w:r>
          <w:rPr>
            <w:noProof/>
            <w:webHidden/>
          </w:rPr>
          <w:instrText xml:space="preserve"> PAGEREF _Toc208241869 \h </w:instrText>
        </w:r>
        <w:r>
          <w:rPr>
            <w:noProof/>
            <w:webHidden/>
          </w:rPr>
        </w:r>
        <w:r>
          <w:rPr>
            <w:noProof/>
            <w:webHidden/>
          </w:rPr>
          <w:fldChar w:fldCharType="separate"/>
        </w:r>
        <w:r>
          <w:rPr>
            <w:noProof/>
            <w:webHidden/>
          </w:rPr>
          <w:t>127</w:t>
        </w:r>
        <w:r>
          <w:rPr>
            <w:noProof/>
            <w:webHidden/>
          </w:rPr>
          <w:fldChar w:fldCharType="end"/>
        </w:r>
      </w:hyperlink>
    </w:p>
    <w:p w14:paraId="7EDB5FA2" w14:textId="45DF10E3"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70" w:history="1">
        <w:r w:rsidRPr="007B2B2F">
          <w:rPr>
            <w:rStyle w:val="Kpr"/>
            <w:iCs/>
            <w:noProof/>
          </w:rPr>
          <w:t>8.1.</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Construction Phase</w:t>
        </w:r>
        <w:r>
          <w:rPr>
            <w:noProof/>
            <w:webHidden/>
          </w:rPr>
          <w:tab/>
        </w:r>
        <w:r>
          <w:rPr>
            <w:noProof/>
            <w:webHidden/>
          </w:rPr>
          <w:fldChar w:fldCharType="begin"/>
        </w:r>
        <w:r>
          <w:rPr>
            <w:noProof/>
            <w:webHidden/>
          </w:rPr>
          <w:instrText xml:space="preserve"> PAGEREF _Toc208241870 \h </w:instrText>
        </w:r>
        <w:r>
          <w:rPr>
            <w:noProof/>
            <w:webHidden/>
          </w:rPr>
        </w:r>
        <w:r>
          <w:rPr>
            <w:noProof/>
            <w:webHidden/>
          </w:rPr>
          <w:fldChar w:fldCharType="separate"/>
        </w:r>
        <w:r>
          <w:rPr>
            <w:noProof/>
            <w:webHidden/>
          </w:rPr>
          <w:t>129</w:t>
        </w:r>
        <w:r>
          <w:rPr>
            <w:noProof/>
            <w:webHidden/>
          </w:rPr>
          <w:fldChar w:fldCharType="end"/>
        </w:r>
      </w:hyperlink>
    </w:p>
    <w:p w14:paraId="40F0D811" w14:textId="70074E69"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71" w:history="1">
        <w:r w:rsidRPr="007B2B2F">
          <w:rPr>
            <w:rStyle w:val="Kpr"/>
            <w:noProof/>
          </w:rPr>
          <w:t>8.2.</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Operation Phase</w:t>
        </w:r>
        <w:r>
          <w:rPr>
            <w:noProof/>
            <w:webHidden/>
          </w:rPr>
          <w:tab/>
        </w:r>
        <w:r>
          <w:rPr>
            <w:noProof/>
            <w:webHidden/>
          </w:rPr>
          <w:fldChar w:fldCharType="begin"/>
        </w:r>
        <w:r>
          <w:rPr>
            <w:noProof/>
            <w:webHidden/>
          </w:rPr>
          <w:instrText xml:space="preserve"> PAGEREF _Toc208241871 \h </w:instrText>
        </w:r>
        <w:r>
          <w:rPr>
            <w:noProof/>
            <w:webHidden/>
          </w:rPr>
        </w:r>
        <w:r>
          <w:rPr>
            <w:noProof/>
            <w:webHidden/>
          </w:rPr>
          <w:fldChar w:fldCharType="separate"/>
        </w:r>
        <w:r>
          <w:rPr>
            <w:noProof/>
            <w:webHidden/>
          </w:rPr>
          <w:t>144</w:t>
        </w:r>
        <w:r>
          <w:rPr>
            <w:noProof/>
            <w:webHidden/>
          </w:rPr>
          <w:fldChar w:fldCharType="end"/>
        </w:r>
      </w:hyperlink>
    </w:p>
    <w:p w14:paraId="729DD4B9" w14:textId="496CFE0D" w:rsidR="0046759B" w:rsidRDefault="0046759B">
      <w:pPr>
        <w:pStyle w:val="T1"/>
        <w:rPr>
          <w:rFonts w:asciiTheme="minorHAnsi" w:eastAsiaTheme="minorEastAsia" w:hAnsiTheme="minorHAnsi" w:cstheme="minorBidi"/>
          <w:b w:val="0"/>
          <w:noProof/>
          <w:kern w:val="2"/>
          <w:sz w:val="24"/>
          <w:lang w:val="tr-TR" w:eastAsia="tr-TR"/>
          <w14:ligatures w14:val="standardContextual"/>
        </w:rPr>
      </w:pPr>
      <w:hyperlink w:anchor="_Toc208241872" w:history="1">
        <w:r w:rsidRPr="007B2B2F">
          <w:rPr>
            <w:rStyle w:val="Kpr"/>
            <w:noProof/>
          </w:rPr>
          <w:t>9.</w:t>
        </w:r>
        <w:r>
          <w:rPr>
            <w:rFonts w:asciiTheme="minorHAnsi" w:eastAsiaTheme="minorEastAsia" w:hAnsiTheme="minorHAnsi" w:cstheme="minorBidi"/>
            <w:b w:val="0"/>
            <w:noProof/>
            <w:kern w:val="2"/>
            <w:sz w:val="24"/>
            <w:lang w:val="tr-TR" w:eastAsia="tr-TR"/>
            <w14:ligatures w14:val="standardContextual"/>
          </w:rPr>
          <w:tab/>
        </w:r>
        <w:r w:rsidRPr="007B2B2F">
          <w:rPr>
            <w:rStyle w:val="Kpr"/>
            <w:noProof/>
          </w:rPr>
          <w:t>STAKEHOLDER MANAGEMENT</w:t>
        </w:r>
        <w:r>
          <w:rPr>
            <w:noProof/>
            <w:webHidden/>
          </w:rPr>
          <w:tab/>
        </w:r>
        <w:r>
          <w:rPr>
            <w:noProof/>
            <w:webHidden/>
          </w:rPr>
          <w:fldChar w:fldCharType="begin"/>
        </w:r>
        <w:r>
          <w:rPr>
            <w:noProof/>
            <w:webHidden/>
          </w:rPr>
          <w:instrText xml:space="preserve"> PAGEREF _Toc208241872 \h </w:instrText>
        </w:r>
        <w:r>
          <w:rPr>
            <w:noProof/>
            <w:webHidden/>
          </w:rPr>
        </w:r>
        <w:r>
          <w:rPr>
            <w:noProof/>
            <w:webHidden/>
          </w:rPr>
          <w:fldChar w:fldCharType="separate"/>
        </w:r>
        <w:r>
          <w:rPr>
            <w:noProof/>
            <w:webHidden/>
          </w:rPr>
          <w:t>148</w:t>
        </w:r>
        <w:r>
          <w:rPr>
            <w:noProof/>
            <w:webHidden/>
          </w:rPr>
          <w:fldChar w:fldCharType="end"/>
        </w:r>
      </w:hyperlink>
    </w:p>
    <w:p w14:paraId="2BF6A12A" w14:textId="13A13119"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73" w:history="1">
        <w:r w:rsidRPr="007B2B2F">
          <w:rPr>
            <w:rStyle w:val="Kpr"/>
            <w:noProof/>
          </w:rPr>
          <w:t>9.1.</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Roles and Responsibilities</w:t>
        </w:r>
        <w:r>
          <w:rPr>
            <w:noProof/>
            <w:webHidden/>
          </w:rPr>
          <w:tab/>
        </w:r>
        <w:r>
          <w:rPr>
            <w:noProof/>
            <w:webHidden/>
          </w:rPr>
          <w:fldChar w:fldCharType="begin"/>
        </w:r>
        <w:r>
          <w:rPr>
            <w:noProof/>
            <w:webHidden/>
          </w:rPr>
          <w:instrText xml:space="preserve"> PAGEREF _Toc208241873 \h </w:instrText>
        </w:r>
        <w:r>
          <w:rPr>
            <w:noProof/>
            <w:webHidden/>
          </w:rPr>
        </w:r>
        <w:r>
          <w:rPr>
            <w:noProof/>
            <w:webHidden/>
          </w:rPr>
          <w:fldChar w:fldCharType="separate"/>
        </w:r>
        <w:r>
          <w:rPr>
            <w:noProof/>
            <w:webHidden/>
          </w:rPr>
          <w:t>150</w:t>
        </w:r>
        <w:r>
          <w:rPr>
            <w:noProof/>
            <w:webHidden/>
          </w:rPr>
          <w:fldChar w:fldCharType="end"/>
        </w:r>
      </w:hyperlink>
    </w:p>
    <w:p w14:paraId="2F9187B9" w14:textId="6C90AFE2"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74" w:history="1">
        <w:r w:rsidRPr="007B2B2F">
          <w:rPr>
            <w:rStyle w:val="Kpr"/>
            <w:noProof/>
          </w:rPr>
          <w:t>9.2.</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Announcements during the Construction Phase</w:t>
        </w:r>
        <w:r>
          <w:rPr>
            <w:noProof/>
            <w:webHidden/>
          </w:rPr>
          <w:tab/>
        </w:r>
        <w:r>
          <w:rPr>
            <w:noProof/>
            <w:webHidden/>
          </w:rPr>
          <w:fldChar w:fldCharType="begin"/>
        </w:r>
        <w:r>
          <w:rPr>
            <w:noProof/>
            <w:webHidden/>
          </w:rPr>
          <w:instrText xml:space="preserve"> PAGEREF _Toc208241874 \h </w:instrText>
        </w:r>
        <w:r>
          <w:rPr>
            <w:noProof/>
            <w:webHidden/>
          </w:rPr>
        </w:r>
        <w:r>
          <w:rPr>
            <w:noProof/>
            <w:webHidden/>
          </w:rPr>
          <w:fldChar w:fldCharType="separate"/>
        </w:r>
        <w:r>
          <w:rPr>
            <w:noProof/>
            <w:webHidden/>
          </w:rPr>
          <w:t>150</w:t>
        </w:r>
        <w:r>
          <w:rPr>
            <w:noProof/>
            <w:webHidden/>
          </w:rPr>
          <w:fldChar w:fldCharType="end"/>
        </w:r>
      </w:hyperlink>
    </w:p>
    <w:p w14:paraId="7D109846" w14:textId="717D2799"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75" w:history="1">
        <w:r w:rsidRPr="007B2B2F">
          <w:rPr>
            <w:rStyle w:val="Kpr"/>
            <w:noProof/>
          </w:rPr>
          <w:t>9.3.</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Further Stakeholder Engagement Activities</w:t>
        </w:r>
        <w:r>
          <w:rPr>
            <w:noProof/>
            <w:webHidden/>
          </w:rPr>
          <w:tab/>
        </w:r>
        <w:r>
          <w:rPr>
            <w:noProof/>
            <w:webHidden/>
          </w:rPr>
          <w:fldChar w:fldCharType="begin"/>
        </w:r>
        <w:r>
          <w:rPr>
            <w:noProof/>
            <w:webHidden/>
          </w:rPr>
          <w:instrText xml:space="preserve"> PAGEREF _Toc208241875 \h </w:instrText>
        </w:r>
        <w:r>
          <w:rPr>
            <w:noProof/>
            <w:webHidden/>
          </w:rPr>
        </w:r>
        <w:r>
          <w:rPr>
            <w:noProof/>
            <w:webHidden/>
          </w:rPr>
          <w:fldChar w:fldCharType="separate"/>
        </w:r>
        <w:r>
          <w:rPr>
            <w:noProof/>
            <w:webHidden/>
          </w:rPr>
          <w:t>150</w:t>
        </w:r>
        <w:r>
          <w:rPr>
            <w:noProof/>
            <w:webHidden/>
          </w:rPr>
          <w:fldChar w:fldCharType="end"/>
        </w:r>
      </w:hyperlink>
    </w:p>
    <w:p w14:paraId="00AEADFE" w14:textId="4420ABA7"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76" w:history="1">
        <w:r w:rsidRPr="007B2B2F">
          <w:rPr>
            <w:rStyle w:val="Kpr"/>
            <w:noProof/>
          </w:rPr>
          <w:t>9.4.</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Grievance Mechanism</w:t>
        </w:r>
        <w:r>
          <w:rPr>
            <w:noProof/>
            <w:webHidden/>
          </w:rPr>
          <w:tab/>
        </w:r>
        <w:r>
          <w:rPr>
            <w:noProof/>
            <w:webHidden/>
          </w:rPr>
          <w:fldChar w:fldCharType="begin"/>
        </w:r>
        <w:r>
          <w:rPr>
            <w:noProof/>
            <w:webHidden/>
          </w:rPr>
          <w:instrText xml:space="preserve"> PAGEREF _Toc208241876 \h </w:instrText>
        </w:r>
        <w:r>
          <w:rPr>
            <w:noProof/>
            <w:webHidden/>
          </w:rPr>
        </w:r>
        <w:r>
          <w:rPr>
            <w:noProof/>
            <w:webHidden/>
          </w:rPr>
          <w:fldChar w:fldCharType="separate"/>
        </w:r>
        <w:r>
          <w:rPr>
            <w:noProof/>
            <w:webHidden/>
          </w:rPr>
          <w:t>151</w:t>
        </w:r>
        <w:r>
          <w:rPr>
            <w:noProof/>
            <w:webHidden/>
          </w:rPr>
          <w:fldChar w:fldCharType="end"/>
        </w:r>
      </w:hyperlink>
    </w:p>
    <w:p w14:paraId="4855A6CA" w14:textId="28D70361"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77" w:history="1">
        <w:r w:rsidRPr="007B2B2F">
          <w:rPr>
            <w:rStyle w:val="Kpr"/>
            <w:rFonts w:eastAsia="Calibri"/>
            <w:noProof/>
          </w:rPr>
          <w:t>9.4.1.</w:t>
        </w:r>
        <w:r>
          <w:rPr>
            <w:rFonts w:asciiTheme="minorHAnsi" w:eastAsiaTheme="minorEastAsia" w:hAnsiTheme="minorHAnsi" w:cstheme="minorBidi"/>
            <w:noProof/>
            <w:kern w:val="2"/>
            <w:sz w:val="24"/>
            <w:lang w:val="tr-TR" w:eastAsia="tr-TR"/>
            <w14:ligatures w14:val="standardContextual"/>
          </w:rPr>
          <w:tab/>
        </w:r>
        <w:r w:rsidRPr="007B2B2F">
          <w:rPr>
            <w:rStyle w:val="Kpr"/>
            <w:noProof/>
          </w:rPr>
          <w:t>P</w:t>
        </w:r>
        <w:r w:rsidRPr="007B2B2F">
          <w:rPr>
            <w:rStyle w:val="Kpr"/>
            <w:rFonts w:eastAsia="Calibri"/>
            <w:noProof/>
          </w:rPr>
          <w:t>ublic Grievance Mechanism</w:t>
        </w:r>
        <w:r>
          <w:rPr>
            <w:noProof/>
            <w:webHidden/>
          </w:rPr>
          <w:tab/>
        </w:r>
        <w:r>
          <w:rPr>
            <w:noProof/>
            <w:webHidden/>
          </w:rPr>
          <w:fldChar w:fldCharType="begin"/>
        </w:r>
        <w:r>
          <w:rPr>
            <w:noProof/>
            <w:webHidden/>
          </w:rPr>
          <w:instrText xml:space="preserve"> PAGEREF _Toc208241877 \h </w:instrText>
        </w:r>
        <w:r>
          <w:rPr>
            <w:noProof/>
            <w:webHidden/>
          </w:rPr>
        </w:r>
        <w:r>
          <w:rPr>
            <w:noProof/>
            <w:webHidden/>
          </w:rPr>
          <w:fldChar w:fldCharType="separate"/>
        </w:r>
        <w:r>
          <w:rPr>
            <w:noProof/>
            <w:webHidden/>
          </w:rPr>
          <w:t>156</w:t>
        </w:r>
        <w:r>
          <w:rPr>
            <w:noProof/>
            <w:webHidden/>
          </w:rPr>
          <w:fldChar w:fldCharType="end"/>
        </w:r>
      </w:hyperlink>
    </w:p>
    <w:p w14:paraId="18EC7219" w14:textId="389F32B8" w:rsidR="0046759B" w:rsidRDefault="0046759B">
      <w:pPr>
        <w:pStyle w:val="T2"/>
        <w:rPr>
          <w:rFonts w:asciiTheme="minorHAnsi" w:eastAsiaTheme="minorEastAsia" w:hAnsiTheme="minorHAnsi" w:cstheme="minorBidi"/>
          <w:noProof/>
          <w:kern w:val="2"/>
          <w:sz w:val="24"/>
          <w:lang w:val="tr-TR" w:eastAsia="tr-TR"/>
          <w14:ligatures w14:val="standardContextual"/>
        </w:rPr>
      </w:pPr>
      <w:hyperlink w:anchor="_Toc208241878" w:history="1">
        <w:r w:rsidRPr="007B2B2F">
          <w:rPr>
            <w:rStyle w:val="Kpr"/>
            <w:rFonts w:eastAsia="Calibri"/>
            <w:noProof/>
          </w:rPr>
          <w:t>9.4.2.</w:t>
        </w:r>
        <w:r>
          <w:rPr>
            <w:rFonts w:asciiTheme="minorHAnsi" w:eastAsiaTheme="minorEastAsia" w:hAnsiTheme="minorHAnsi" w:cstheme="minorBidi"/>
            <w:noProof/>
            <w:kern w:val="2"/>
            <w:sz w:val="24"/>
            <w:lang w:val="tr-TR" w:eastAsia="tr-TR"/>
            <w14:ligatures w14:val="standardContextual"/>
          </w:rPr>
          <w:tab/>
        </w:r>
        <w:r w:rsidRPr="007B2B2F">
          <w:rPr>
            <w:rStyle w:val="Kpr"/>
            <w:rFonts w:eastAsia="Calibri"/>
            <w:noProof/>
          </w:rPr>
          <w:t>Worker Grievance Mechanism</w:t>
        </w:r>
        <w:r>
          <w:rPr>
            <w:noProof/>
            <w:webHidden/>
          </w:rPr>
          <w:tab/>
        </w:r>
        <w:r>
          <w:rPr>
            <w:noProof/>
            <w:webHidden/>
          </w:rPr>
          <w:fldChar w:fldCharType="begin"/>
        </w:r>
        <w:r>
          <w:rPr>
            <w:noProof/>
            <w:webHidden/>
          </w:rPr>
          <w:instrText xml:space="preserve"> PAGEREF _Toc208241878 \h </w:instrText>
        </w:r>
        <w:r>
          <w:rPr>
            <w:noProof/>
            <w:webHidden/>
          </w:rPr>
        </w:r>
        <w:r>
          <w:rPr>
            <w:noProof/>
            <w:webHidden/>
          </w:rPr>
          <w:fldChar w:fldCharType="separate"/>
        </w:r>
        <w:r>
          <w:rPr>
            <w:noProof/>
            <w:webHidden/>
          </w:rPr>
          <w:t>158</w:t>
        </w:r>
        <w:r>
          <w:rPr>
            <w:noProof/>
            <w:webHidden/>
          </w:rPr>
          <w:fldChar w:fldCharType="end"/>
        </w:r>
      </w:hyperlink>
    </w:p>
    <w:p w14:paraId="41E1D870" w14:textId="0B4B1AEF" w:rsidR="0046759B" w:rsidRDefault="0046759B">
      <w:pPr>
        <w:pStyle w:val="T1"/>
        <w:rPr>
          <w:rFonts w:asciiTheme="minorHAnsi" w:eastAsiaTheme="minorEastAsia" w:hAnsiTheme="minorHAnsi" w:cstheme="minorBidi"/>
          <w:b w:val="0"/>
          <w:noProof/>
          <w:kern w:val="2"/>
          <w:sz w:val="24"/>
          <w:lang w:val="tr-TR" w:eastAsia="tr-TR"/>
          <w14:ligatures w14:val="standardContextual"/>
        </w:rPr>
      </w:pPr>
      <w:hyperlink w:anchor="_Toc208241879" w:history="1">
        <w:r w:rsidRPr="007B2B2F">
          <w:rPr>
            <w:rStyle w:val="Kpr"/>
            <w:noProof/>
          </w:rPr>
          <w:t>10.</w:t>
        </w:r>
        <w:r>
          <w:rPr>
            <w:rFonts w:asciiTheme="minorHAnsi" w:eastAsiaTheme="minorEastAsia" w:hAnsiTheme="minorHAnsi" w:cstheme="minorBidi"/>
            <w:b w:val="0"/>
            <w:noProof/>
            <w:kern w:val="2"/>
            <w:sz w:val="24"/>
            <w:lang w:val="tr-TR" w:eastAsia="tr-TR"/>
            <w14:ligatures w14:val="standardContextual"/>
          </w:rPr>
          <w:tab/>
        </w:r>
        <w:r w:rsidRPr="007B2B2F">
          <w:rPr>
            <w:rStyle w:val="Kpr"/>
            <w:noProof/>
          </w:rPr>
          <w:t>REPORTING</w:t>
        </w:r>
        <w:r>
          <w:rPr>
            <w:noProof/>
            <w:webHidden/>
          </w:rPr>
          <w:tab/>
        </w:r>
        <w:r>
          <w:rPr>
            <w:noProof/>
            <w:webHidden/>
          </w:rPr>
          <w:fldChar w:fldCharType="begin"/>
        </w:r>
        <w:r>
          <w:rPr>
            <w:noProof/>
            <w:webHidden/>
          </w:rPr>
          <w:instrText xml:space="preserve"> PAGEREF _Toc208241879 \h </w:instrText>
        </w:r>
        <w:r>
          <w:rPr>
            <w:noProof/>
            <w:webHidden/>
          </w:rPr>
        </w:r>
        <w:r>
          <w:rPr>
            <w:noProof/>
            <w:webHidden/>
          </w:rPr>
          <w:fldChar w:fldCharType="separate"/>
        </w:r>
        <w:r>
          <w:rPr>
            <w:noProof/>
            <w:webHidden/>
          </w:rPr>
          <w:t>161</w:t>
        </w:r>
        <w:r>
          <w:rPr>
            <w:noProof/>
            <w:webHidden/>
          </w:rPr>
          <w:fldChar w:fldCharType="end"/>
        </w:r>
      </w:hyperlink>
    </w:p>
    <w:p w14:paraId="103912BD" w14:textId="0DC0AD92" w:rsidR="0046759B" w:rsidRDefault="0046759B">
      <w:pPr>
        <w:pStyle w:val="T1"/>
        <w:rPr>
          <w:rFonts w:asciiTheme="minorHAnsi" w:eastAsiaTheme="minorEastAsia" w:hAnsiTheme="minorHAnsi" w:cstheme="minorBidi"/>
          <w:b w:val="0"/>
          <w:noProof/>
          <w:kern w:val="2"/>
          <w:sz w:val="24"/>
          <w:lang w:val="tr-TR" w:eastAsia="tr-TR"/>
          <w14:ligatures w14:val="standardContextual"/>
        </w:rPr>
      </w:pPr>
      <w:hyperlink w:anchor="_Toc208241880" w:history="1">
        <w:r w:rsidRPr="007B2B2F">
          <w:rPr>
            <w:rStyle w:val="Kpr"/>
            <w:noProof/>
          </w:rPr>
          <w:t>11.</w:t>
        </w:r>
        <w:r>
          <w:rPr>
            <w:rFonts w:asciiTheme="minorHAnsi" w:eastAsiaTheme="minorEastAsia" w:hAnsiTheme="minorHAnsi" w:cstheme="minorBidi"/>
            <w:b w:val="0"/>
            <w:noProof/>
            <w:kern w:val="2"/>
            <w:sz w:val="24"/>
            <w:lang w:val="tr-TR" w:eastAsia="tr-TR"/>
            <w14:ligatures w14:val="standardContextual"/>
          </w:rPr>
          <w:tab/>
        </w:r>
        <w:r w:rsidRPr="007B2B2F">
          <w:rPr>
            <w:rStyle w:val="Kpr"/>
            <w:noProof/>
          </w:rPr>
          <w:t>REFERENCES</w:t>
        </w:r>
        <w:r>
          <w:rPr>
            <w:noProof/>
            <w:webHidden/>
          </w:rPr>
          <w:tab/>
        </w:r>
        <w:r>
          <w:rPr>
            <w:noProof/>
            <w:webHidden/>
          </w:rPr>
          <w:fldChar w:fldCharType="begin"/>
        </w:r>
        <w:r>
          <w:rPr>
            <w:noProof/>
            <w:webHidden/>
          </w:rPr>
          <w:instrText xml:space="preserve"> PAGEREF _Toc208241880 \h </w:instrText>
        </w:r>
        <w:r>
          <w:rPr>
            <w:noProof/>
            <w:webHidden/>
          </w:rPr>
        </w:r>
        <w:r>
          <w:rPr>
            <w:noProof/>
            <w:webHidden/>
          </w:rPr>
          <w:fldChar w:fldCharType="separate"/>
        </w:r>
        <w:r>
          <w:rPr>
            <w:noProof/>
            <w:webHidden/>
          </w:rPr>
          <w:t>162</w:t>
        </w:r>
        <w:r>
          <w:rPr>
            <w:noProof/>
            <w:webHidden/>
          </w:rPr>
          <w:fldChar w:fldCharType="end"/>
        </w:r>
      </w:hyperlink>
    </w:p>
    <w:p w14:paraId="78908C29" w14:textId="40065AA3"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81" w:history="1">
        <w:r w:rsidRPr="007B2B2F">
          <w:rPr>
            <w:rStyle w:val="Kpr"/>
            <w:b/>
            <w:noProof/>
            <w:lang w:val="fr-FR"/>
          </w:rPr>
          <w:t>Appendix-A  Exclusion Letter</w:t>
        </w:r>
        <w:r>
          <w:rPr>
            <w:noProof/>
            <w:webHidden/>
          </w:rPr>
          <w:tab/>
        </w:r>
        <w:r>
          <w:rPr>
            <w:noProof/>
            <w:webHidden/>
          </w:rPr>
          <w:fldChar w:fldCharType="begin"/>
        </w:r>
        <w:r>
          <w:rPr>
            <w:noProof/>
            <w:webHidden/>
          </w:rPr>
          <w:instrText xml:space="preserve"> PAGEREF _Toc208241881 \h </w:instrText>
        </w:r>
        <w:r>
          <w:rPr>
            <w:noProof/>
            <w:webHidden/>
          </w:rPr>
        </w:r>
        <w:r>
          <w:rPr>
            <w:noProof/>
            <w:webHidden/>
          </w:rPr>
          <w:fldChar w:fldCharType="separate"/>
        </w:r>
        <w:r>
          <w:rPr>
            <w:noProof/>
            <w:webHidden/>
          </w:rPr>
          <w:t>163</w:t>
        </w:r>
        <w:r>
          <w:rPr>
            <w:noProof/>
            <w:webHidden/>
          </w:rPr>
          <w:fldChar w:fldCharType="end"/>
        </w:r>
      </w:hyperlink>
    </w:p>
    <w:p w14:paraId="5C5E073D" w14:textId="2C99EB70"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82" w:history="1">
        <w:r w:rsidRPr="007B2B2F">
          <w:rPr>
            <w:rStyle w:val="Kpr"/>
            <w:b/>
            <w:noProof/>
            <w:lang w:val="fr-FR"/>
          </w:rPr>
          <w:t>Appendix-B</w:t>
        </w:r>
        <w:r w:rsidRPr="007B2B2F">
          <w:rPr>
            <w:rStyle w:val="Kpr"/>
            <w:noProof/>
            <w:lang w:val="fr-FR"/>
          </w:rPr>
          <w:t xml:space="preserve"> </w:t>
        </w:r>
        <w:r w:rsidRPr="007B2B2F">
          <w:rPr>
            <w:rStyle w:val="Kpr"/>
            <w:b/>
            <w:noProof/>
            <w:lang w:val="fr-FR"/>
          </w:rPr>
          <w:t>Noise Measurement Report</w:t>
        </w:r>
        <w:r>
          <w:rPr>
            <w:noProof/>
            <w:webHidden/>
          </w:rPr>
          <w:tab/>
        </w:r>
        <w:r>
          <w:rPr>
            <w:noProof/>
            <w:webHidden/>
          </w:rPr>
          <w:fldChar w:fldCharType="begin"/>
        </w:r>
        <w:r>
          <w:rPr>
            <w:noProof/>
            <w:webHidden/>
          </w:rPr>
          <w:instrText xml:space="preserve"> PAGEREF _Toc208241882 \h </w:instrText>
        </w:r>
        <w:r>
          <w:rPr>
            <w:noProof/>
            <w:webHidden/>
          </w:rPr>
        </w:r>
        <w:r>
          <w:rPr>
            <w:noProof/>
            <w:webHidden/>
          </w:rPr>
          <w:fldChar w:fldCharType="separate"/>
        </w:r>
        <w:r>
          <w:rPr>
            <w:noProof/>
            <w:webHidden/>
          </w:rPr>
          <w:t>168</w:t>
        </w:r>
        <w:r>
          <w:rPr>
            <w:noProof/>
            <w:webHidden/>
          </w:rPr>
          <w:fldChar w:fldCharType="end"/>
        </w:r>
      </w:hyperlink>
    </w:p>
    <w:p w14:paraId="1E48A33A" w14:textId="2B3E4CB4"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83" w:history="1">
        <w:r w:rsidRPr="007B2B2F">
          <w:rPr>
            <w:rStyle w:val="Kpr"/>
            <w:b/>
            <w:noProof/>
            <w:lang w:val="en-GB"/>
          </w:rPr>
          <w:t>Appendix-C</w:t>
        </w:r>
        <w:r w:rsidRPr="007B2B2F">
          <w:rPr>
            <w:rStyle w:val="Kpr"/>
            <w:noProof/>
            <w:lang w:val="en-GB"/>
          </w:rPr>
          <w:t xml:space="preserve"> </w:t>
        </w:r>
        <w:r w:rsidRPr="007B2B2F">
          <w:rPr>
            <w:rStyle w:val="Kpr"/>
            <w:b/>
            <w:noProof/>
            <w:lang w:val="en-GB"/>
          </w:rPr>
          <w:t>PM</w:t>
        </w:r>
        <w:r w:rsidRPr="007B2B2F">
          <w:rPr>
            <w:rStyle w:val="Kpr"/>
            <w:b/>
            <w:noProof/>
            <w:vertAlign w:val="subscript"/>
            <w:lang w:val="en-GB"/>
          </w:rPr>
          <w:t>10</w:t>
        </w:r>
        <w:r w:rsidRPr="007B2B2F">
          <w:rPr>
            <w:rStyle w:val="Kpr"/>
            <w:b/>
            <w:noProof/>
            <w:lang w:val="en-GB"/>
          </w:rPr>
          <w:t xml:space="preserve"> Measurement Report</w:t>
        </w:r>
        <w:r>
          <w:rPr>
            <w:noProof/>
            <w:webHidden/>
          </w:rPr>
          <w:tab/>
        </w:r>
        <w:r>
          <w:rPr>
            <w:noProof/>
            <w:webHidden/>
          </w:rPr>
          <w:fldChar w:fldCharType="begin"/>
        </w:r>
        <w:r>
          <w:rPr>
            <w:noProof/>
            <w:webHidden/>
          </w:rPr>
          <w:instrText xml:space="preserve"> PAGEREF _Toc208241883 \h </w:instrText>
        </w:r>
        <w:r>
          <w:rPr>
            <w:noProof/>
            <w:webHidden/>
          </w:rPr>
        </w:r>
        <w:r>
          <w:rPr>
            <w:noProof/>
            <w:webHidden/>
          </w:rPr>
          <w:fldChar w:fldCharType="separate"/>
        </w:r>
        <w:r>
          <w:rPr>
            <w:noProof/>
            <w:webHidden/>
          </w:rPr>
          <w:t>176</w:t>
        </w:r>
        <w:r>
          <w:rPr>
            <w:noProof/>
            <w:webHidden/>
          </w:rPr>
          <w:fldChar w:fldCharType="end"/>
        </w:r>
      </w:hyperlink>
    </w:p>
    <w:p w14:paraId="63AAA968" w14:textId="20AA155C"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84" w:history="1">
        <w:r w:rsidRPr="007B2B2F">
          <w:rPr>
            <w:rStyle w:val="Kpr"/>
            <w:b/>
            <w:noProof/>
            <w:lang w:val="en-GB"/>
          </w:rPr>
          <w:t>Appendix-D Official Letter Received From the Ministry of Culture and Tourism</w:t>
        </w:r>
        <w:r>
          <w:rPr>
            <w:noProof/>
            <w:webHidden/>
          </w:rPr>
          <w:tab/>
        </w:r>
        <w:r>
          <w:rPr>
            <w:noProof/>
            <w:webHidden/>
          </w:rPr>
          <w:fldChar w:fldCharType="begin"/>
        </w:r>
        <w:r>
          <w:rPr>
            <w:noProof/>
            <w:webHidden/>
          </w:rPr>
          <w:instrText xml:space="preserve"> PAGEREF _Toc208241884 \h </w:instrText>
        </w:r>
        <w:r>
          <w:rPr>
            <w:noProof/>
            <w:webHidden/>
          </w:rPr>
        </w:r>
        <w:r>
          <w:rPr>
            <w:noProof/>
            <w:webHidden/>
          </w:rPr>
          <w:fldChar w:fldCharType="separate"/>
        </w:r>
        <w:r>
          <w:rPr>
            <w:noProof/>
            <w:webHidden/>
          </w:rPr>
          <w:t>181</w:t>
        </w:r>
        <w:r>
          <w:rPr>
            <w:noProof/>
            <w:webHidden/>
          </w:rPr>
          <w:fldChar w:fldCharType="end"/>
        </w:r>
      </w:hyperlink>
    </w:p>
    <w:p w14:paraId="2531E39C" w14:textId="6CE00C47"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85" w:history="1">
        <w:r w:rsidRPr="007B2B2F">
          <w:rPr>
            <w:rStyle w:val="Kpr"/>
            <w:b/>
            <w:noProof/>
            <w:lang w:val="en-GB"/>
          </w:rPr>
          <w:t>Appendix-E  Title Deed Record</w:t>
        </w:r>
        <w:r>
          <w:rPr>
            <w:noProof/>
            <w:webHidden/>
          </w:rPr>
          <w:tab/>
        </w:r>
        <w:r>
          <w:rPr>
            <w:noProof/>
            <w:webHidden/>
          </w:rPr>
          <w:fldChar w:fldCharType="begin"/>
        </w:r>
        <w:r>
          <w:rPr>
            <w:noProof/>
            <w:webHidden/>
          </w:rPr>
          <w:instrText xml:space="preserve"> PAGEREF _Toc208241885 \h </w:instrText>
        </w:r>
        <w:r>
          <w:rPr>
            <w:noProof/>
            <w:webHidden/>
          </w:rPr>
        </w:r>
        <w:r>
          <w:rPr>
            <w:noProof/>
            <w:webHidden/>
          </w:rPr>
          <w:fldChar w:fldCharType="separate"/>
        </w:r>
        <w:r>
          <w:rPr>
            <w:noProof/>
            <w:webHidden/>
          </w:rPr>
          <w:t>184</w:t>
        </w:r>
        <w:r>
          <w:rPr>
            <w:noProof/>
            <w:webHidden/>
          </w:rPr>
          <w:fldChar w:fldCharType="end"/>
        </w:r>
      </w:hyperlink>
    </w:p>
    <w:p w14:paraId="05F58F92" w14:textId="58B93916"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86" w:history="1">
        <w:r w:rsidRPr="007B2B2F">
          <w:rPr>
            <w:rStyle w:val="Kpr"/>
            <w:b/>
            <w:noProof/>
            <w:lang w:val="en-GB"/>
          </w:rPr>
          <w:t>Appendix-F</w:t>
        </w:r>
        <w:r w:rsidRPr="007B2B2F">
          <w:rPr>
            <w:rStyle w:val="Kpr"/>
            <w:noProof/>
            <w:lang w:val="en-GB"/>
          </w:rPr>
          <w:t xml:space="preserve"> </w:t>
        </w:r>
        <w:r w:rsidRPr="007B2B2F">
          <w:rPr>
            <w:rStyle w:val="Kpr"/>
            <w:b/>
            <w:noProof/>
            <w:lang w:val="en-GB"/>
          </w:rPr>
          <w:t>Chance Find Procedure</w:t>
        </w:r>
        <w:r>
          <w:rPr>
            <w:noProof/>
            <w:webHidden/>
          </w:rPr>
          <w:tab/>
        </w:r>
        <w:r>
          <w:rPr>
            <w:noProof/>
            <w:webHidden/>
          </w:rPr>
          <w:fldChar w:fldCharType="begin"/>
        </w:r>
        <w:r>
          <w:rPr>
            <w:noProof/>
            <w:webHidden/>
          </w:rPr>
          <w:instrText xml:space="preserve"> PAGEREF _Toc208241886 \h </w:instrText>
        </w:r>
        <w:r>
          <w:rPr>
            <w:noProof/>
            <w:webHidden/>
          </w:rPr>
        </w:r>
        <w:r>
          <w:rPr>
            <w:noProof/>
            <w:webHidden/>
          </w:rPr>
          <w:fldChar w:fldCharType="separate"/>
        </w:r>
        <w:r>
          <w:rPr>
            <w:noProof/>
            <w:webHidden/>
          </w:rPr>
          <w:t>186</w:t>
        </w:r>
        <w:r>
          <w:rPr>
            <w:noProof/>
            <w:webHidden/>
          </w:rPr>
          <w:fldChar w:fldCharType="end"/>
        </w:r>
      </w:hyperlink>
    </w:p>
    <w:p w14:paraId="38919AD9" w14:textId="45447C27"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87" w:history="1">
        <w:r w:rsidRPr="007B2B2F">
          <w:rPr>
            <w:rStyle w:val="Kpr"/>
            <w:b/>
            <w:noProof/>
            <w:lang w:val="en-GB"/>
          </w:rPr>
          <w:t>Appendix-G Grievan</w:t>
        </w:r>
        <w:r w:rsidRPr="007B2B2F">
          <w:rPr>
            <w:rStyle w:val="Kpr"/>
            <w:b/>
            <w:noProof/>
            <w:lang w:val="en-GB"/>
          </w:rPr>
          <w:t>c</w:t>
        </w:r>
        <w:r w:rsidRPr="007B2B2F">
          <w:rPr>
            <w:rStyle w:val="Kpr"/>
            <w:b/>
            <w:noProof/>
            <w:lang w:val="en-GB"/>
          </w:rPr>
          <w:t>e Log</w:t>
        </w:r>
        <w:r>
          <w:rPr>
            <w:noProof/>
            <w:webHidden/>
          </w:rPr>
          <w:tab/>
        </w:r>
        <w:r>
          <w:rPr>
            <w:noProof/>
            <w:webHidden/>
          </w:rPr>
          <w:fldChar w:fldCharType="begin"/>
        </w:r>
        <w:r>
          <w:rPr>
            <w:noProof/>
            <w:webHidden/>
          </w:rPr>
          <w:instrText xml:space="preserve"> PAGEREF _Toc208241887 \h </w:instrText>
        </w:r>
        <w:r>
          <w:rPr>
            <w:noProof/>
            <w:webHidden/>
          </w:rPr>
        </w:r>
        <w:r>
          <w:rPr>
            <w:noProof/>
            <w:webHidden/>
          </w:rPr>
          <w:fldChar w:fldCharType="separate"/>
        </w:r>
        <w:r>
          <w:rPr>
            <w:noProof/>
            <w:webHidden/>
          </w:rPr>
          <w:t>191</w:t>
        </w:r>
        <w:r>
          <w:rPr>
            <w:noProof/>
            <w:webHidden/>
          </w:rPr>
          <w:fldChar w:fldCharType="end"/>
        </w:r>
      </w:hyperlink>
    </w:p>
    <w:p w14:paraId="44EE4342" w14:textId="3C26DAA0"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88" w:history="1">
        <w:r w:rsidRPr="007B2B2F">
          <w:rPr>
            <w:rStyle w:val="Kpr"/>
            <w:b/>
            <w:noProof/>
            <w:lang w:val="en-GB"/>
          </w:rPr>
          <w:t>Appendix-H</w:t>
        </w:r>
        <w:r w:rsidRPr="007B2B2F">
          <w:rPr>
            <w:rStyle w:val="Kpr"/>
            <w:noProof/>
            <w:lang w:val="en-GB"/>
          </w:rPr>
          <w:t xml:space="preserve"> </w:t>
        </w:r>
        <w:r w:rsidRPr="007B2B2F">
          <w:rPr>
            <w:rStyle w:val="Kpr"/>
            <w:b/>
            <w:noProof/>
            <w:lang w:val="en-GB"/>
          </w:rPr>
          <w:t>Consultation Form</w:t>
        </w:r>
        <w:r>
          <w:rPr>
            <w:noProof/>
            <w:webHidden/>
          </w:rPr>
          <w:tab/>
        </w:r>
        <w:r>
          <w:rPr>
            <w:noProof/>
            <w:webHidden/>
          </w:rPr>
          <w:fldChar w:fldCharType="begin"/>
        </w:r>
        <w:r>
          <w:rPr>
            <w:noProof/>
            <w:webHidden/>
          </w:rPr>
          <w:instrText xml:space="preserve"> PAGEREF _Toc208241888 \h </w:instrText>
        </w:r>
        <w:r>
          <w:rPr>
            <w:noProof/>
            <w:webHidden/>
          </w:rPr>
        </w:r>
        <w:r>
          <w:rPr>
            <w:noProof/>
            <w:webHidden/>
          </w:rPr>
          <w:fldChar w:fldCharType="separate"/>
        </w:r>
        <w:r>
          <w:rPr>
            <w:noProof/>
            <w:webHidden/>
          </w:rPr>
          <w:t>193</w:t>
        </w:r>
        <w:r>
          <w:rPr>
            <w:noProof/>
            <w:webHidden/>
          </w:rPr>
          <w:fldChar w:fldCharType="end"/>
        </w:r>
      </w:hyperlink>
    </w:p>
    <w:p w14:paraId="03971F4F" w14:textId="03F4EE22"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89" w:history="1">
        <w:r w:rsidRPr="007B2B2F">
          <w:rPr>
            <w:rStyle w:val="Kpr"/>
            <w:b/>
            <w:noProof/>
            <w:lang w:val="en-GB"/>
          </w:rPr>
          <w:t>Appendix-I</w:t>
        </w:r>
        <w:r w:rsidRPr="007B2B2F">
          <w:rPr>
            <w:rStyle w:val="Kpr"/>
            <w:noProof/>
            <w:lang w:val="en-GB"/>
          </w:rPr>
          <w:t xml:space="preserve"> </w:t>
        </w:r>
        <w:r w:rsidRPr="007B2B2F">
          <w:rPr>
            <w:rStyle w:val="Kpr"/>
            <w:b/>
            <w:noProof/>
            <w:lang w:val="en-GB"/>
          </w:rPr>
          <w:t>Grievance Form</w:t>
        </w:r>
        <w:r>
          <w:rPr>
            <w:noProof/>
            <w:webHidden/>
          </w:rPr>
          <w:tab/>
        </w:r>
        <w:r>
          <w:rPr>
            <w:noProof/>
            <w:webHidden/>
          </w:rPr>
          <w:fldChar w:fldCharType="begin"/>
        </w:r>
        <w:r>
          <w:rPr>
            <w:noProof/>
            <w:webHidden/>
          </w:rPr>
          <w:instrText xml:space="preserve"> PAGEREF _Toc208241889 \h </w:instrText>
        </w:r>
        <w:r>
          <w:rPr>
            <w:noProof/>
            <w:webHidden/>
          </w:rPr>
        </w:r>
        <w:r>
          <w:rPr>
            <w:noProof/>
            <w:webHidden/>
          </w:rPr>
          <w:fldChar w:fldCharType="separate"/>
        </w:r>
        <w:r>
          <w:rPr>
            <w:noProof/>
            <w:webHidden/>
          </w:rPr>
          <w:t>195</w:t>
        </w:r>
        <w:r>
          <w:rPr>
            <w:noProof/>
            <w:webHidden/>
          </w:rPr>
          <w:fldChar w:fldCharType="end"/>
        </w:r>
      </w:hyperlink>
    </w:p>
    <w:p w14:paraId="5798D57E" w14:textId="3C92BBB3"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90" w:history="1">
        <w:r w:rsidRPr="007B2B2F">
          <w:rPr>
            <w:rStyle w:val="Kpr"/>
            <w:b/>
            <w:noProof/>
            <w:lang w:val="en-GB"/>
          </w:rPr>
          <w:t>Appendix-J</w:t>
        </w:r>
        <w:r w:rsidRPr="007B2B2F">
          <w:rPr>
            <w:rStyle w:val="Kpr"/>
            <w:noProof/>
            <w:lang w:val="en-GB"/>
          </w:rPr>
          <w:t xml:space="preserve"> </w:t>
        </w:r>
        <w:r w:rsidRPr="007B2B2F">
          <w:rPr>
            <w:rStyle w:val="Kpr"/>
            <w:b/>
            <w:noProof/>
            <w:lang w:val="en-GB"/>
          </w:rPr>
          <w:t>Grievance Closure Form</w:t>
        </w:r>
        <w:r>
          <w:rPr>
            <w:noProof/>
            <w:webHidden/>
          </w:rPr>
          <w:tab/>
        </w:r>
        <w:r>
          <w:rPr>
            <w:noProof/>
            <w:webHidden/>
          </w:rPr>
          <w:fldChar w:fldCharType="begin"/>
        </w:r>
        <w:r>
          <w:rPr>
            <w:noProof/>
            <w:webHidden/>
          </w:rPr>
          <w:instrText xml:space="preserve"> PAGEREF _Toc208241890 \h </w:instrText>
        </w:r>
        <w:r>
          <w:rPr>
            <w:noProof/>
            <w:webHidden/>
          </w:rPr>
        </w:r>
        <w:r>
          <w:rPr>
            <w:noProof/>
            <w:webHidden/>
          </w:rPr>
          <w:fldChar w:fldCharType="separate"/>
        </w:r>
        <w:r>
          <w:rPr>
            <w:noProof/>
            <w:webHidden/>
          </w:rPr>
          <w:t>197</w:t>
        </w:r>
        <w:r>
          <w:rPr>
            <w:noProof/>
            <w:webHidden/>
          </w:rPr>
          <w:fldChar w:fldCharType="end"/>
        </w:r>
      </w:hyperlink>
    </w:p>
    <w:p w14:paraId="1D431AAB" w14:textId="7D5D67FF" w:rsidR="0046759B" w:rsidRDefault="0046759B">
      <w:pPr>
        <w:pStyle w:val="T3"/>
        <w:rPr>
          <w:rFonts w:asciiTheme="minorHAnsi" w:eastAsiaTheme="minorEastAsia" w:hAnsiTheme="minorHAnsi" w:cstheme="minorBidi"/>
          <w:noProof/>
          <w:kern w:val="2"/>
          <w:sz w:val="24"/>
          <w:lang w:val="tr-TR" w:eastAsia="tr-TR"/>
          <w14:ligatures w14:val="standardContextual"/>
        </w:rPr>
      </w:pPr>
      <w:hyperlink w:anchor="_Toc208241891" w:history="1">
        <w:r w:rsidRPr="007B2B2F">
          <w:rPr>
            <w:rStyle w:val="Kpr"/>
            <w:b/>
            <w:noProof/>
            <w:lang w:val="en-GB"/>
          </w:rPr>
          <w:t>Appendix-K Minutes of Stakeholder Consultation Meeting</w:t>
        </w:r>
        <w:r>
          <w:rPr>
            <w:noProof/>
            <w:webHidden/>
          </w:rPr>
          <w:tab/>
        </w:r>
        <w:r>
          <w:rPr>
            <w:noProof/>
            <w:webHidden/>
          </w:rPr>
          <w:fldChar w:fldCharType="begin"/>
        </w:r>
        <w:r>
          <w:rPr>
            <w:noProof/>
            <w:webHidden/>
          </w:rPr>
          <w:instrText xml:space="preserve"> PAGEREF _Toc208241891 \h </w:instrText>
        </w:r>
        <w:r>
          <w:rPr>
            <w:noProof/>
            <w:webHidden/>
          </w:rPr>
        </w:r>
        <w:r>
          <w:rPr>
            <w:noProof/>
            <w:webHidden/>
          </w:rPr>
          <w:fldChar w:fldCharType="separate"/>
        </w:r>
        <w:r>
          <w:rPr>
            <w:noProof/>
            <w:webHidden/>
          </w:rPr>
          <w:t>199</w:t>
        </w:r>
        <w:r>
          <w:rPr>
            <w:noProof/>
            <w:webHidden/>
          </w:rPr>
          <w:fldChar w:fldCharType="end"/>
        </w:r>
      </w:hyperlink>
    </w:p>
    <w:p w14:paraId="3A11896B" w14:textId="12A22BFD" w:rsidR="00FE2A3B" w:rsidRPr="00AD2C0C" w:rsidRDefault="004339AC" w:rsidP="00B427D5">
      <w:pPr>
        <w:jc w:val="left"/>
        <w:rPr>
          <w:szCs w:val="22"/>
          <w:u w:val="single"/>
          <w:lang w:val="en-GB"/>
        </w:rPr>
      </w:pPr>
      <w:r w:rsidRPr="00AD2C0C">
        <w:rPr>
          <w:szCs w:val="22"/>
          <w:u w:val="single"/>
          <w:lang w:val="en-GB"/>
        </w:rPr>
        <w:fldChar w:fldCharType="end"/>
      </w:r>
    </w:p>
    <w:p w14:paraId="7EE5253E" w14:textId="77777777" w:rsidR="00FE2A3B" w:rsidRPr="00AD2C0C" w:rsidRDefault="00FE2A3B">
      <w:pPr>
        <w:spacing w:before="0" w:after="200" w:line="276" w:lineRule="auto"/>
        <w:jc w:val="left"/>
        <w:rPr>
          <w:szCs w:val="22"/>
          <w:u w:val="single"/>
          <w:lang w:val="en-GB"/>
        </w:rPr>
      </w:pPr>
      <w:r w:rsidRPr="00AD2C0C">
        <w:rPr>
          <w:szCs w:val="22"/>
          <w:u w:val="single"/>
          <w:lang w:val="en-GB"/>
        </w:rPr>
        <w:br w:type="page"/>
      </w:r>
    </w:p>
    <w:p w14:paraId="4B1FC74B" w14:textId="77777777" w:rsidR="004339AC" w:rsidRPr="00AD2C0C" w:rsidRDefault="004339AC" w:rsidP="004339AC">
      <w:pPr>
        <w:spacing w:before="360" w:after="120"/>
        <w:jc w:val="center"/>
        <w:rPr>
          <w:rFonts w:cs="Arial"/>
          <w:b/>
          <w:bCs/>
          <w:caps/>
          <w:color w:val="4F81BD"/>
          <w:sz w:val="24"/>
          <w:lang w:val="en-GB"/>
        </w:rPr>
      </w:pPr>
      <w:r w:rsidRPr="00AD2C0C">
        <w:rPr>
          <w:rFonts w:cs="Arial"/>
          <w:b/>
          <w:bCs/>
          <w:caps/>
          <w:color w:val="4F81BD"/>
          <w:sz w:val="24"/>
          <w:lang w:val="en-GB"/>
        </w:rPr>
        <w:t>LIST OF TABLES</w:t>
      </w:r>
    </w:p>
    <w:p w14:paraId="1D2D726C" w14:textId="77777777" w:rsidR="004339AC" w:rsidRPr="00AD2C0C" w:rsidRDefault="004339AC" w:rsidP="004339AC">
      <w:pPr>
        <w:spacing w:after="120"/>
        <w:jc w:val="right"/>
        <w:rPr>
          <w:rFonts w:cs="Arial"/>
          <w:b/>
          <w:bCs/>
          <w:color w:val="4F81BD"/>
          <w:szCs w:val="22"/>
          <w:u w:val="single"/>
          <w:lang w:val="en-GB"/>
        </w:rPr>
      </w:pPr>
      <w:r w:rsidRPr="00AD2C0C">
        <w:rPr>
          <w:rFonts w:cs="Arial"/>
          <w:b/>
          <w:bCs/>
          <w:color w:val="4F81BD"/>
          <w:szCs w:val="22"/>
          <w:u w:val="single"/>
          <w:lang w:val="en-GB"/>
        </w:rPr>
        <w:t>Page</w:t>
      </w:r>
    </w:p>
    <w:p w14:paraId="03E20745" w14:textId="0074A4E9" w:rsidR="00B83ECD" w:rsidRDefault="004044CC">
      <w:pPr>
        <w:pStyle w:val="ekillerTablosu"/>
        <w:rPr>
          <w:rFonts w:asciiTheme="minorHAnsi" w:eastAsiaTheme="minorEastAsia" w:hAnsiTheme="minorHAnsi" w:cstheme="minorBidi"/>
          <w:kern w:val="2"/>
          <w:sz w:val="24"/>
          <w:lang w:val="en-US" w:eastAsia="en-US"/>
          <w14:ligatures w14:val="standardContextual"/>
        </w:rPr>
      </w:pPr>
      <w:r w:rsidRPr="00AD2C0C">
        <w:rPr>
          <w:bCs/>
          <w:noProof w:val="0"/>
          <w:color w:val="4F81BD"/>
          <w:szCs w:val="22"/>
          <w:u w:val="single"/>
          <w:lang w:val="en-GB"/>
        </w:rPr>
        <w:fldChar w:fldCharType="begin"/>
      </w:r>
      <w:r w:rsidRPr="00AD2C0C">
        <w:rPr>
          <w:bCs/>
          <w:noProof w:val="0"/>
          <w:color w:val="4F81BD"/>
          <w:szCs w:val="22"/>
          <w:u w:val="single"/>
          <w:lang w:val="en-GB"/>
        </w:rPr>
        <w:instrText xml:space="preserve"> TOC \h \z \c "Table" </w:instrText>
      </w:r>
      <w:r w:rsidRPr="00AD2C0C">
        <w:rPr>
          <w:bCs/>
          <w:noProof w:val="0"/>
          <w:color w:val="4F81BD"/>
          <w:szCs w:val="22"/>
          <w:u w:val="single"/>
          <w:lang w:val="en-GB"/>
        </w:rPr>
        <w:fldChar w:fldCharType="separate"/>
      </w:r>
      <w:hyperlink w:anchor="_Toc199937748" w:history="1">
        <w:r w:rsidR="00B83ECD" w:rsidRPr="002423FB">
          <w:rPr>
            <w:rStyle w:val="Kpr"/>
          </w:rPr>
          <w:t>Table 2</w:t>
        </w:r>
        <w:r w:rsidR="00B83ECD" w:rsidRPr="002423FB">
          <w:rPr>
            <w:rStyle w:val="Kpr"/>
          </w:rPr>
          <w:noBreakHyphen/>
          <w:t>1. Populations of Neighborhoods</w:t>
        </w:r>
        <w:r w:rsidR="00B83ECD">
          <w:rPr>
            <w:webHidden/>
          </w:rPr>
          <w:tab/>
        </w:r>
        <w:r w:rsidR="00B83ECD">
          <w:rPr>
            <w:webHidden/>
          </w:rPr>
          <w:fldChar w:fldCharType="begin"/>
        </w:r>
        <w:r w:rsidR="00B83ECD">
          <w:rPr>
            <w:webHidden/>
          </w:rPr>
          <w:instrText xml:space="preserve"> PAGEREF _Toc199937748 \h </w:instrText>
        </w:r>
        <w:r w:rsidR="00B83ECD">
          <w:rPr>
            <w:webHidden/>
          </w:rPr>
        </w:r>
        <w:r w:rsidR="00B83ECD">
          <w:rPr>
            <w:webHidden/>
          </w:rPr>
          <w:fldChar w:fldCharType="separate"/>
        </w:r>
        <w:r w:rsidR="00B83ECD">
          <w:rPr>
            <w:webHidden/>
          </w:rPr>
          <w:t>24</w:t>
        </w:r>
        <w:r w:rsidR="00B83ECD">
          <w:rPr>
            <w:webHidden/>
          </w:rPr>
          <w:fldChar w:fldCharType="end"/>
        </w:r>
      </w:hyperlink>
    </w:p>
    <w:p w14:paraId="113D9FCF" w14:textId="4FCBFAE9"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49" w:history="1">
        <w:r w:rsidR="00B83ECD" w:rsidRPr="002423FB">
          <w:rPr>
            <w:rStyle w:val="Kpr"/>
          </w:rPr>
          <w:t>Table 2</w:t>
        </w:r>
        <w:r w:rsidR="00B83ECD" w:rsidRPr="002423FB">
          <w:rPr>
            <w:rStyle w:val="Kpr"/>
          </w:rPr>
          <w:noBreakHyphen/>
          <w:t>2 Treated Effluent Discharge Parameters</w:t>
        </w:r>
        <w:r w:rsidR="00B83ECD">
          <w:rPr>
            <w:webHidden/>
          </w:rPr>
          <w:tab/>
        </w:r>
        <w:r w:rsidR="00B83ECD">
          <w:rPr>
            <w:webHidden/>
          </w:rPr>
          <w:fldChar w:fldCharType="begin"/>
        </w:r>
        <w:r w:rsidR="00B83ECD">
          <w:rPr>
            <w:webHidden/>
          </w:rPr>
          <w:instrText xml:space="preserve"> PAGEREF _Toc199937749 \h </w:instrText>
        </w:r>
        <w:r w:rsidR="00B83ECD">
          <w:rPr>
            <w:webHidden/>
          </w:rPr>
        </w:r>
        <w:r w:rsidR="00B83ECD">
          <w:rPr>
            <w:webHidden/>
          </w:rPr>
          <w:fldChar w:fldCharType="separate"/>
        </w:r>
        <w:r w:rsidR="00B83ECD">
          <w:rPr>
            <w:webHidden/>
          </w:rPr>
          <w:t>26</w:t>
        </w:r>
        <w:r w:rsidR="00B83ECD">
          <w:rPr>
            <w:webHidden/>
          </w:rPr>
          <w:fldChar w:fldCharType="end"/>
        </w:r>
      </w:hyperlink>
    </w:p>
    <w:p w14:paraId="04289574" w14:textId="73605FAE"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50" w:history="1">
        <w:r w:rsidR="00B83ECD" w:rsidRPr="002423FB">
          <w:rPr>
            <w:rStyle w:val="Kpr"/>
            <w:lang w:val="en-GB"/>
          </w:rPr>
          <w:t>Table 2</w:t>
        </w:r>
        <w:r w:rsidR="00B83ECD" w:rsidRPr="002423FB">
          <w:rPr>
            <w:rStyle w:val="Kpr"/>
            <w:lang w:val="en-GB"/>
          </w:rPr>
          <w:noBreakHyphen/>
          <w:t>3. Project Organizational Management</w:t>
        </w:r>
        <w:r w:rsidR="00B83ECD">
          <w:rPr>
            <w:webHidden/>
          </w:rPr>
          <w:tab/>
        </w:r>
        <w:r w:rsidR="00B83ECD">
          <w:rPr>
            <w:webHidden/>
          </w:rPr>
          <w:fldChar w:fldCharType="begin"/>
        </w:r>
        <w:r w:rsidR="00B83ECD">
          <w:rPr>
            <w:webHidden/>
          </w:rPr>
          <w:instrText xml:space="preserve"> PAGEREF _Toc199937750 \h </w:instrText>
        </w:r>
        <w:r w:rsidR="00B83ECD">
          <w:rPr>
            <w:webHidden/>
          </w:rPr>
        </w:r>
        <w:r w:rsidR="00B83ECD">
          <w:rPr>
            <w:webHidden/>
          </w:rPr>
          <w:fldChar w:fldCharType="separate"/>
        </w:r>
        <w:r w:rsidR="00B83ECD">
          <w:rPr>
            <w:webHidden/>
          </w:rPr>
          <w:t>29</w:t>
        </w:r>
        <w:r w:rsidR="00B83ECD">
          <w:rPr>
            <w:webHidden/>
          </w:rPr>
          <w:fldChar w:fldCharType="end"/>
        </w:r>
      </w:hyperlink>
    </w:p>
    <w:p w14:paraId="23FA4109" w14:textId="4414102E"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51" w:history="1">
        <w:r w:rsidR="00B83ECD" w:rsidRPr="002423FB">
          <w:rPr>
            <w:rStyle w:val="Kpr"/>
            <w:lang w:val="en-GB"/>
          </w:rPr>
          <w:t>Table 3</w:t>
        </w:r>
        <w:r w:rsidR="00B83ECD" w:rsidRPr="002423FB">
          <w:rPr>
            <w:rStyle w:val="Kpr"/>
            <w:lang w:val="en-GB"/>
          </w:rPr>
          <w:noBreakHyphen/>
          <w:t>1. National Environmental and Social Legal and Policy Framework</w:t>
        </w:r>
        <w:r w:rsidR="00B83ECD">
          <w:rPr>
            <w:webHidden/>
          </w:rPr>
          <w:tab/>
        </w:r>
        <w:r w:rsidR="00B83ECD">
          <w:rPr>
            <w:webHidden/>
          </w:rPr>
          <w:fldChar w:fldCharType="begin"/>
        </w:r>
        <w:r w:rsidR="00B83ECD">
          <w:rPr>
            <w:webHidden/>
          </w:rPr>
          <w:instrText xml:space="preserve"> PAGEREF _Toc199937751 \h </w:instrText>
        </w:r>
        <w:r w:rsidR="00B83ECD">
          <w:rPr>
            <w:webHidden/>
          </w:rPr>
        </w:r>
        <w:r w:rsidR="00B83ECD">
          <w:rPr>
            <w:webHidden/>
          </w:rPr>
          <w:fldChar w:fldCharType="separate"/>
        </w:r>
        <w:r w:rsidR="00B83ECD">
          <w:rPr>
            <w:webHidden/>
          </w:rPr>
          <w:t>36</w:t>
        </w:r>
        <w:r w:rsidR="00B83ECD">
          <w:rPr>
            <w:webHidden/>
          </w:rPr>
          <w:fldChar w:fldCharType="end"/>
        </w:r>
      </w:hyperlink>
    </w:p>
    <w:p w14:paraId="529DAB18" w14:textId="4B0176A5"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52" w:history="1">
        <w:r w:rsidR="00B83ECD" w:rsidRPr="002423FB">
          <w:rPr>
            <w:rStyle w:val="Kpr"/>
            <w:lang w:val="en-GB"/>
          </w:rPr>
          <w:t>Table 3</w:t>
        </w:r>
        <w:r w:rsidR="00B83ECD" w:rsidRPr="002423FB">
          <w:rPr>
            <w:rStyle w:val="Kpr"/>
            <w:lang w:val="en-GB"/>
          </w:rPr>
          <w:noBreakHyphen/>
          <w:t>2. Comparison between the World Bank Environmental Policy and the National Legislation</w:t>
        </w:r>
        <w:r w:rsidR="00B83ECD">
          <w:rPr>
            <w:webHidden/>
          </w:rPr>
          <w:tab/>
        </w:r>
        <w:r w:rsidR="00B83ECD">
          <w:rPr>
            <w:webHidden/>
          </w:rPr>
          <w:fldChar w:fldCharType="begin"/>
        </w:r>
        <w:r w:rsidR="00B83ECD">
          <w:rPr>
            <w:webHidden/>
          </w:rPr>
          <w:instrText xml:space="preserve"> PAGEREF _Toc199937752 \h </w:instrText>
        </w:r>
        <w:r w:rsidR="00B83ECD">
          <w:rPr>
            <w:webHidden/>
          </w:rPr>
        </w:r>
        <w:r w:rsidR="00B83ECD">
          <w:rPr>
            <w:webHidden/>
          </w:rPr>
          <w:fldChar w:fldCharType="separate"/>
        </w:r>
        <w:r w:rsidR="00B83ECD">
          <w:rPr>
            <w:webHidden/>
          </w:rPr>
          <w:t>41</w:t>
        </w:r>
        <w:r w:rsidR="00B83ECD">
          <w:rPr>
            <w:webHidden/>
          </w:rPr>
          <w:fldChar w:fldCharType="end"/>
        </w:r>
      </w:hyperlink>
    </w:p>
    <w:p w14:paraId="05B993BC" w14:textId="30BFE22C"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53" w:history="1">
        <w:r w:rsidR="00B83ECD" w:rsidRPr="002423FB">
          <w:rPr>
            <w:rStyle w:val="Kpr"/>
            <w:lang w:val="en-GB"/>
          </w:rPr>
          <w:t>Table 4</w:t>
        </w:r>
        <w:r w:rsidR="00B83ECD" w:rsidRPr="002423FB">
          <w:rPr>
            <w:rStyle w:val="Kpr"/>
            <w:lang w:val="en-GB"/>
          </w:rPr>
          <w:noBreakHyphen/>
          <w:t>1. Land Usage Classes of Yerköy District (from Corine Database)</w:t>
        </w:r>
        <w:r w:rsidR="00B83ECD">
          <w:rPr>
            <w:webHidden/>
          </w:rPr>
          <w:tab/>
        </w:r>
        <w:r w:rsidR="00B83ECD">
          <w:rPr>
            <w:webHidden/>
          </w:rPr>
          <w:fldChar w:fldCharType="begin"/>
        </w:r>
        <w:r w:rsidR="00B83ECD">
          <w:rPr>
            <w:webHidden/>
          </w:rPr>
          <w:instrText xml:space="preserve"> PAGEREF _Toc199937753 \h </w:instrText>
        </w:r>
        <w:r w:rsidR="00B83ECD">
          <w:rPr>
            <w:webHidden/>
          </w:rPr>
        </w:r>
        <w:r w:rsidR="00B83ECD">
          <w:rPr>
            <w:webHidden/>
          </w:rPr>
          <w:fldChar w:fldCharType="separate"/>
        </w:r>
        <w:r w:rsidR="00B83ECD">
          <w:rPr>
            <w:webHidden/>
          </w:rPr>
          <w:t>51</w:t>
        </w:r>
        <w:r w:rsidR="00B83ECD">
          <w:rPr>
            <w:webHidden/>
          </w:rPr>
          <w:fldChar w:fldCharType="end"/>
        </w:r>
      </w:hyperlink>
    </w:p>
    <w:p w14:paraId="3B6548DF" w14:textId="349DB3D3"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54" w:history="1">
        <w:r w:rsidR="00B83ECD" w:rsidRPr="002423FB">
          <w:rPr>
            <w:rStyle w:val="Kpr"/>
            <w:lang w:val="en-GB"/>
          </w:rPr>
          <w:t>Table 4</w:t>
        </w:r>
        <w:r w:rsidR="00B83ECD" w:rsidRPr="002423FB">
          <w:rPr>
            <w:rStyle w:val="Kpr"/>
            <w:lang w:val="en-GB"/>
          </w:rPr>
          <w:noBreakHyphen/>
          <w:t>2. Characteristics of Delice Creek Wells</w:t>
        </w:r>
        <w:r w:rsidR="00B83ECD">
          <w:rPr>
            <w:webHidden/>
          </w:rPr>
          <w:tab/>
        </w:r>
        <w:r w:rsidR="00B83ECD">
          <w:rPr>
            <w:webHidden/>
          </w:rPr>
          <w:fldChar w:fldCharType="begin"/>
        </w:r>
        <w:r w:rsidR="00B83ECD">
          <w:rPr>
            <w:webHidden/>
          </w:rPr>
          <w:instrText xml:space="preserve"> PAGEREF _Toc199937754 \h </w:instrText>
        </w:r>
        <w:r w:rsidR="00B83ECD">
          <w:rPr>
            <w:webHidden/>
          </w:rPr>
        </w:r>
        <w:r w:rsidR="00B83ECD">
          <w:rPr>
            <w:webHidden/>
          </w:rPr>
          <w:fldChar w:fldCharType="separate"/>
        </w:r>
        <w:r w:rsidR="00B83ECD">
          <w:rPr>
            <w:webHidden/>
          </w:rPr>
          <w:t>53</w:t>
        </w:r>
        <w:r w:rsidR="00B83ECD">
          <w:rPr>
            <w:webHidden/>
          </w:rPr>
          <w:fldChar w:fldCharType="end"/>
        </w:r>
      </w:hyperlink>
    </w:p>
    <w:p w14:paraId="37A967FB" w14:textId="3EBE8427"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55" w:history="1">
        <w:r w:rsidR="00B83ECD" w:rsidRPr="002423FB">
          <w:rPr>
            <w:rStyle w:val="Kpr"/>
            <w:lang w:val="en-GB"/>
          </w:rPr>
          <w:t>Table 4</w:t>
        </w:r>
        <w:r w:rsidR="00B83ECD" w:rsidRPr="002423FB">
          <w:rPr>
            <w:rStyle w:val="Kpr"/>
            <w:lang w:val="en-GB"/>
          </w:rPr>
          <w:noBreakHyphen/>
          <w:t>3. Characteristics of Kiliközü Region Wells</w:t>
        </w:r>
        <w:r w:rsidR="00B83ECD">
          <w:rPr>
            <w:webHidden/>
          </w:rPr>
          <w:tab/>
        </w:r>
        <w:r w:rsidR="00B83ECD">
          <w:rPr>
            <w:webHidden/>
          </w:rPr>
          <w:fldChar w:fldCharType="begin"/>
        </w:r>
        <w:r w:rsidR="00B83ECD">
          <w:rPr>
            <w:webHidden/>
          </w:rPr>
          <w:instrText xml:space="preserve"> PAGEREF _Toc199937755 \h </w:instrText>
        </w:r>
        <w:r w:rsidR="00B83ECD">
          <w:rPr>
            <w:webHidden/>
          </w:rPr>
        </w:r>
        <w:r w:rsidR="00B83ECD">
          <w:rPr>
            <w:webHidden/>
          </w:rPr>
          <w:fldChar w:fldCharType="separate"/>
        </w:r>
        <w:r w:rsidR="00B83ECD">
          <w:rPr>
            <w:webHidden/>
          </w:rPr>
          <w:t>54</w:t>
        </w:r>
        <w:r w:rsidR="00B83ECD">
          <w:rPr>
            <w:webHidden/>
          </w:rPr>
          <w:fldChar w:fldCharType="end"/>
        </w:r>
      </w:hyperlink>
    </w:p>
    <w:p w14:paraId="7906E145" w14:textId="13A8CE31"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56" w:history="1">
        <w:r w:rsidR="00B83ECD" w:rsidRPr="002423FB">
          <w:rPr>
            <w:rStyle w:val="Kpr"/>
            <w:lang w:val="en-GB"/>
          </w:rPr>
          <w:t>Table 4</w:t>
        </w:r>
        <w:r w:rsidR="00B83ECD" w:rsidRPr="002423FB">
          <w:rPr>
            <w:rStyle w:val="Kpr"/>
            <w:lang w:val="en-GB"/>
          </w:rPr>
          <w:noBreakHyphen/>
          <w:t>4. Transmission Line Characteristics</w:t>
        </w:r>
        <w:r w:rsidR="00B83ECD">
          <w:rPr>
            <w:webHidden/>
          </w:rPr>
          <w:tab/>
        </w:r>
        <w:r w:rsidR="00B83ECD">
          <w:rPr>
            <w:webHidden/>
          </w:rPr>
          <w:fldChar w:fldCharType="begin"/>
        </w:r>
        <w:r w:rsidR="00B83ECD">
          <w:rPr>
            <w:webHidden/>
          </w:rPr>
          <w:instrText xml:space="preserve"> PAGEREF _Toc199937756 \h </w:instrText>
        </w:r>
        <w:r w:rsidR="00B83ECD">
          <w:rPr>
            <w:webHidden/>
          </w:rPr>
        </w:r>
        <w:r w:rsidR="00B83ECD">
          <w:rPr>
            <w:webHidden/>
          </w:rPr>
          <w:fldChar w:fldCharType="separate"/>
        </w:r>
        <w:r w:rsidR="00B83ECD">
          <w:rPr>
            <w:webHidden/>
          </w:rPr>
          <w:t>55</w:t>
        </w:r>
        <w:r w:rsidR="00B83ECD">
          <w:rPr>
            <w:webHidden/>
          </w:rPr>
          <w:fldChar w:fldCharType="end"/>
        </w:r>
      </w:hyperlink>
    </w:p>
    <w:p w14:paraId="17FD1326" w14:textId="6E157A54"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57" w:history="1">
        <w:r w:rsidR="00B83ECD" w:rsidRPr="002423FB">
          <w:rPr>
            <w:rStyle w:val="Kpr"/>
            <w:lang w:val="en-GB"/>
          </w:rPr>
          <w:t>Table 4</w:t>
        </w:r>
        <w:r w:rsidR="00B83ECD" w:rsidRPr="002423FB">
          <w:rPr>
            <w:rStyle w:val="Kpr"/>
            <w:lang w:val="en-GB"/>
          </w:rPr>
          <w:noBreakHyphen/>
          <w:t>5. Characteristics of Existing Water Tanks</w:t>
        </w:r>
        <w:r w:rsidR="00B83ECD">
          <w:rPr>
            <w:webHidden/>
          </w:rPr>
          <w:tab/>
        </w:r>
        <w:r w:rsidR="00B83ECD">
          <w:rPr>
            <w:webHidden/>
          </w:rPr>
          <w:fldChar w:fldCharType="begin"/>
        </w:r>
        <w:r w:rsidR="00B83ECD">
          <w:rPr>
            <w:webHidden/>
          </w:rPr>
          <w:instrText xml:space="preserve"> PAGEREF _Toc199937757 \h </w:instrText>
        </w:r>
        <w:r w:rsidR="00B83ECD">
          <w:rPr>
            <w:webHidden/>
          </w:rPr>
        </w:r>
        <w:r w:rsidR="00B83ECD">
          <w:rPr>
            <w:webHidden/>
          </w:rPr>
          <w:fldChar w:fldCharType="separate"/>
        </w:r>
        <w:r w:rsidR="00B83ECD">
          <w:rPr>
            <w:webHidden/>
          </w:rPr>
          <w:t>56</w:t>
        </w:r>
        <w:r w:rsidR="00B83ECD">
          <w:rPr>
            <w:webHidden/>
          </w:rPr>
          <w:fldChar w:fldCharType="end"/>
        </w:r>
      </w:hyperlink>
    </w:p>
    <w:p w14:paraId="62D44EAD" w14:textId="14D878AB"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58" w:history="1">
        <w:r w:rsidR="00B83ECD" w:rsidRPr="002423FB">
          <w:rPr>
            <w:rStyle w:val="Kpr"/>
            <w:lang w:val="en-GB"/>
          </w:rPr>
          <w:t>Table 4</w:t>
        </w:r>
        <w:r w:rsidR="00B83ECD" w:rsidRPr="002423FB">
          <w:rPr>
            <w:rStyle w:val="Kpr"/>
            <w:lang w:val="en-GB"/>
          </w:rPr>
          <w:noBreakHyphen/>
          <w:t>6. Former Water Supply Network Pipes</w:t>
        </w:r>
        <w:r w:rsidR="00B83ECD">
          <w:rPr>
            <w:webHidden/>
          </w:rPr>
          <w:tab/>
        </w:r>
        <w:r w:rsidR="00B83ECD">
          <w:rPr>
            <w:webHidden/>
          </w:rPr>
          <w:fldChar w:fldCharType="begin"/>
        </w:r>
        <w:r w:rsidR="00B83ECD">
          <w:rPr>
            <w:webHidden/>
          </w:rPr>
          <w:instrText xml:space="preserve"> PAGEREF _Toc199937758 \h </w:instrText>
        </w:r>
        <w:r w:rsidR="00B83ECD">
          <w:rPr>
            <w:webHidden/>
          </w:rPr>
        </w:r>
        <w:r w:rsidR="00B83ECD">
          <w:rPr>
            <w:webHidden/>
          </w:rPr>
          <w:fldChar w:fldCharType="separate"/>
        </w:r>
        <w:r w:rsidR="00B83ECD">
          <w:rPr>
            <w:webHidden/>
          </w:rPr>
          <w:t>56</w:t>
        </w:r>
        <w:r w:rsidR="00B83ECD">
          <w:rPr>
            <w:webHidden/>
          </w:rPr>
          <w:fldChar w:fldCharType="end"/>
        </w:r>
      </w:hyperlink>
    </w:p>
    <w:p w14:paraId="05DB33B2" w14:textId="4647F152"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59" w:history="1">
        <w:r w:rsidR="00B83ECD" w:rsidRPr="002423FB">
          <w:rPr>
            <w:rStyle w:val="Kpr"/>
            <w:lang w:val="en-GB"/>
          </w:rPr>
          <w:t>Table 4</w:t>
        </w:r>
        <w:r w:rsidR="00B83ECD" w:rsidRPr="002423FB">
          <w:rPr>
            <w:rStyle w:val="Kpr"/>
            <w:lang w:val="en-GB"/>
          </w:rPr>
          <w:noBreakHyphen/>
          <w:t>7. Water Supply System Pipes Constructed after 2016 in the scope of EIB Project</w:t>
        </w:r>
        <w:r w:rsidR="00B83ECD">
          <w:rPr>
            <w:webHidden/>
          </w:rPr>
          <w:tab/>
        </w:r>
        <w:r w:rsidR="00B83ECD">
          <w:rPr>
            <w:webHidden/>
          </w:rPr>
          <w:fldChar w:fldCharType="begin"/>
        </w:r>
        <w:r w:rsidR="00B83ECD">
          <w:rPr>
            <w:webHidden/>
          </w:rPr>
          <w:instrText xml:space="preserve"> PAGEREF _Toc199937759 \h </w:instrText>
        </w:r>
        <w:r w:rsidR="00B83ECD">
          <w:rPr>
            <w:webHidden/>
          </w:rPr>
        </w:r>
        <w:r w:rsidR="00B83ECD">
          <w:rPr>
            <w:webHidden/>
          </w:rPr>
          <w:fldChar w:fldCharType="separate"/>
        </w:r>
        <w:r w:rsidR="00B83ECD">
          <w:rPr>
            <w:webHidden/>
          </w:rPr>
          <w:t>57</w:t>
        </w:r>
        <w:r w:rsidR="00B83ECD">
          <w:rPr>
            <w:webHidden/>
          </w:rPr>
          <w:fldChar w:fldCharType="end"/>
        </w:r>
      </w:hyperlink>
    </w:p>
    <w:p w14:paraId="455AD5E8" w14:textId="7AC478CE"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60" w:history="1">
        <w:r w:rsidR="00B83ECD" w:rsidRPr="002423FB">
          <w:rPr>
            <w:rStyle w:val="Kpr"/>
            <w:lang w:val="en-GB"/>
          </w:rPr>
          <w:t>Table 4</w:t>
        </w:r>
        <w:r w:rsidR="00B83ECD" w:rsidRPr="002423FB">
          <w:rPr>
            <w:rStyle w:val="Kpr"/>
            <w:lang w:val="en-GB"/>
          </w:rPr>
          <w:noBreakHyphen/>
          <w:t>8. Sewerage System Pipes Constructed until 2020 in the scope of EIB Project</w:t>
        </w:r>
        <w:r w:rsidR="00B83ECD">
          <w:rPr>
            <w:webHidden/>
          </w:rPr>
          <w:tab/>
        </w:r>
        <w:r w:rsidR="00B83ECD">
          <w:rPr>
            <w:webHidden/>
          </w:rPr>
          <w:fldChar w:fldCharType="begin"/>
        </w:r>
        <w:r w:rsidR="00B83ECD">
          <w:rPr>
            <w:webHidden/>
          </w:rPr>
          <w:instrText xml:space="preserve"> PAGEREF _Toc199937760 \h </w:instrText>
        </w:r>
        <w:r w:rsidR="00B83ECD">
          <w:rPr>
            <w:webHidden/>
          </w:rPr>
        </w:r>
        <w:r w:rsidR="00B83ECD">
          <w:rPr>
            <w:webHidden/>
          </w:rPr>
          <w:fldChar w:fldCharType="separate"/>
        </w:r>
        <w:r w:rsidR="00B83ECD">
          <w:rPr>
            <w:webHidden/>
          </w:rPr>
          <w:t>57</w:t>
        </w:r>
        <w:r w:rsidR="00B83ECD">
          <w:rPr>
            <w:webHidden/>
          </w:rPr>
          <w:fldChar w:fldCharType="end"/>
        </w:r>
      </w:hyperlink>
    </w:p>
    <w:p w14:paraId="48CCFF7F" w14:textId="6D267B20"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61" w:history="1">
        <w:r w:rsidR="00B83ECD" w:rsidRPr="002423FB">
          <w:rPr>
            <w:rStyle w:val="Kpr"/>
            <w:lang w:val="en-GB"/>
          </w:rPr>
          <w:t>Table 4</w:t>
        </w:r>
        <w:r w:rsidR="00B83ECD" w:rsidRPr="002423FB">
          <w:rPr>
            <w:rStyle w:val="Kpr"/>
            <w:lang w:val="en-GB"/>
          </w:rPr>
          <w:noBreakHyphen/>
          <w:t>9. Measurement Points</w:t>
        </w:r>
        <w:r w:rsidR="00B83ECD">
          <w:rPr>
            <w:webHidden/>
          </w:rPr>
          <w:tab/>
        </w:r>
        <w:r w:rsidR="00B83ECD">
          <w:rPr>
            <w:webHidden/>
          </w:rPr>
          <w:fldChar w:fldCharType="begin"/>
        </w:r>
        <w:r w:rsidR="00B83ECD">
          <w:rPr>
            <w:webHidden/>
          </w:rPr>
          <w:instrText xml:space="preserve"> PAGEREF _Toc199937761 \h </w:instrText>
        </w:r>
        <w:r w:rsidR="00B83ECD">
          <w:rPr>
            <w:webHidden/>
          </w:rPr>
        </w:r>
        <w:r w:rsidR="00B83ECD">
          <w:rPr>
            <w:webHidden/>
          </w:rPr>
          <w:fldChar w:fldCharType="separate"/>
        </w:r>
        <w:r w:rsidR="00B83ECD">
          <w:rPr>
            <w:webHidden/>
          </w:rPr>
          <w:t>60</w:t>
        </w:r>
        <w:r w:rsidR="00B83ECD">
          <w:rPr>
            <w:webHidden/>
          </w:rPr>
          <w:fldChar w:fldCharType="end"/>
        </w:r>
      </w:hyperlink>
    </w:p>
    <w:p w14:paraId="7B727949" w14:textId="674C8FE3"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62" w:history="1">
        <w:r w:rsidR="00B83ECD" w:rsidRPr="002423FB">
          <w:rPr>
            <w:rStyle w:val="Kpr"/>
            <w:lang w:val="en-GB"/>
          </w:rPr>
          <w:t>Table 4</w:t>
        </w:r>
        <w:r w:rsidR="00B83ECD" w:rsidRPr="002423FB">
          <w:rPr>
            <w:rStyle w:val="Kpr"/>
            <w:lang w:val="en-GB"/>
          </w:rPr>
          <w:noBreakHyphen/>
          <w:t>10. Measurement Results of the Baseline Noise Levels</w:t>
        </w:r>
        <w:r w:rsidR="00B83ECD">
          <w:rPr>
            <w:webHidden/>
          </w:rPr>
          <w:tab/>
        </w:r>
        <w:r w:rsidR="00B83ECD">
          <w:rPr>
            <w:webHidden/>
          </w:rPr>
          <w:fldChar w:fldCharType="begin"/>
        </w:r>
        <w:r w:rsidR="00B83ECD">
          <w:rPr>
            <w:webHidden/>
          </w:rPr>
          <w:instrText xml:space="preserve"> PAGEREF _Toc199937762 \h </w:instrText>
        </w:r>
        <w:r w:rsidR="00B83ECD">
          <w:rPr>
            <w:webHidden/>
          </w:rPr>
        </w:r>
        <w:r w:rsidR="00B83ECD">
          <w:rPr>
            <w:webHidden/>
          </w:rPr>
          <w:fldChar w:fldCharType="separate"/>
        </w:r>
        <w:r w:rsidR="00B83ECD">
          <w:rPr>
            <w:webHidden/>
          </w:rPr>
          <w:t>62</w:t>
        </w:r>
        <w:r w:rsidR="00B83ECD">
          <w:rPr>
            <w:webHidden/>
          </w:rPr>
          <w:fldChar w:fldCharType="end"/>
        </w:r>
      </w:hyperlink>
    </w:p>
    <w:p w14:paraId="71A3D0AA" w14:textId="78A9BF13"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63" w:history="1">
        <w:r w:rsidR="00B83ECD" w:rsidRPr="002423FB">
          <w:rPr>
            <w:rStyle w:val="Kpr"/>
            <w:lang w:val="en-GB"/>
          </w:rPr>
          <w:t>Table 4</w:t>
        </w:r>
        <w:r w:rsidR="00B83ECD" w:rsidRPr="002423FB">
          <w:rPr>
            <w:rStyle w:val="Kpr"/>
            <w:lang w:val="en-GB"/>
          </w:rPr>
          <w:noBreakHyphen/>
          <w:t>11. Comparison of the Baseline Noise Levels with Limit Values in WBG General EHS Guidelines and RENC</w:t>
        </w:r>
        <w:r w:rsidR="00B83ECD">
          <w:rPr>
            <w:webHidden/>
          </w:rPr>
          <w:tab/>
        </w:r>
        <w:r w:rsidR="00B83ECD">
          <w:rPr>
            <w:webHidden/>
          </w:rPr>
          <w:fldChar w:fldCharType="begin"/>
        </w:r>
        <w:r w:rsidR="00B83ECD">
          <w:rPr>
            <w:webHidden/>
          </w:rPr>
          <w:instrText xml:space="preserve"> PAGEREF _Toc199937763 \h </w:instrText>
        </w:r>
        <w:r w:rsidR="00B83ECD">
          <w:rPr>
            <w:webHidden/>
          </w:rPr>
        </w:r>
        <w:r w:rsidR="00B83ECD">
          <w:rPr>
            <w:webHidden/>
          </w:rPr>
          <w:fldChar w:fldCharType="separate"/>
        </w:r>
        <w:r w:rsidR="00B83ECD">
          <w:rPr>
            <w:webHidden/>
          </w:rPr>
          <w:t>62</w:t>
        </w:r>
        <w:r w:rsidR="00B83ECD">
          <w:rPr>
            <w:webHidden/>
          </w:rPr>
          <w:fldChar w:fldCharType="end"/>
        </w:r>
      </w:hyperlink>
    </w:p>
    <w:p w14:paraId="3489005F" w14:textId="1E4A9C7E"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64" w:history="1">
        <w:r w:rsidR="00B83ECD" w:rsidRPr="002423FB">
          <w:rPr>
            <w:rStyle w:val="Kpr"/>
            <w:lang w:val="en-GB"/>
          </w:rPr>
          <w:t>Table 4</w:t>
        </w:r>
        <w:r w:rsidR="00B83ECD" w:rsidRPr="002423FB">
          <w:rPr>
            <w:rStyle w:val="Kpr"/>
            <w:lang w:val="en-GB"/>
          </w:rPr>
          <w:noBreakHyphen/>
          <w:t>12. Measurement Points</w:t>
        </w:r>
        <w:r w:rsidR="00B83ECD">
          <w:rPr>
            <w:webHidden/>
          </w:rPr>
          <w:tab/>
        </w:r>
        <w:r w:rsidR="00B83ECD">
          <w:rPr>
            <w:webHidden/>
          </w:rPr>
          <w:fldChar w:fldCharType="begin"/>
        </w:r>
        <w:r w:rsidR="00B83ECD">
          <w:rPr>
            <w:webHidden/>
          </w:rPr>
          <w:instrText xml:space="preserve"> PAGEREF _Toc199937764 \h </w:instrText>
        </w:r>
        <w:r w:rsidR="00B83ECD">
          <w:rPr>
            <w:webHidden/>
          </w:rPr>
        </w:r>
        <w:r w:rsidR="00B83ECD">
          <w:rPr>
            <w:webHidden/>
          </w:rPr>
          <w:fldChar w:fldCharType="separate"/>
        </w:r>
        <w:r w:rsidR="00B83ECD">
          <w:rPr>
            <w:webHidden/>
          </w:rPr>
          <w:t>64</w:t>
        </w:r>
        <w:r w:rsidR="00B83ECD">
          <w:rPr>
            <w:webHidden/>
          </w:rPr>
          <w:fldChar w:fldCharType="end"/>
        </w:r>
      </w:hyperlink>
    </w:p>
    <w:p w14:paraId="06E004AC" w14:textId="022B597D"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65" w:history="1">
        <w:r w:rsidR="00B83ECD" w:rsidRPr="002423FB">
          <w:rPr>
            <w:rStyle w:val="Kpr"/>
            <w:lang w:val="en-GB"/>
          </w:rPr>
          <w:t>Table 4</w:t>
        </w:r>
        <w:r w:rsidR="00B83ECD" w:rsidRPr="002423FB">
          <w:rPr>
            <w:rStyle w:val="Kpr"/>
            <w:lang w:val="en-GB"/>
          </w:rPr>
          <w:noBreakHyphen/>
          <w:t>13. Baseline PM</w:t>
        </w:r>
        <w:r w:rsidR="00B83ECD" w:rsidRPr="002423FB">
          <w:rPr>
            <w:rStyle w:val="Kpr"/>
            <w:vertAlign w:val="subscript"/>
            <w:lang w:val="en-GB"/>
          </w:rPr>
          <w:t>10</w:t>
        </w:r>
        <w:r w:rsidR="00B83ECD" w:rsidRPr="002423FB">
          <w:rPr>
            <w:rStyle w:val="Kpr"/>
            <w:lang w:val="en-GB"/>
          </w:rPr>
          <w:t xml:space="preserve"> Measurement Results</w:t>
        </w:r>
        <w:r w:rsidR="00B83ECD">
          <w:rPr>
            <w:webHidden/>
          </w:rPr>
          <w:tab/>
        </w:r>
        <w:r w:rsidR="00B83ECD">
          <w:rPr>
            <w:webHidden/>
          </w:rPr>
          <w:fldChar w:fldCharType="begin"/>
        </w:r>
        <w:r w:rsidR="00B83ECD">
          <w:rPr>
            <w:webHidden/>
          </w:rPr>
          <w:instrText xml:space="preserve"> PAGEREF _Toc199937765 \h </w:instrText>
        </w:r>
        <w:r w:rsidR="00B83ECD">
          <w:rPr>
            <w:webHidden/>
          </w:rPr>
        </w:r>
        <w:r w:rsidR="00B83ECD">
          <w:rPr>
            <w:webHidden/>
          </w:rPr>
          <w:fldChar w:fldCharType="separate"/>
        </w:r>
        <w:r w:rsidR="00B83ECD">
          <w:rPr>
            <w:webHidden/>
          </w:rPr>
          <w:t>66</w:t>
        </w:r>
        <w:r w:rsidR="00B83ECD">
          <w:rPr>
            <w:webHidden/>
          </w:rPr>
          <w:fldChar w:fldCharType="end"/>
        </w:r>
      </w:hyperlink>
    </w:p>
    <w:p w14:paraId="5B1FEAE3" w14:textId="36CDCBA9" w:rsidR="00B83ECD" w:rsidRP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66" w:history="1">
        <w:r w:rsidR="00B83ECD" w:rsidRPr="00B83ECD">
          <w:rPr>
            <w:rStyle w:val="Kpr"/>
            <w:lang w:val="en-GB"/>
          </w:rPr>
          <w:t>Table 4</w:t>
        </w:r>
        <w:r w:rsidR="00B83ECD" w:rsidRPr="00B83ECD">
          <w:rPr>
            <w:rStyle w:val="Kpr"/>
            <w:lang w:val="en-GB"/>
          </w:rPr>
          <w:noBreakHyphen/>
          <w:t>14. Average temperature and precipitation data</w:t>
        </w:r>
        <w:r w:rsidR="00B83ECD" w:rsidRPr="00B83ECD">
          <w:rPr>
            <w:webHidden/>
          </w:rPr>
          <w:tab/>
        </w:r>
        <w:r w:rsidR="00B83ECD" w:rsidRPr="00B83ECD">
          <w:rPr>
            <w:webHidden/>
          </w:rPr>
          <w:fldChar w:fldCharType="begin"/>
        </w:r>
        <w:r w:rsidR="00B83ECD" w:rsidRPr="00B83ECD">
          <w:rPr>
            <w:webHidden/>
          </w:rPr>
          <w:instrText xml:space="preserve"> PAGEREF _Toc199937766 \h </w:instrText>
        </w:r>
        <w:r w:rsidR="00B83ECD" w:rsidRPr="00B83ECD">
          <w:rPr>
            <w:webHidden/>
          </w:rPr>
        </w:r>
        <w:r w:rsidR="00B83ECD" w:rsidRPr="00B83ECD">
          <w:rPr>
            <w:webHidden/>
          </w:rPr>
          <w:fldChar w:fldCharType="separate"/>
        </w:r>
        <w:r w:rsidR="00B83ECD" w:rsidRPr="00B83ECD">
          <w:rPr>
            <w:webHidden/>
          </w:rPr>
          <w:t>68</w:t>
        </w:r>
        <w:r w:rsidR="00B83ECD" w:rsidRPr="00B83ECD">
          <w:rPr>
            <w:webHidden/>
          </w:rPr>
          <w:fldChar w:fldCharType="end"/>
        </w:r>
      </w:hyperlink>
    </w:p>
    <w:p w14:paraId="7282ED57" w14:textId="6B9453FB" w:rsidR="00B83ECD" w:rsidRP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67" w:history="1">
        <w:r w:rsidR="00B83ECD" w:rsidRPr="00B83ECD">
          <w:rPr>
            <w:rStyle w:val="Kpr"/>
            <w:lang w:val="en-GB"/>
          </w:rPr>
          <w:t>Table 4</w:t>
        </w:r>
        <w:r w:rsidR="00B83ECD" w:rsidRPr="00B83ECD">
          <w:rPr>
            <w:rStyle w:val="Kpr"/>
            <w:lang w:val="en-GB"/>
          </w:rPr>
          <w:noBreakHyphen/>
          <w:t xml:space="preserve">15. Flora Species Detected in the AoI as a Result of Studies </w:t>
        </w:r>
        <w:r w:rsidR="00B83ECD" w:rsidRPr="00B83ECD">
          <w:rPr>
            <w:webHidden/>
          </w:rPr>
          <w:tab/>
        </w:r>
        <w:r w:rsidR="00B83ECD" w:rsidRPr="00B83ECD">
          <w:rPr>
            <w:webHidden/>
          </w:rPr>
          <w:fldChar w:fldCharType="begin"/>
        </w:r>
        <w:r w:rsidR="00B83ECD" w:rsidRPr="00B83ECD">
          <w:rPr>
            <w:webHidden/>
          </w:rPr>
          <w:instrText xml:space="preserve"> PAGEREF _Toc199937767 \h </w:instrText>
        </w:r>
        <w:r w:rsidR="00B83ECD" w:rsidRPr="00B83ECD">
          <w:rPr>
            <w:webHidden/>
          </w:rPr>
        </w:r>
        <w:r w:rsidR="00B83ECD" w:rsidRPr="00B83ECD">
          <w:rPr>
            <w:webHidden/>
          </w:rPr>
          <w:fldChar w:fldCharType="separate"/>
        </w:r>
        <w:r w:rsidR="00B83ECD" w:rsidRPr="00B83ECD">
          <w:rPr>
            <w:webHidden/>
          </w:rPr>
          <w:t>74</w:t>
        </w:r>
        <w:r w:rsidR="00B83ECD" w:rsidRPr="00B83ECD">
          <w:rPr>
            <w:webHidden/>
          </w:rPr>
          <w:fldChar w:fldCharType="end"/>
        </w:r>
      </w:hyperlink>
    </w:p>
    <w:p w14:paraId="23D80B82" w14:textId="09BCB88E" w:rsidR="00B83ECD" w:rsidRP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68" w:history="1">
        <w:r w:rsidR="00B83ECD" w:rsidRPr="00B83ECD">
          <w:rPr>
            <w:rStyle w:val="Kpr"/>
            <w:lang w:val="en-GB"/>
          </w:rPr>
          <w:t>Table 4</w:t>
        </w:r>
        <w:r w:rsidR="00B83ECD" w:rsidRPr="00B83ECD">
          <w:rPr>
            <w:rStyle w:val="Kpr"/>
            <w:lang w:val="en-GB"/>
          </w:rPr>
          <w:noBreakHyphen/>
          <w:t>16. Amphibian Species Detected in the AoI as a Result of Studies</w:t>
        </w:r>
        <w:r w:rsidR="00B83ECD" w:rsidRPr="00B83ECD">
          <w:rPr>
            <w:webHidden/>
          </w:rPr>
          <w:tab/>
        </w:r>
        <w:r w:rsidR="00B83ECD" w:rsidRPr="00B83ECD">
          <w:rPr>
            <w:webHidden/>
          </w:rPr>
          <w:fldChar w:fldCharType="begin"/>
        </w:r>
        <w:r w:rsidR="00B83ECD" w:rsidRPr="00B83ECD">
          <w:rPr>
            <w:webHidden/>
          </w:rPr>
          <w:instrText xml:space="preserve"> PAGEREF _Toc199937768 \h </w:instrText>
        </w:r>
        <w:r w:rsidR="00B83ECD" w:rsidRPr="00B83ECD">
          <w:rPr>
            <w:webHidden/>
          </w:rPr>
        </w:r>
        <w:r w:rsidR="00B83ECD" w:rsidRPr="00B83ECD">
          <w:rPr>
            <w:webHidden/>
          </w:rPr>
          <w:fldChar w:fldCharType="separate"/>
        </w:r>
        <w:r w:rsidR="00B83ECD" w:rsidRPr="00B83ECD">
          <w:rPr>
            <w:webHidden/>
          </w:rPr>
          <w:t>75</w:t>
        </w:r>
        <w:r w:rsidR="00B83ECD" w:rsidRPr="00B83ECD">
          <w:rPr>
            <w:webHidden/>
          </w:rPr>
          <w:fldChar w:fldCharType="end"/>
        </w:r>
      </w:hyperlink>
    </w:p>
    <w:p w14:paraId="323E3918" w14:textId="2117F629" w:rsidR="00B83ECD" w:rsidRP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69" w:history="1">
        <w:r w:rsidR="00B83ECD" w:rsidRPr="00B83ECD">
          <w:rPr>
            <w:rStyle w:val="Kpr"/>
            <w:lang w:val="en-GB"/>
          </w:rPr>
          <w:t>Table 4</w:t>
        </w:r>
        <w:r w:rsidR="00B83ECD" w:rsidRPr="00B83ECD">
          <w:rPr>
            <w:rStyle w:val="Kpr"/>
            <w:lang w:val="en-GB"/>
          </w:rPr>
          <w:noBreakHyphen/>
          <w:t xml:space="preserve">17. Reptilian Species Detected in the AoI as a Result of Studies </w:t>
        </w:r>
        <w:r w:rsidR="00B83ECD" w:rsidRPr="00B83ECD">
          <w:rPr>
            <w:webHidden/>
          </w:rPr>
          <w:tab/>
        </w:r>
        <w:r w:rsidR="00B83ECD" w:rsidRPr="00B83ECD">
          <w:rPr>
            <w:webHidden/>
          </w:rPr>
          <w:fldChar w:fldCharType="begin"/>
        </w:r>
        <w:r w:rsidR="00B83ECD" w:rsidRPr="00B83ECD">
          <w:rPr>
            <w:webHidden/>
          </w:rPr>
          <w:instrText xml:space="preserve"> PAGEREF _Toc199937769 \h </w:instrText>
        </w:r>
        <w:r w:rsidR="00B83ECD" w:rsidRPr="00B83ECD">
          <w:rPr>
            <w:webHidden/>
          </w:rPr>
        </w:r>
        <w:r w:rsidR="00B83ECD" w:rsidRPr="00B83ECD">
          <w:rPr>
            <w:webHidden/>
          </w:rPr>
          <w:fldChar w:fldCharType="separate"/>
        </w:r>
        <w:r w:rsidR="00B83ECD" w:rsidRPr="00B83ECD">
          <w:rPr>
            <w:webHidden/>
          </w:rPr>
          <w:t>76</w:t>
        </w:r>
        <w:r w:rsidR="00B83ECD" w:rsidRPr="00B83ECD">
          <w:rPr>
            <w:webHidden/>
          </w:rPr>
          <w:fldChar w:fldCharType="end"/>
        </w:r>
      </w:hyperlink>
    </w:p>
    <w:p w14:paraId="18211068" w14:textId="1B8BAC06" w:rsidR="00B83ECD" w:rsidRP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70" w:history="1">
        <w:r w:rsidR="00B83ECD" w:rsidRPr="00B83ECD">
          <w:rPr>
            <w:rStyle w:val="Kpr"/>
            <w:lang w:val="en-GB"/>
          </w:rPr>
          <w:t>Table 4</w:t>
        </w:r>
        <w:r w:rsidR="00B83ECD" w:rsidRPr="00B83ECD">
          <w:rPr>
            <w:rStyle w:val="Kpr"/>
            <w:lang w:val="en-GB"/>
          </w:rPr>
          <w:noBreakHyphen/>
          <w:t xml:space="preserve">18. Bird Species Detected in the AoI as a Result of Studies   </w:t>
        </w:r>
        <w:r w:rsidR="00B83ECD" w:rsidRPr="00B83ECD">
          <w:rPr>
            <w:webHidden/>
          </w:rPr>
          <w:tab/>
        </w:r>
        <w:r w:rsidR="00B83ECD" w:rsidRPr="00B83ECD">
          <w:rPr>
            <w:webHidden/>
          </w:rPr>
          <w:fldChar w:fldCharType="begin"/>
        </w:r>
        <w:r w:rsidR="00B83ECD" w:rsidRPr="00B83ECD">
          <w:rPr>
            <w:webHidden/>
          </w:rPr>
          <w:instrText xml:space="preserve"> PAGEREF _Toc199937770 \h </w:instrText>
        </w:r>
        <w:r w:rsidR="00B83ECD" w:rsidRPr="00B83ECD">
          <w:rPr>
            <w:webHidden/>
          </w:rPr>
        </w:r>
        <w:r w:rsidR="00B83ECD" w:rsidRPr="00B83ECD">
          <w:rPr>
            <w:webHidden/>
          </w:rPr>
          <w:fldChar w:fldCharType="separate"/>
        </w:r>
        <w:r w:rsidR="00B83ECD" w:rsidRPr="00B83ECD">
          <w:rPr>
            <w:webHidden/>
          </w:rPr>
          <w:t>77</w:t>
        </w:r>
        <w:r w:rsidR="00B83ECD" w:rsidRPr="00B83ECD">
          <w:rPr>
            <w:webHidden/>
          </w:rPr>
          <w:fldChar w:fldCharType="end"/>
        </w:r>
      </w:hyperlink>
    </w:p>
    <w:p w14:paraId="477F3295" w14:textId="0B51627C" w:rsidR="00B83ECD" w:rsidRP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71" w:history="1">
        <w:r w:rsidR="00B83ECD" w:rsidRPr="00B83ECD">
          <w:rPr>
            <w:rStyle w:val="Kpr"/>
            <w:lang w:val="en-GB"/>
          </w:rPr>
          <w:t>Table 4</w:t>
        </w:r>
        <w:r w:rsidR="00B83ECD" w:rsidRPr="00B83ECD">
          <w:rPr>
            <w:rStyle w:val="Kpr"/>
            <w:lang w:val="en-GB"/>
          </w:rPr>
          <w:noBreakHyphen/>
          <w:t>19. Mammal Species Detected in the AoI as a Result of Studies</w:t>
        </w:r>
        <w:r w:rsidR="00B83ECD" w:rsidRPr="00B83ECD">
          <w:rPr>
            <w:webHidden/>
          </w:rPr>
          <w:tab/>
        </w:r>
        <w:r w:rsidR="00B83ECD" w:rsidRPr="00B83ECD">
          <w:rPr>
            <w:webHidden/>
          </w:rPr>
          <w:fldChar w:fldCharType="begin"/>
        </w:r>
        <w:r w:rsidR="00B83ECD" w:rsidRPr="00B83ECD">
          <w:rPr>
            <w:webHidden/>
          </w:rPr>
          <w:instrText xml:space="preserve"> PAGEREF _Toc199937771 \h </w:instrText>
        </w:r>
        <w:r w:rsidR="00B83ECD" w:rsidRPr="00B83ECD">
          <w:rPr>
            <w:webHidden/>
          </w:rPr>
        </w:r>
        <w:r w:rsidR="00B83ECD" w:rsidRPr="00B83ECD">
          <w:rPr>
            <w:webHidden/>
          </w:rPr>
          <w:fldChar w:fldCharType="separate"/>
        </w:r>
        <w:r w:rsidR="00B83ECD" w:rsidRPr="00B83ECD">
          <w:rPr>
            <w:webHidden/>
          </w:rPr>
          <w:t>78</w:t>
        </w:r>
        <w:r w:rsidR="00B83ECD" w:rsidRPr="00B83ECD">
          <w:rPr>
            <w:webHidden/>
          </w:rPr>
          <w:fldChar w:fldCharType="end"/>
        </w:r>
      </w:hyperlink>
    </w:p>
    <w:p w14:paraId="75C45EEF" w14:textId="048DE07E"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72" w:history="1">
        <w:r w:rsidR="00B83ECD" w:rsidRPr="002423FB">
          <w:rPr>
            <w:rStyle w:val="Kpr"/>
            <w:i/>
            <w:iCs/>
            <w:lang w:val="en-GB"/>
          </w:rPr>
          <w:t>Table 5</w:t>
        </w:r>
        <w:r w:rsidR="00B83ECD" w:rsidRPr="002423FB">
          <w:rPr>
            <w:rStyle w:val="Kpr"/>
            <w:i/>
            <w:iCs/>
            <w:lang w:val="en-GB"/>
          </w:rPr>
          <w:noBreakHyphen/>
          <w:t xml:space="preserve">1. </w:t>
        </w:r>
        <w:r w:rsidR="00B83ECD" w:rsidRPr="002423FB">
          <w:rPr>
            <w:rStyle w:val="Kpr"/>
            <w:lang w:val="en-GB"/>
          </w:rPr>
          <w:t>Data on the Population in Yozgat Province 2024</w:t>
        </w:r>
        <w:r w:rsidR="00B83ECD">
          <w:rPr>
            <w:webHidden/>
          </w:rPr>
          <w:tab/>
        </w:r>
        <w:r w:rsidR="00B83ECD">
          <w:rPr>
            <w:webHidden/>
          </w:rPr>
          <w:fldChar w:fldCharType="begin"/>
        </w:r>
        <w:r w:rsidR="00B83ECD">
          <w:rPr>
            <w:webHidden/>
          </w:rPr>
          <w:instrText xml:space="preserve"> PAGEREF _Toc199937772 \h </w:instrText>
        </w:r>
        <w:r w:rsidR="00B83ECD">
          <w:rPr>
            <w:webHidden/>
          </w:rPr>
        </w:r>
        <w:r w:rsidR="00B83ECD">
          <w:rPr>
            <w:webHidden/>
          </w:rPr>
          <w:fldChar w:fldCharType="separate"/>
        </w:r>
        <w:r w:rsidR="00B83ECD">
          <w:rPr>
            <w:webHidden/>
          </w:rPr>
          <w:t>82</w:t>
        </w:r>
        <w:r w:rsidR="00B83ECD">
          <w:rPr>
            <w:webHidden/>
          </w:rPr>
          <w:fldChar w:fldCharType="end"/>
        </w:r>
      </w:hyperlink>
    </w:p>
    <w:p w14:paraId="097AEABE" w14:textId="23AC9B06"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73" w:history="1">
        <w:r w:rsidR="00B83ECD" w:rsidRPr="002423FB">
          <w:rPr>
            <w:rStyle w:val="Kpr"/>
            <w:i/>
            <w:lang w:val="en-GB"/>
          </w:rPr>
          <w:t>Table 5</w:t>
        </w:r>
        <w:r w:rsidR="00B83ECD" w:rsidRPr="002423FB">
          <w:rPr>
            <w:rStyle w:val="Kpr"/>
            <w:i/>
            <w:lang w:val="en-GB"/>
          </w:rPr>
          <w:noBreakHyphen/>
          <w:t xml:space="preserve">2. </w:t>
        </w:r>
        <w:r w:rsidR="00B83ECD" w:rsidRPr="002423FB">
          <w:rPr>
            <w:rStyle w:val="Kpr"/>
            <w:lang w:val="en-GB"/>
          </w:rPr>
          <w:t>Data on Population for the Last Five (5) Years in Yozgat</w:t>
        </w:r>
        <w:r w:rsidR="00B83ECD">
          <w:rPr>
            <w:webHidden/>
          </w:rPr>
          <w:tab/>
        </w:r>
        <w:r w:rsidR="00B83ECD">
          <w:rPr>
            <w:webHidden/>
          </w:rPr>
          <w:fldChar w:fldCharType="begin"/>
        </w:r>
        <w:r w:rsidR="00B83ECD">
          <w:rPr>
            <w:webHidden/>
          </w:rPr>
          <w:instrText xml:space="preserve"> PAGEREF _Toc199937773 \h </w:instrText>
        </w:r>
        <w:r w:rsidR="00B83ECD">
          <w:rPr>
            <w:webHidden/>
          </w:rPr>
        </w:r>
        <w:r w:rsidR="00B83ECD">
          <w:rPr>
            <w:webHidden/>
          </w:rPr>
          <w:fldChar w:fldCharType="separate"/>
        </w:r>
        <w:r w:rsidR="00B83ECD">
          <w:rPr>
            <w:webHidden/>
          </w:rPr>
          <w:t>82</w:t>
        </w:r>
        <w:r w:rsidR="00B83ECD">
          <w:rPr>
            <w:webHidden/>
          </w:rPr>
          <w:fldChar w:fldCharType="end"/>
        </w:r>
      </w:hyperlink>
    </w:p>
    <w:p w14:paraId="4B8C2E80" w14:textId="624AB645"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74" w:history="1">
        <w:r w:rsidR="00B83ECD" w:rsidRPr="002423FB">
          <w:rPr>
            <w:rStyle w:val="Kpr"/>
            <w:lang w:val="en-GB"/>
          </w:rPr>
          <w:t>Table 5</w:t>
        </w:r>
        <w:r w:rsidR="00B83ECD" w:rsidRPr="002423FB">
          <w:rPr>
            <w:rStyle w:val="Kpr"/>
            <w:lang w:val="en-GB"/>
          </w:rPr>
          <w:noBreakHyphen/>
          <w:t>3. Data on the Population in the Project AoI</w:t>
        </w:r>
        <w:r w:rsidR="00B83ECD">
          <w:rPr>
            <w:webHidden/>
          </w:rPr>
          <w:tab/>
        </w:r>
        <w:r w:rsidR="00B83ECD">
          <w:rPr>
            <w:webHidden/>
          </w:rPr>
          <w:fldChar w:fldCharType="begin"/>
        </w:r>
        <w:r w:rsidR="00B83ECD">
          <w:rPr>
            <w:webHidden/>
          </w:rPr>
          <w:instrText xml:space="preserve"> PAGEREF _Toc199937774 \h </w:instrText>
        </w:r>
        <w:r w:rsidR="00B83ECD">
          <w:rPr>
            <w:webHidden/>
          </w:rPr>
        </w:r>
        <w:r w:rsidR="00B83ECD">
          <w:rPr>
            <w:webHidden/>
          </w:rPr>
          <w:fldChar w:fldCharType="separate"/>
        </w:r>
        <w:r w:rsidR="00B83ECD">
          <w:rPr>
            <w:webHidden/>
          </w:rPr>
          <w:t>82</w:t>
        </w:r>
        <w:r w:rsidR="00B83ECD">
          <w:rPr>
            <w:webHidden/>
          </w:rPr>
          <w:fldChar w:fldCharType="end"/>
        </w:r>
      </w:hyperlink>
    </w:p>
    <w:p w14:paraId="5BE0B62C" w14:textId="73172F68"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75" w:history="1">
        <w:r w:rsidR="00B83ECD" w:rsidRPr="002423FB">
          <w:rPr>
            <w:rStyle w:val="Kpr"/>
            <w:lang w:val="en-GB"/>
          </w:rPr>
          <w:t>Table 5</w:t>
        </w:r>
        <w:r w:rsidR="00B83ECD" w:rsidRPr="002423FB">
          <w:rPr>
            <w:rStyle w:val="Kpr"/>
            <w:lang w:val="en-GB"/>
          </w:rPr>
          <w:noBreakHyphen/>
          <w:t>4. Data on Population for the Last Five (5) Years in the Project AoI</w:t>
        </w:r>
        <w:r w:rsidR="00B83ECD">
          <w:rPr>
            <w:webHidden/>
          </w:rPr>
          <w:tab/>
        </w:r>
        <w:r w:rsidR="00B83ECD">
          <w:rPr>
            <w:webHidden/>
          </w:rPr>
          <w:fldChar w:fldCharType="begin"/>
        </w:r>
        <w:r w:rsidR="00B83ECD">
          <w:rPr>
            <w:webHidden/>
          </w:rPr>
          <w:instrText xml:space="preserve"> PAGEREF _Toc199937775 \h </w:instrText>
        </w:r>
        <w:r w:rsidR="00B83ECD">
          <w:rPr>
            <w:webHidden/>
          </w:rPr>
        </w:r>
        <w:r w:rsidR="00B83ECD">
          <w:rPr>
            <w:webHidden/>
          </w:rPr>
          <w:fldChar w:fldCharType="separate"/>
        </w:r>
        <w:r w:rsidR="00B83ECD">
          <w:rPr>
            <w:webHidden/>
          </w:rPr>
          <w:t>83</w:t>
        </w:r>
        <w:r w:rsidR="00B83ECD">
          <w:rPr>
            <w:webHidden/>
          </w:rPr>
          <w:fldChar w:fldCharType="end"/>
        </w:r>
      </w:hyperlink>
    </w:p>
    <w:p w14:paraId="56B98F5F" w14:textId="5DC1618D"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76" w:history="1">
        <w:r w:rsidR="00B83ECD" w:rsidRPr="002423FB">
          <w:rPr>
            <w:rStyle w:val="Kpr"/>
            <w:lang w:val="en-GB"/>
          </w:rPr>
          <w:t>Table 5</w:t>
        </w:r>
        <w:r w:rsidR="00B83ECD" w:rsidRPr="002423FB">
          <w:rPr>
            <w:rStyle w:val="Kpr"/>
            <w:lang w:val="en-GB"/>
          </w:rPr>
          <w:noBreakHyphen/>
          <w:t>5. Common Economic Activities in the Project Area</w:t>
        </w:r>
        <w:r w:rsidR="00B83ECD">
          <w:rPr>
            <w:webHidden/>
          </w:rPr>
          <w:tab/>
        </w:r>
        <w:r w:rsidR="00B83ECD">
          <w:rPr>
            <w:webHidden/>
          </w:rPr>
          <w:fldChar w:fldCharType="begin"/>
        </w:r>
        <w:r w:rsidR="00B83ECD">
          <w:rPr>
            <w:webHidden/>
          </w:rPr>
          <w:instrText xml:space="preserve"> PAGEREF _Toc199937776 \h </w:instrText>
        </w:r>
        <w:r w:rsidR="00B83ECD">
          <w:rPr>
            <w:webHidden/>
          </w:rPr>
        </w:r>
        <w:r w:rsidR="00B83ECD">
          <w:rPr>
            <w:webHidden/>
          </w:rPr>
          <w:fldChar w:fldCharType="separate"/>
        </w:r>
        <w:r w:rsidR="00B83ECD">
          <w:rPr>
            <w:webHidden/>
          </w:rPr>
          <w:t>84</w:t>
        </w:r>
        <w:r w:rsidR="00B83ECD">
          <w:rPr>
            <w:webHidden/>
          </w:rPr>
          <w:fldChar w:fldCharType="end"/>
        </w:r>
      </w:hyperlink>
    </w:p>
    <w:p w14:paraId="27BE241A" w14:textId="2E06228A"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77" w:history="1">
        <w:r w:rsidR="00B83ECD" w:rsidRPr="002423FB">
          <w:rPr>
            <w:rStyle w:val="Kpr"/>
            <w:lang w:val="en-GB"/>
          </w:rPr>
          <w:t>Table 5</w:t>
        </w:r>
        <w:r w:rsidR="00B83ECD" w:rsidRPr="002423FB">
          <w:rPr>
            <w:rStyle w:val="Kpr"/>
            <w:lang w:val="en-GB"/>
          </w:rPr>
          <w:noBreakHyphen/>
          <w:t>6. Number of Schools in Neighbourhoods</w:t>
        </w:r>
        <w:r w:rsidR="00B83ECD">
          <w:rPr>
            <w:webHidden/>
          </w:rPr>
          <w:tab/>
        </w:r>
        <w:r w:rsidR="00B83ECD">
          <w:rPr>
            <w:webHidden/>
          </w:rPr>
          <w:fldChar w:fldCharType="begin"/>
        </w:r>
        <w:r w:rsidR="00B83ECD">
          <w:rPr>
            <w:webHidden/>
          </w:rPr>
          <w:instrText xml:space="preserve"> PAGEREF _Toc199937777 \h </w:instrText>
        </w:r>
        <w:r w:rsidR="00B83ECD">
          <w:rPr>
            <w:webHidden/>
          </w:rPr>
        </w:r>
        <w:r w:rsidR="00B83ECD">
          <w:rPr>
            <w:webHidden/>
          </w:rPr>
          <w:fldChar w:fldCharType="separate"/>
        </w:r>
        <w:r w:rsidR="00B83ECD">
          <w:rPr>
            <w:webHidden/>
          </w:rPr>
          <w:t>84</w:t>
        </w:r>
        <w:r w:rsidR="00B83ECD">
          <w:rPr>
            <w:webHidden/>
          </w:rPr>
          <w:fldChar w:fldCharType="end"/>
        </w:r>
      </w:hyperlink>
    </w:p>
    <w:p w14:paraId="447BC533" w14:textId="6307E6CD"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78" w:history="1">
        <w:r w:rsidR="00B83ECD" w:rsidRPr="002423FB">
          <w:rPr>
            <w:rStyle w:val="Kpr"/>
            <w:lang w:val="en-GB"/>
          </w:rPr>
          <w:t>Table 5</w:t>
        </w:r>
        <w:r w:rsidR="00B83ECD" w:rsidRPr="002423FB">
          <w:rPr>
            <w:rStyle w:val="Kpr"/>
            <w:lang w:val="en-GB"/>
          </w:rPr>
          <w:noBreakHyphen/>
          <w:t>7. Number of Medical Services</w:t>
        </w:r>
        <w:r w:rsidR="00B83ECD">
          <w:rPr>
            <w:webHidden/>
          </w:rPr>
          <w:tab/>
        </w:r>
        <w:r w:rsidR="00B83ECD">
          <w:rPr>
            <w:webHidden/>
          </w:rPr>
          <w:fldChar w:fldCharType="begin"/>
        </w:r>
        <w:r w:rsidR="00B83ECD">
          <w:rPr>
            <w:webHidden/>
          </w:rPr>
          <w:instrText xml:space="preserve"> PAGEREF _Toc199937778 \h </w:instrText>
        </w:r>
        <w:r w:rsidR="00B83ECD">
          <w:rPr>
            <w:webHidden/>
          </w:rPr>
        </w:r>
        <w:r w:rsidR="00B83ECD">
          <w:rPr>
            <w:webHidden/>
          </w:rPr>
          <w:fldChar w:fldCharType="separate"/>
        </w:r>
        <w:r w:rsidR="00B83ECD">
          <w:rPr>
            <w:webHidden/>
          </w:rPr>
          <w:t>85</w:t>
        </w:r>
        <w:r w:rsidR="00B83ECD">
          <w:rPr>
            <w:webHidden/>
          </w:rPr>
          <w:fldChar w:fldCharType="end"/>
        </w:r>
      </w:hyperlink>
    </w:p>
    <w:p w14:paraId="5B490181" w14:textId="501858C1"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79" w:history="1">
        <w:r w:rsidR="00B83ECD" w:rsidRPr="002423FB">
          <w:rPr>
            <w:rStyle w:val="Kpr"/>
            <w:lang w:val="en-GB"/>
          </w:rPr>
          <w:t>Table 5</w:t>
        </w:r>
        <w:r w:rsidR="00B83ECD" w:rsidRPr="002423FB">
          <w:rPr>
            <w:rStyle w:val="Kpr"/>
            <w:lang w:val="en-GB"/>
          </w:rPr>
          <w:noBreakHyphen/>
          <w:t>8 Vulnerable/Disadvantaged Groups in the Project Area</w:t>
        </w:r>
        <w:r w:rsidR="00B83ECD">
          <w:rPr>
            <w:webHidden/>
          </w:rPr>
          <w:tab/>
        </w:r>
        <w:r w:rsidR="00B83ECD">
          <w:rPr>
            <w:webHidden/>
          </w:rPr>
          <w:fldChar w:fldCharType="begin"/>
        </w:r>
        <w:r w:rsidR="00B83ECD">
          <w:rPr>
            <w:webHidden/>
          </w:rPr>
          <w:instrText xml:space="preserve"> PAGEREF _Toc199937779 \h </w:instrText>
        </w:r>
        <w:r w:rsidR="00B83ECD">
          <w:rPr>
            <w:webHidden/>
          </w:rPr>
        </w:r>
        <w:r w:rsidR="00B83ECD">
          <w:rPr>
            <w:webHidden/>
          </w:rPr>
          <w:fldChar w:fldCharType="separate"/>
        </w:r>
        <w:r w:rsidR="00B83ECD">
          <w:rPr>
            <w:webHidden/>
          </w:rPr>
          <w:t>85</w:t>
        </w:r>
        <w:r w:rsidR="00B83ECD">
          <w:rPr>
            <w:webHidden/>
          </w:rPr>
          <w:fldChar w:fldCharType="end"/>
        </w:r>
      </w:hyperlink>
    </w:p>
    <w:p w14:paraId="1ACB92C0" w14:textId="231CC1B7"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80" w:history="1">
        <w:r w:rsidR="00B83ECD" w:rsidRPr="002423FB">
          <w:rPr>
            <w:rStyle w:val="Kpr"/>
            <w:lang w:val="en-GB"/>
          </w:rPr>
          <w:t>Table 5</w:t>
        </w:r>
        <w:r w:rsidR="00B83ECD" w:rsidRPr="002423FB">
          <w:rPr>
            <w:rStyle w:val="Kpr"/>
            <w:lang w:val="en-GB"/>
          </w:rPr>
          <w:noBreakHyphen/>
          <w:t>9  Available Infrastructure Services in the Project Area</w:t>
        </w:r>
        <w:r w:rsidR="00B83ECD">
          <w:rPr>
            <w:webHidden/>
          </w:rPr>
          <w:tab/>
        </w:r>
        <w:r w:rsidR="00B83ECD">
          <w:rPr>
            <w:webHidden/>
          </w:rPr>
          <w:fldChar w:fldCharType="begin"/>
        </w:r>
        <w:r w:rsidR="00B83ECD">
          <w:rPr>
            <w:webHidden/>
          </w:rPr>
          <w:instrText xml:space="preserve"> PAGEREF _Toc199937780 \h </w:instrText>
        </w:r>
        <w:r w:rsidR="00B83ECD">
          <w:rPr>
            <w:webHidden/>
          </w:rPr>
        </w:r>
        <w:r w:rsidR="00B83ECD">
          <w:rPr>
            <w:webHidden/>
          </w:rPr>
          <w:fldChar w:fldCharType="separate"/>
        </w:r>
        <w:r w:rsidR="00B83ECD">
          <w:rPr>
            <w:webHidden/>
          </w:rPr>
          <w:t>86</w:t>
        </w:r>
        <w:r w:rsidR="00B83ECD">
          <w:rPr>
            <w:webHidden/>
          </w:rPr>
          <w:fldChar w:fldCharType="end"/>
        </w:r>
      </w:hyperlink>
    </w:p>
    <w:p w14:paraId="0EC97DE9" w14:textId="476A5A85"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81" w:history="1">
        <w:r w:rsidR="00B83ECD" w:rsidRPr="002423FB">
          <w:rPr>
            <w:rStyle w:val="Kpr"/>
            <w:lang w:val="en-GB"/>
          </w:rPr>
          <w:t>Table 6</w:t>
        </w:r>
        <w:r w:rsidR="00B83ECD" w:rsidRPr="002423FB">
          <w:rPr>
            <w:rStyle w:val="Kpr"/>
            <w:lang w:val="en-GB"/>
          </w:rPr>
          <w:noBreakHyphen/>
          <w:t>1. Emission Information of Machinery and Equipment to be Used in Excavation and Construction Works</w:t>
        </w:r>
        <w:r w:rsidR="00B83ECD">
          <w:rPr>
            <w:webHidden/>
          </w:rPr>
          <w:tab/>
        </w:r>
        <w:r w:rsidR="00B83ECD">
          <w:rPr>
            <w:webHidden/>
          </w:rPr>
          <w:fldChar w:fldCharType="begin"/>
        </w:r>
        <w:r w:rsidR="00B83ECD">
          <w:rPr>
            <w:webHidden/>
          </w:rPr>
          <w:instrText xml:space="preserve"> PAGEREF _Toc199937781 \h </w:instrText>
        </w:r>
        <w:r w:rsidR="00B83ECD">
          <w:rPr>
            <w:webHidden/>
          </w:rPr>
        </w:r>
        <w:r w:rsidR="00B83ECD">
          <w:rPr>
            <w:webHidden/>
          </w:rPr>
          <w:fldChar w:fldCharType="separate"/>
        </w:r>
        <w:r w:rsidR="00B83ECD">
          <w:rPr>
            <w:webHidden/>
          </w:rPr>
          <w:t>88</w:t>
        </w:r>
        <w:r w:rsidR="00B83ECD">
          <w:rPr>
            <w:webHidden/>
          </w:rPr>
          <w:fldChar w:fldCharType="end"/>
        </w:r>
      </w:hyperlink>
    </w:p>
    <w:p w14:paraId="62F002EC" w14:textId="13B332A5"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82" w:history="1">
        <w:r w:rsidR="00B83ECD" w:rsidRPr="002423FB">
          <w:rPr>
            <w:rStyle w:val="Kpr"/>
            <w:lang w:val="en-GB"/>
          </w:rPr>
          <w:t>Table 6</w:t>
        </w:r>
        <w:r w:rsidR="00B83ECD" w:rsidRPr="002423FB">
          <w:rPr>
            <w:rStyle w:val="Kpr"/>
            <w:lang w:val="en-GB"/>
          </w:rPr>
          <w:noBreakHyphen/>
          <w:t>2. Emission Factors to be used in Dust Emission Mass Flow Calculations</w:t>
        </w:r>
        <w:r w:rsidR="00B83ECD">
          <w:rPr>
            <w:webHidden/>
          </w:rPr>
          <w:tab/>
        </w:r>
        <w:r w:rsidR="00B83ECD">
          <w:rPr>
            <w:webHidden/>
          </w:rPr>
          <w:fldChar w:fldCharType="begin"/>
        </w:r>
        <w:r w:rsidR="00B83ECD">
          <w:rPr>
            <w:webHidden/>
          </w:rPr>
          <w:instrText xml:space="preserve"> PAGEREF _Toc199937782 \h </w:instrText>
        </w:r>
        <w:r w:rsidR="00B83ECD">
          <w:rPr>
            <w:webHidden/>
          </w:rPr>
        </w:r>
        <w:r w:rsidR="00B83ECD">
          <w:rPr>
            <w:webHidden/>
          </w:rPr>
          <w:fldChar w:fldCharType="separate"/>
        </w:r>
        <w:r w:rsidR="00B83ECD">
          <w:rPr>
            <w:webHidden/>
          </w:rPr>
          <w:t>89</w:t>
        </w:r>
        <w:r w:rsidR="00B83ECD">
          <w:rPr>
            <w:webHidden/>
          </w:rPr>
          <w:fldChar w:fldCharType="end"/>
        </w:r>
      </w:hyperlink>
    </w:p>
    <w:p w14:paraId="2CAD092D" w14:textId="236357A2"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83" w:history="1">
        <w:r w:rsidR="00B83ECD" w:rsidRPr="002423FB">
          <w:rPr>
            <w:rStyle w:val="Kpr"/>
            <w:lang w:val="en-GB"/>
          </w:rPr>
          <w:t>Table 6</w:t>
        </w:r>
        <w:r w:rsidR="00B83ECD" w:rsidRPr="002423FB">
          <w:rPr>
            <w:rStyle w:val="Kpr"/>
            <w:lang w:val="en-GB"/>
          </w:rPr>
          <w:noBreakHyphen/>
          <w:t xml:space="preserve">4. </w:t>
        </w:r>
        <w:r w:rsidR="00B83ECD" w:rsidRPr="002423FB">
          <w:rPr>
            <w:rStyle w:val="Kpr"/>
          </w:rPr>
          <w:t>Machinery/Equipment to Be Used during the Construction Phase and Noise Levels</w:t>
        </w:r>
        <w:r w:rsidR="00B83ECD">
          <w:rPr>
            <w:webHidden/>
          </w:rPr>
          <w:tab/>
        </w:r>
        <w:r w:rsidR="00B83ECD">
          <w:rPr>
            <w:webHidden/>
          </w:rPr>
          <w:fldChar w:fldCharType="begin"/>
        </w:r>
        <w:r w:rsidR="00B83ECD">
          <w:rPr>
            <w:webHidden/>
          </w:rPr>
          <w:instrText xml:space="preserve"> PAGEREF _Toc199937783 \h </w:instrText>
        </w:r>
        <w:r w:rsidR="00B83ECD">
          <w:rPr>
            <w:webHidden/>
          </w:rPr>
        </w:r>
        <w:r w:rsidR="00B83ECD">
          <w:rPr>
            <w:webHidden/>
          </w:rPr>
          <w:fldChar w:fldCharType="separate"/>
        </w:r>
        <w:r w:rsidR="00B83ECD">
          <w:rPr>
            <w:webHidden/>
          </w:rPr>
          <w:t>96</w:t>
        </w:r>
        <w:r w:rsidR="00B83ECD">
          <w:rPr>
            <w:webHidden/>
          </w:rPr>
          <w:fldChar w:fldCharType="end"/>
        </w:r>
      </w:hyperlink>
    </w:p>
    <w:p w14:paraId="0545DD57" w14:textId="6441CE8C"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84" w:history="1">
        <w:r w:rsidR="00B83ECD" w:rsidRPr="002423FB">
          <w:rPr>
            <w:rStyle w:val="Kpr"/>
          </w:rPr>
          <w:t>Table 6</w:t>
        </w:r>
        <w:r w:rsidR="00B83ECD" w:rsidRPr="002423FB">
          <w:rPr>
            <w:rStyle w:val="Kpr"/>
          </w:rPr>
          <w:noBreakHyphen/>
          <w:t>5. Levels of Noise from Equipment by Distance</w:t>
        </w:r>
        <w:r w:rsidR="00B83ECD">
          <w:rPr>
            <w:webHidden/>
          </w:rPr>
          <w:tab/>
        </w:r>
        <w:r w:rsidR="00B83ECD">
          <w:rPr>
            <w:webHidden/>
          </w:rPr>
          <w:fldChar w:fldCharType="begin"/>
        </w:r>
        <w:r w:rsidR="00B83ECD">
          <w:rPr>
            <w:webHidden/>
          </w:rPr>
          <w:instrText xml:space="preserve"> PAGEREF _Toc199937784 \h </w:instrText>
        </w:r>
        <w:r w:rsidR="00B83ECD">
          <w:rPr>
            <w:webHidden/>
          </w:rPr>
        </w:r>
        <w:r w:rsidR="00B83ECD">
          <w:rPr>
            <w:webHidden/>
          </w:rPr>
          <w:fldChar w:fldCharType="separate"/>
        </w:r>
        <w:r w:rsidR="00B83ECD">
          <w:rPr>
            <w:webHidden/>
          </w:rPr>
          <w:t>97</w:t>
        </w:r>
        <w:r w:rsidR="00B83ECD">
          <w:rPr>
            <w:webHidden/>
          </w:rPr>
          <w:fldChar w:fldCharType="end"/>
        </w:r>
      </w:hyperlink>
    </w:p>
    <w:p w14:paraId="64490BD9" w14:textId="24B3EF31"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85" w:history="1">
        <w:r w:rsidR="00B83ECD" w:rsidRPr="002423FB">
          <w:rPr>
            <w:rStyle w:val="Kpr"/>
          </w:rPr>
          <w:t>Table 6</w:t>
        </w:r>
        <w:r w:rsidR="00B83ECD" w:rsidRPr="002423FB">
          <w:rPr>
            <w:rStyle w:val="Kpr"/>
          </w:rPr>
          <w:noBreakHyphen/>
          <w:t>6. Environmental Noise Limit Values for the Construction Site</w:t>
        </w:r>
        <w:r w:rsidR="00B83ECD">
          <w:rPr>
            <w:webHidden/>
          </w:rPr>
          <w:tab/>
        </w:r>
        <w:r w:rsidR="00B83ECD">
          <w:rPr>
            <w:webHidden/>
          </w:rPr>
          <w:fldChar w:fldCharType="begin"/>
        </w:r>
        <w:r w:rsidR="00B83ECD">
          <w:rPr>
            <w:webHidden/>
          </w:rPr>
          <w:instrText xml:space="preserve"> PAGEREF _Toc199937785 \h </w:instrText>
        </w:r>
        <w:r w:rsidR="00B83ECD">
          <w:rPr>
            <w:webHidden/>
          </w:rPr>
        </w:r>
        <w:r w:rsidR="00B83ECD">
          <w:rPr>
            <w:webHidden/>
          </w:rPr>
          <w:fldChar w:fldCharType="separate"/>
        </w:r>
        <w:r w:rsidR="00B83ECD">
          <w:rPr>
            <w:webHidden/>
          </w:rPr>
          <w:t>99</w:t>
        </w:r>
        <w:r w:rsidR="00B83ECD">
          <w:rPr>
            <w:webHidden/>
          </w:rPr>
          <w:fldChar w:fldCharType="end"/>
        </w:r>
      </w:hyperlink>
    </w:p>
    <w:p w14:paraId="61587B57" w14:textId="1880A780"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86" w:history="1">
        <w:r w:rsidR="00B83ECD" w:rsidRPr="002423FB">
          <w:rPr>
            <w:rStyle w:val="Kpr"/>
            <w:lang w:val="fr-FR"/>
          </w:rPr>
          <w:t>Table 6</w:t>
        </w:r>
        <w:r w:rsidR="00B83ECD" w:rsidRPr="002423FB">
          <w:rPr>
            <w:rStyle w:val="Kpr"/>
            <w:lang w:val="fr-FR"/>
          </w:rPr>
          <w:noBreakHyphen/>
          <w:t>7. WBG Noise Limit Values</w:t>
        </w:r>
        <w:r w:rsidR="00B83ECD">
          <w:rPr>
            <w:webHidden/>
          </w:rPr>
          <w:tab/>
        </w:r>
        <w:r w:rsidR="00B83ECD">
          <w:rPr>
            <w:webHidden/>
          </w:rPr>
          <w:fldChar w:fldCharType="begin"/>
        </w:r>
        <w:r w:rsidR="00B83ECD">
          <w:rPr>
            <w:webHidden/>
          </w:rPr>
          <w:instrText xml:space="preserve"> PAGEREF _Toc199937786 \h </w:instrText>
        </w:r>
        <w:r w:rsidR="00B83ECD">
          <w:rPr>
            <w:webHidden/>
          </w:rPr>
        </w:r>
        <w:r w:rsidR="00B83ECD">
          <w:rPr>
            <w:webHidden/>
          </w:rPr>
          <w:fldChar w:fldCharType="separate"/>
        </w:r>
        <w:r w:rsidR="00B83ECD">
          <w:rPr>
            <w:webHidden/>
          </w:rPr>
          <w:t>99</w:t>
        </w:r>
        <w:r w:rsidR="00B83ECD">
          <w:rPr>
            <w:webHidden/>
          </w:rPr>
          <w:fldChar w:fldCharType="end"/>
        </w:r>
      </w:hyperlink>
    </w:p>
    <w:p w14:paraId="1A80ADF2" w14:textId="2195837F" w:rsid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87" w:history="1">
        <w:r w:rsidR="00B83ECD" w:rsidRPr="002423FB">
          <w:rPr>
            <w:rStyle w:val="Kpr"/>
            <w:lang w:val="en-GB"/>
          </w:rPr>
          <w:t>Table 6</w:t>
        </w:r>
        <w:r w:rsidR="00B83ECD" w:rsidRPr="002423FB">
          <w:rPr>
            <w:rStyle w:val="Kpr"/>
            <w:lang w:val="en-GB"/>
          </w:rPr>
          <w:noBreakHyphen/>
          <w:t>8. Common OHS Risks and General Mitigation Measures</w:t>
        </w:r>
        <w:r w:rsidR="00B83ECD">
          <w:rPr>
            <w:webHidden/>
          </w:rPr>
          <w:tab/>
        </w:r>
        <w:r w:rsidR="00B83ECD">
          <w:rPr>
            <w:webHidden/>
          </w:rPr>
          <w:fldChar w:fldCharType="begin"/>
        </w:r>
        <w:r w:rsidR="00B83ECD">
          <w:rPr>
            <w:webHidden/>
          </w:rPr>
          <w:instrText xml:space="preserve"> PAGEREF _Toc199937787 \h </w:instrText>
        </w:r>
        <w:r w:rsidR="00B83ECD">
          <w:rPr>
            <w:webHidden/>
          </w:rPr>
        </w:r>
        <w:r w:rsidR="00B83ECD">
          <w:rPr>
            <w:webHidden/>
          </w:rPr>
          <w:fldChar w:fldCharType="separate"/>
        </w:r>
        <w:r w:rsidR="00B83ECD">
          <w:rPr>
            <w:webHidden/>
          </w:rPr>
          <w:t>108</w:t>
        </w:r>
        <w:r w:rsidR="00B83ECD">
          <w:rPr>
            <w:webHidden/>
          </w:rPr>
          <w:fldChar w:fldCharType="end"/>
        </w:r>
      </w:hyperlink>
    </w:p>
    <w:p w14:paraId="559DE19F" w14:textId="7EEEBBC0" w:rsidR="00B83ECD" w:rsidRP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88" w:history="1">
        <w:r w:rsidR="00B83ECD" w:rsidRPr="00B83ECD">
          <w:rPr>
            <w:rStyle w:val="Kpr"/>
            <w:lang w:val="en-GB"/>
          </w:rPr>
          <w:t>Table 8</w:t>
        </w:r>
        <w:r w:rsidR="00B83ECD" w:rsidRPr="00B83ECD">
          <w:rPr>
            <w:rStyle w:val="Kpr"/>
            <w:lang w:val="en-GB"/>
          </w:rPr>
          <w:noBreakHyphen/>
          <w:t>1. Key Performance Indicators</w:t>
        </w:r>
        <w:r w:rsidR="00B83ECD" w:rsidRPr="00B83ECD">
          <w:rPr>
            <w:webHidden/>
          </w:rPr>
          <w:tab/>
        </w:r>
        <w:r w:rsidR="00B83ECD" w:rsidRPr="00B83ECD">
          <w:rPr>
            <w:webHidden/>
          </w:rPr>
          <w:fldChar w:fldCharType="begin"/>
        </w:r>
        <w:r w:rsidR="00B83ECD" w:rsidRPr="00B83ECD">
          <w:rPr>
            <w:webHidden/>
          </w:rPr>
          <w:instrText xml:space="preserve"> PAGEREF _Toc199937788 \h </w:instrText>
        </w:r>
        <w:r w:rsidR="00B83ECD" w:rsidRPr="00B83ECD">
          <w:rPr>
            <w:webHidden/>
          </w:rPr>
        </w:r>
        <w:r w:rsidR="00B83ECD" w:rsidRPr="00B83ECD">
          <w:rPr>
            <w:webHidden/>
          </w:rPr>
          <w:fldChar w:fldCharType="separate"/>
        </w:r>
        <w:r w:rsidR="00B83ECD" w:rsidRPr="00B83ECD">
          <w:rPr>
            <w:webHidden/>
          </w:rPr>
          <w:t>125</w:t>
        </w:r>
        <w:r w:rsidR="00B83ECD" w:rsidRPr="00B83ECD">
          <w:rPr>
            <w:webHidden/>
          </w:rPr>
          <w:fldChar w:fldCharType="end"/>
        </w:r>
      </w:hyperlink>
    </w:p>
    <w:p w14:paraId="24E58042" w14:textId="6608521E" w:rsidR="00B83ECD" w:rsidRP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89" w:history="1">
        <w:r w:rsidR="00B83ECD" w:rsidRPr="00B83ECD">
          <w:rPr>
            <w:rStyle w:val="Kpr"/>
            <w:lang w:val="en-GB" w:eastAsia="en-US"/>
          </w:rPr>
          <w:t>Table 9</w:t>
        </w:r>
        <w:r w:rsidR="00B83ECD" w:rsidRPr="00B83ECD">
          <w:rPr>
            <w:rStyle w:val="Kpr"/>
            <w:lang w:val="en-GB" w:eastAsia="en-US"/>
          </w:rPr>
          <w:noBreakHyphen/>
          <w:t>1.</w:t>
        </w:r>
        <w:r w:rsidR="00B83ECD" w:rsidRPr="00B83ECD">
          <w:rPr>
            <w:rStyle w:val="Kpr"/>
            <w:lang w:val="en-GB"/>
          </w:rPr>
          <w:t xml:space="preserve"> Stakeholder Groups</w:t>
        </w:r>
        <w:r w:rsidR="00B83ECD" w:rsidRPr="00B83ECD">
          <w:rPr>
            <w:webHidden/>
          </w:rPr>
          <w:tab/>
        </w:r>
        <w:r w:rsidR="00B83ECD" w:rsidRPr="00B83ECD">
          <w:rPr>
            <w:webHidden/>
          </w:rPr>
          <w:fldChar w:fldCharType="begin"/>
        </w:r>
        <w:r w:rsidR="00B83ECD" w:rsidRPr="00B83ECD">
          <w:rPr>
            <w:webHidden/>
          </w:rPr>
          <w:instrText xml:space="preserve"> PAGEREF _Toc199937789 \h </w:instrText>
        </w:r>
        <w:r w:rsidR="00B83ECD" w:rsidRPr="00B83ECD">
          <w:rPr>
            <w:webHidden/>
          </w:rPr>
        </w:r>
        <w:r w:rsidR="00B83ECD" w:rsidRPr="00B83ECD">
          <w:rPr>
            <w:webHidden/>
          </w:rPr>
          <w:fldChar w:fldCharType="separate"/>
        </w:r>
        <w:r w:rsidR="00B83ECD" w:rsidRPr="00B83ECD">
          <w:rPr>
            <w:webHidden/>
          </w:rPr>
          <w:t>146</w:t>
        </w:r>
        <w:r w:rsidR="00B83ECD" w:rsidRPr="00B83ECD">
          <w:rPr>
            <w:webHidden/>
          </w:rPr>
          <w:fldChar w:fldCharType="end"/>
        </w:r>
      </w:hyperlink>
    </w:p>
    <w:p w14:paraId="1376223F" w14:textId="3157DB58" w:rsidR="00B83ECD" w:rsidRP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90" w:history="1">
        <w:r w:rsidR="00B83ECD" w:rsidRPr="00B83ECD">
          <w:rPr>
            <w:rStyle w:val="Kpr"/>
            <w:lang w:val="en-GB"/>
          </w:rPr>
          <w:t>Table 9</w:t>
        </w:r>
        <w:r w:rsidR="00B83ECD" w:rsidRPr="00B83ECD">
          <w:rPr>
            <w:rStyle w:val="Kpr"/>
            <w:lang w:val="en-GB"/>
          </w:rPr>
          <w:noBreakHyphen/>
          <w:t xml:space="preserve">2. Public </w:t>
        </w:r>
        <w:r w:rsidR="00751C4B">
          <w:rPr>
            <w:rStyle w:val="Kpr"/>
            <w:lang w:val="en-GB"/>
          </w:rPr>
          <w:t>Grievance</w:t>
        </w:r>
        <w:r w:rsidR="00B83ECD" w:rsidRPr="00B83ECD">
          <w:rPr>
            <w:rStyle w:val="Kpr"/>
            <w:lang w:val="en-GB"/>
          </w:rPr>
          <w:t xml:space="preserve"> Mechanism</w:t>
        </w:r>
        <w:r w:rsidR="00B83ECD" w:rsidRPr="00B83ECD">
          <w:rPr>
            <w:webHidden/>
          </w:rPr>
          <w:tab/>
        </w:r>
        <w:r w:rsidR="00B83ECD" w:rsidRPr="00B83ECD">
          <w:rPr>
            <w:webHidden/>
          </w:rPr>
          <w:fldChar w:fldCharType="begin"/>
        </w:r>
        <w:r w:rsidR="00B83ECD" w:rsidRPr="00B83ECD">
          <w:rPr>
            <w:webHidden/>
          </w:rPr>
          <w:instrText xml:space="preserve"> PAGEREF _Toc199937790 \h </w:instrText>
        </w:r>
        <w:r w:rsidR="00B83ECD" w:rsidRPr="00B83ECD">
          <w:rPr>
            <w:webHidden/>
          </w:rPr>
        </w:r>
        <w:r w:rsidR="00B83ECD" w:rsidRPr="00B83ECD">
          <w:rPr>
            <w:webHidden/>
          </w:rPr>
          <w:fldChar w:fldCharType="separate"/>
        </w:r>
        <w:r w:rsidR="00B83ECD" w:rsidRPr="00B83ECD">
          <w:rPr>
            <w:webHidden/>
          </w:rPr>
          <w:t>155</w:t>
        </w:r>
        <w:r w:rsidR="00B83ECD" w:rsidRPr="00B83ECD">
          <w:rPr>
            <w:webHidden/>
          </w:rPr>
          <w:fldChar w:fldCharType="end"/>
        </w:r>
      </w:hyperlink>
    </w:p>
    <w:p w14:paraId="360C7C31" w14:textId="504DB29F" w:rsidR="00B83ECD" w:rsidRP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91" w:history="1">
        <w:r w:rsidR="00B83ECD" w:rsidRPr="00B83ECD">
          <w:rPr>
            <w:rStyle w:val="Kpr"/>
            <w:lang w:val="en-GB"/>
          </w:rPr>
          <w:t>Table 9</w:t>
        </w:r>
        <w:r w:rsidR="00B83ECD" w:rsidRPr="00B83ECD">
          <w:rPr>
            <w:rStyle w:val="Kpr"/>
            <w:lang w:val="en-GB"/>
          </w:rPr>
          <w:noBreakHyphen/>
          <w:t xml:space="preserve">3. Worker </w:t>
        </w:r>
        <w:r w:rsidR="00751C4B">
          <w:rPr>
            <w:rStyle w:val="Kpr"/>
            <w:lang w:val="en-GB"/>
          </w:rPr>
          <w:t>Grievance</w:t>
        </w:r>
        <w:r w:rsidR="00B83ECD" w:rsidRPr="00B83ECD">
          <w:rPr>
            <w:rStyle w:val="Kpr"/>
            <w:lang w:val="en-GB"/>
          </w:rPr>
          <w:t xml:space="preserve"> Mechanism</w:t>
        </w:r>
        <w:r w:rsidR="00B83ECD" w:rsidRPr="00B83ECD">
          <w:rPr>
            <w:webHidden/>
          </w:rPr>
          <w:tab/>
        </w:r>
        <w:r w:rsidR="00B83ECD" w:rsidRPr="00B83ECD">
          <w:rPr>
            <w:webHidden/>
          </w:rPr>
          <w:fldChar w:fldCharType="begin"/>
        </w:r>
        <w:r w:rsidR="00B83ECD" w:rsidRPr="00B83ECD">
          <w:rPr>
            <w:webHidden/>
          </w:rPr>
          <w:instrText xml:space="preserve"> PAGEREF _Toc199937791 \h </w:instrText>
        </w:r>
        <w:r w:rsidR="00B83ECD" w:rsidRPr="00B83ECD">
          <w:rPr>
            <w:webHidden/>
          </w:rPr>
        </w:r>
        <w:r w:rsidR="00B83ECD" w:rsidRPr="00B83ECD">
          <w:rPr>
            <w:webHidden/>
          </w:rPr>
          <w:fldChar w:fldCharType="separate"/>
        </w:r>
        <w:r w:rsidR="00B83ECD" w:rsidRPr="00B83ECD">
          <w:rPr>
            <w:webHidden/>
          </w:rPr>
          <w:t>158</w:t>
        </w:r>
        <w:r w:rsidR="00B83ECD" w:rsidRPr="00B83ECD">
          <w:rPr>
            <w:webHidden/>
          </w:rPr>
          <w:fldChar w:fldCharType="end"/>
        </w:r>
      </w:hyperlink>
    </w:p>
    <w:p w14:paraId="18052B36" w14:textId="1F3C3D2D" w:rsidR="00B83ECD" w:rsidRP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92" w:history="1">
        <w:r w:rsidR="00B83ECD" w:rsidRPr="00B83ECD">
          <w:rPr>
            <w:rStyle w:val="Kpr"/>
            <w:lang w:val="en-GB"/>
          </w:rPr>
          <w:t>Table 10</w:t>
        </w:r>
        <w:r w:rsidR="00B83ECD" w:rsidRPr="00B83ECD">
          <w:rPr>
            <w:rStyle w:val="Kpr"/>
            <w:lang w:val="en-GB"/>
          </w:rPr>
          <w:noBreakHyphen/>
          <w:t>1. Reporting Process Requirements and Distribution of Roles</w:t>
        </w:r>
        <w:r w:rsidR="00B83ECD" w:rsidRPr="00B83ECD">
          <w:rPr>
            <w:webHidden/>
          </w:rPr>
          <w:tab/>
        </w:r>
        <w:r w:rsidR="00B83ECD" w:rsidRPr="00B83ECD">
          <w:rPr>
            <w:webHidden/>
          </w:rPr>
          <w:fldChar w:fldCharType="begin"/>
        </w:r>
        <w:r w:rsidR="00B83ECD" w:rsidRPr="00B83ECD">
          <w:rPr>
            <w:webHidden/>
          </w:rPr>
          <w:instrText xml:space="preserve"> PAGEREF _Toc199937792 \h </w:instrText>
        </w:r>
        <w:r w:rsidR="00B83ECD" w:rsidRPr="00B83ECD">
          <w:rPr>
            <w:webHidden/>
          </w:rPr>
        </w:r>
        <w:r w:rsidR="00B83ECD" w:rsidRPr="00B83ECD">
          <w:rPr>
            <w:webHidden/>
          </w:rPr>
          <w:fldChar w:fldCharType="separate"/>
        </w:r>
        <w:r w:rsidR="00B83ECD" w:rsidRPr="00B83ECD">
          <w:rPr>
            <w:webHidden/>
          </w:rPr>
          <w:t>160</w:t>
        </w:r>
        <w:r w:rsidR="00B83ECD" w:rsidRPr="00B83ECD">
          <w:rPr>
            <w:webHidden/>
          </w:rPr>
          <w:fldChar w:fldCharType="end"/>
        </w:r>
      </w:hyperlink>
    </w:p>
    <w:p w14:paraId="19576E11" w14:textId="6726C094" w:rsidR="00B83ECD" w:rsidRPr="00B83ECD" w:rsidRDefault="000D3682">
      <w:pPr>
        <w:pStyle w:val="ekillerTablosu"/>
        <w:rPr>
          <w:rFonts w:asciiTheme="minorHAnsi" w:eastAsiaTheme="minorEastAsia" w:hAnsiTheme="minorHAnsi" w:cstheme="minorBidi"/>
          <w:kern w:val="2"/>
          <w:sz w:val="24"/>
          <w:lang w:val="en-US" w:eastAsia="en-US"/>
          <w14:ligatures w14:val="standardContextual"/>
        </w:rPr>
      </w:pPr>
      <w:hyperlink w:anchor="_Toc199937793" w:history="1">
        <w:r w:rsidR="00B83ECD" w:rsidRPr="00B83ECD">
          <w:rPr>
            <w:rStyle w:val="Kpr"/>
          </w:rPr>
          <w:t>Table 11</w:t>
        </w:r>
        <w:r w:rsidR="00B83ECD" w:rsidRPr="00B83ECD">
          <w:rPr>
            <w:rStyle w:val="Kpr"/>
          </w:rPr>
          <w:noBreakHyphen/>
          <w:t xml:space="preserve">1. </w:t>
        </w:r>
        <w:r w:rsidR="00B83ECD" w:rsidRPr="00B83ECD">
          <w:rPr>
            <w:rStyle w:val="Kpr"/>
            <w:lang w:val="en-GB"/>
          </w:rPr>
          <w:t>Grievance Log</w:t>
        </w:r>
        <w:r w:rsidR="00B83ECD" w:rsidRPr="00B83ECD">
          <w:rPr>
            <w:webHidden/>
          </w:rPr>
          <w:tab/>
        </w:r>
        <w:r w:rsidR="00B83ECD" w:rsidRPr="00B83ECD">
          <w:rPr>
            <w:webHidden/>
          </w:rPr>
          <w:fldChar w:fldCharType="begin"/>
        </w:r>
        <w:r w:rsidR="00B83ECD" w:rsidRPr="00B83ECD">
          <w:rPr>
            <w:webHidden/>
          </w:rPr>
          <w:instrText xml:space="preserve"> PAGEREF _Toc199937793 \h </w:instrText>
        </w:r>
        <w:r w:rsidR="00B83ECD" w:rsidRPr="00B83ECD">
          <w:rPr>
            <w:webHidden/>
          </w:rPr>
        </w:r>
        <w:r w:rsidR="00B83ECD" w:rsidRPr="00B83ECD">
          <w:rPr>
            <w:webHidden/>
          </w:rPr>
          <w:fldChar w:fldCharType="separate"/>
        </w:r>
        <w:r w:rsidR="00B83ECD" w:rsidRPr="00B83ECD">
          <w:rPr>
            <w:webHidden/>
          </w:rPr>
          <w:t>191</w:t>
        </w:r>
        <w:r w:rsidR="00B83ECD" w:rsidRPr="00B83ECD">
          <w:rPr>
            <w:webHidden/>
          </w:rPr>
          <w:fldChar w:fldCharType="end"/>
        </w:r>
      </w:hyperlink>
    </w:p>
    <w:p w14:paraId="0D03B49B" w14:textId="4A264589" w:rsidR="008A1AB4" w:rsidRPr="00AD2C0C" w:rsidRDefault="004044CC" w:rsidP="00B427D5">
      <w:pPr>
        <w:spacing w:before="0" w:after="0"/>
        <w:ind w:left="993" w:hanging="993"/>
        <w:jc w:val="left"/>
        <w:rPr>
          <w:rFonts w:cs="Arial"/>
          <w:bCs/>
          <w:color w:val="4F81BD"/>
          <w:szCs w:val="22"/>
          <w:u w:val="single"/>
          <w:lang w:val="en-GB"/>
        </w:rPr>
      </w:pPr>
      <w:r w:rsidRPr="00AD2C0C">
        <w:rPr>
          <w:rFonts w:cs="Arial"/>
          <w:bCs/>
          <w:color w:val="4F81BD"/>
          <w:szCs w:val="22"/>
          <w:u w:val="single"/>
          <w:lang w:val="en-GB"/>
        </w:rPr>
        <w:fldChar w:fldCharType="end"/>
      </w:r>
    </w:p>
    <w:p w14:paraId="1FCE667E" w14:textId="77777777" w:rsidR="000415F7" w:rsidRPr="00AD2C0C" w:rsidRDefault="000415F7" w:rsidP="008A1AB4">
      <w:pPr>
        <w:spacing w:before="0" w:after="0"/>
        <w:ind w:left="993" w:hanging="993"/>
        <w:jc w:val="center"/>
        <w:rPr>
          <w:rFonts w:cs="Arial"/>
          <w:b/>
          <w:bCs/>
          <w:caps/>
          <w:color w:val="00B050"/>
          <w:sz w:val="24"/>
          <w:lang w:val="en-GB"/>
        </w:rPr>
      </w:pPr>
    </w:p>
    <w:p w14:paraId="0B9D6CC9" w14:textId="25E5F7F3" w:rsidR="00C45C0F" w:rsidRDefault="00C45C0F">
      <w:pPr>
        <w:spacing w:before="0" w:after="200" w:line="276" w:lineRule="auto"/>
        <w:jc w:val="left"/>
        <w:rPr>
          <w:rFonts w:cs="Arial"/>
          <w:b/>
          <w:bCs/>
          <w:caps/>
          <w:color w:val="00B050"/>
          <w:sz w:val="24"/>
          <w:lang w:val="en-GB"/>
        </w:rPr>
      </w:pPr>
      <w:r>
        <w:rPr>
          <w:rFonts w:cs="Arial"/>
          <w:b/>
          <w:bCs/>
          <w:caps/>
          <w:color w:val="00B050"/>
          <w:sz w:val="24"/>
          <w:lang w:val="en-GB"/>
        </w:rPr>
        <w:br w:type="page"/>
      </w:r>
    </w:p>
    <w:p w14:paraId="0D630FFC" w14:textId="51C19C7E" w:rsidR="004339AC" w:rsidRPr="00AD2C0C" w:rsidRDefault="004339AC" w:rsidP="008A1AB4">
      <w:pPr>
        <w:spacing w:before="0" w:after="0"/>
        <w:ind w:left="993" w:hanging="993"/>
        <w:jc w:val="center"/>
        <w:rPr>
          <w:rFonts w:cs="Arial"/>
          <w:b/>
          <w:bCs/>
          <w:caps/>
          <w:color w:val="00B050"/>
          <w:sz w:val="24"/>
          <w:lang w:val="en-GB"/>
        </w:rPr>
      </w:pPr>
      <w:r w:rsidRPr="00AD2C0C">
        <w:rPr>
          <w:rFonts w:cs="Arial"/>
          <w:b/>
          <w:bCs/>
          <w:caps/>
          <w:color w:val="00B050"/>
          <w:sz w:val="24"/>
          <w:lang w:val="en-GB"/>
        </w:rPr>
        <w:t>LIST OF FIGURES</w:t>
      </w:r>
    </w:p>
    <w:p w14:paraId="2C69011A" w14:textId="77777777" w:rsidR="008A1AB4" w:rsidRPr="00AD2C0C" w:rsidRDefault="008A1AB4" w:rsidP="008A1AB4">
      <w:pPr>
        <w:spacing w:before="60" w:after="60"/>
        <w:ind w:left="992" w:hanging="992"/>
        <w:jc w:val="right"/>
        <w:rPr>
          <w:rFonts w:cs="Arial"/>
          <w:b/>
          <w:bCs/>
          <w:color w:val="00B050"/>
          <w:szCs w:val="22"/>
          <w:u w:val="single"/>
          <w:lang w:val="en-GB"/>
        </w:rPr>
      </w:pPr>
      <w:r w:rsidRPr="00AD2C0C">
        <w:rPr>
          <w:rFonts w:cs="Arial"/>
          <w:b/>
          <w:bCs/>
          <w:color w:val="00B050"/>
          <w:szCs w:val="22"/>
          <w:u w:val="single"/>
          <w:lang w:val="en-GB"/>
        </w:rPr>
        <w:t>Page</w:t>
      </w:r>
    </w:p>
    <w:bookmarkStart w:id="13" w:name="_Toc82779380"/>
    <w:bookmarkEnd w:id="13"/>
    <w:p w14:paraId="4FED4D0B" w14:textId="4B351B56" w:rsidR="00F62634" w:rsidRPr="00B83ECD" w:rsidRDefault="004339AC">
      <w:pPr>
        <w:pStyle w:val="ekillerTablosu"/>
        <w:rPr>
          <w:rFonts w:asciiTheme="minorHAnsi" w:eastAsiaTheme="minorEastAsia" w:hAnsiTheme="minorHAnsi" w:cstheme="minorBidi"/>
          <w:kern w:val="2"/>
          <w:sz w:val="24"/>
          <w:lang w:val="tr-TR" w:eastAsia="tr-TR"/>
          <w14:ligatures w14:val="standardContextual"/>
        </w:rPr>
      </w:pPr>
      <w:r w:rsidRPr="00AD2C0C">
        <w:rPr>
          <w:noProof w:val="0"/>
          <w:lang w:val="en-GB"/>
        </w:rPr>
        <w:fldChar w:fldCharType="begin"/>
      </w:r>
      <w:r w:rsidRPr="00AD2C0C">
        <w:rPr>
          <w:noProof w:val="0"/>
          <w:lang w:val="en-GB"/>
        </w:rPr>
        <w:instrText xml:space="preserve"> TOC \c "Şekil" </w:instrText>
      </w:r>
      <w:r w:rsidRPr="00AD2C0C">
        <w:rPr>
          <w:noProof w:val="0"/>
          <w:lang w:val="en-GB"/>
        </w:rPr>
        <w:fldChar w:fldCharType="separate"/>
      </w:r>
      <w:r w:rsidR="00F62634" w:rsidRPr="00B83ECD">
        <w:rPr>
          <w:b/>
          <w:bCs/>
          <w:lang w:val="en-GB"/>
        </w:rPr>
        <w:t>Figure 2</w:t>
      </w:r>
      <w:r w:rsidR="00F62634" w:rsidRPr="00B83ECD">
        <w:rPr>
          <w:b/>
          <w:bCs/>
          <w:lang w:val="en-GB"/>
        </w:rPr>
        <w:noBreakHyphen/>
        <w:t>1.</w:t>
      </w:r>
      <w:r w:rsidR="00F62634" w:rsidRPr="00B83ECD">
        <w:rPr>
          <w:lang w:val="en-GB"/>
        </w:rPr>
        <w:t xml:space="preserve"> Organizational Chart of Yerköy Project</w:t>
      </w:r>
      <w:r w:rsidR="00F62634" w:rsidRPr="00B83ECD">
        <w:tab/>
      </w:r>
      <w:r w:rsidR="00F62634" w:rsidRPr="00B83ECD">
        <w:fldChar w:fldCharType="begin"/>
      </w:r>
      <w:r w:rsidR="00F62634" w:rsidRPr="00B83ECD">
        <w:instrText xml:space="preserve"> PAGEREF _Toc199614129 \h </w:instrText>
      </w:r>
      <w:r w:rsidR="00F62634" w:rsidRPr="00B83ECD">
        <w:fldChar w:fldCharType="separate"/>
      </w:r>
      <w:r w:rsidR="00F62634" w:rsidRPr="00B83ECD">
        <w:t>26</w:t>
      </w:r>
      <w:r w:rsidR="00F62634" w:rsidRPr="00B83ECD">
        <w:fldChar w:fldCharType="end"/>
      </w:r>
    </w:p>
    <w:p w14:paraId="5DB16DBF" w14:textId="3F7D3B36"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b/>
          <w:bCs/>
          <w:lang w:val="en-GB"/>
        </w:rPr>
        <w:t>Figure 2</w:t>
      </w:r>
      <w:r w:rsidRPr="00B83ECD">
        <w:rPr>
          <w:b/>
          <w:bCs/>
          <w:lang w:val="en-GB"/>
        </w:rPr>
        <w:noBreakHyphen/>
        <w:t>2.</w:t>
      </w:r>
      <w:r w:rsidRPr="00B83ECD">
        <w:rPr>
          <w:lang w:val="en-GB"/>
        </w:rPr>
        <w:t xml:space="preserve"> Organizational Chart of Project Management Unit</w:t>
      </w:r>
      <w:r w:rsidRPr="00B83ECD">
        <w:tab/>
      </w:r>
      <w:r w:rsidRPr="00B83ECD">
        <w:fldChar w:fldCharType="begin"/>
      </w:r>
      <w:r w:rsidRPr="00B83ECD">
        <w:instrText xml:space="preserve"> PAGEREF _Toc199614130 \h </w:instrText>
      </w:r>
      <w:r w:rsidRPr="00B83ECD">
        <w:fldChar w:fldCharType="separate"/>
      </w:r>
      <w:r w:rsidRPr="00B83ECD">
        <w:t>27</w:t>
      </w:r>
      <w:r w:rsidRPr="00B83ECD">
        <w:fldChar w:fldCharType="end"/>
      </w:r>
    </w:p>
    <w:p w14:paraId="7ACC0E8D" w14:textId="122FB8E8"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b/>
          <w:bCs/>
          <w:lang w:val="en-GB"/>
        </w:rPr>
        <w:t>Figure 4</w:t>
      </w:r>
      <w:r w:rsidRPr="00B83ECD">
        <w:rPr>
          <w:b/>
          <w:bCs/>
          <w:lang w:val="en-GB"/>
        </w:rPr>
        <w:noBreakHyphen/>
        <w:t xml:space="preserve">1. Location of Yozgat Province and its Districts and the Project Area </w:t>
      </w:r>
      <w:r w:rsidRPr="00B83ECD">
        <w:tab/>
      </w:r>
      <w:r w:rsidRPr="00B83ECD">
        <w:fldChar w:fldCharType="begin"/>
      </w:r>
      <w:r w:rsidRPr="00B83ECD">
        <w:instrText xml:space="preserve"> PAGEREF _Toc199614131 \h </w:instrText>
      </w:r>
      <w:r w:rsidRPr="00B83ECD">
        <w:fldChar w:fldCharType="separate"/>
      </w:r>
      <w:r w:rsidRPr="00B83ECD">
        <w:t>45</w:t>
      </w:r>
      <w:r w:rsidRPr="00B83ECD">
        <w:fldChar w:fldCharType="end"/>
      </w:r>
    </w:p>
    <w:p w14:paraId="01573315" w14:textId="570B2502"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 xml:space="preserve">2. Geological Map of Yozgat Province and its Vicinity </w:t>
      </w:r>
      <w:r w:rsidRPr="00B83ECD">
        <w:t>(Erdoğan, Akay, &amp; Uğur, 1996)</w:t>
      </w:r>
      <w:r w:rsidRPr="00B83ECD">
        <w:tab/>
      </w:r>
      <w:r w:rsidRPr="00B83ECD">
        <w:fldChar w:fldCharType="begin"/>
      </w:r>
      <w:r w:rsidRPr="00B83ECD">
        <w:instrText xml:space="preserve"> PAGEREF _Toc199614132 \h </w:instrText>
      </w:r>
      <w:r w:rsidRPr="00B83ECD">
        <w:fldChar w:fldCharType="separate"/>
      </w:r>
      <w:r w:rsidRPr="00B83ECD">
        <w:t>48</w:t>
      </w:r>
      <w:r w:rsidRPr="00B83ECD">
        <w:fldChar w:fldCharType="end"/>
      </w:r>
    </w:p>
    <w:p w14:paraId="094F69D9" w14:textId="71D337BF"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3. Cemil Çiçek Dam Reservoir (Photo of DSİ)</w:t>
      </w:r>
      <w:r w:rsidRPr="00B83ECD">
        <w:tab/>
      </w:r>
      <w:r w:rsidRPr="00B83ECD">
        <w:fldChar w:fldCharType="begin"/>
      </w:r>
      <w:r w:rsidRPr="00B83ECD">
        <w:instrText xml:space="preserve"> PAGEREF _Toc199614133 \h </w:instrText>
      </w:r>
      <w:r w:rsidRPr="00B83ECD">
        <w:fldChar w:fldCharType="separate"/>
      </w:r>
      <w:r w:rsidRPr="00B83ECD">
        <w:t>52</w:t>
      </w:r>
      <w:r w:rsidRPr="00B83ECD">
        <w:fldChar w:fldCharType="end"/>
      </w:r>
    </w:p>
    <w:p w14:paraId="469C6CAB" w14:textId="516DE452"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4.Photos from Delice Creek Wells</w:t>
      </w:r>
      <w:r w:rsidRPr="00B83ECD">
        <w:tab/>
      </w:r>
      <w:r w:rsidRPr="00B83ECD">
        <w:fldChar w:fldCharType="begin"/>
      </w:r>
      <w:r w:rsidRPr="00B83ECD">
        <w:instrText xml:space="preserve"> PAGEREF _Toc199614134 \h </w:instrText>
      </w:r>
      <w:r w:rsidRPr="00B83ECD">
        <w:fldChar w:fldCharType="separate"/>
      </w:r>
      <w:r w:rsidRPr="00B83ECD">
        <w:t>53</w:t>
      </w:r>
      <w:r w:rsidRPr="00B83ECD">
        <w:fldChar w:fldCharType="end"/>
      </w:r>
    </w:p>
    <w:p w14:paraId="7A01C25C" w14:textId="3577268F"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5.Cemil Çiçek Reservoir WTP (Photo of DSİ)</w:t>
      </w:r>
      <w:r w:rsidRPr="00B83ECD">
        <w:tab/>
      </w:r>
      <w:r w:rsidRPr="00B83ECD">
        <w:fldChar w:fldCharType="begin"/>
      </w:r>
      <w:r w:rsidRPr="00B83ECD">
        <w:instrText xml:space="preserve"> PAGEREF _Toc199614135 \h </w:instrText>
      </w:r>
      <w:r w:rsidRPr="00B83ECD">
        <w:fldChar w:fldCharType="separate"/>
      </w:r>
      <w:r w:rsidRPr="00B83ECD">
        <w:t>54</w:t>
      </w:r>
      <w:r w:rsidRPr="00B83ECD">
        <w:fldChar w:fldCharType="end"/>
      </w:r>
    </w:p>
    <w:p w14:paraId="308A2AAD" w14:textId="7D0028B6"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6.Location Map and Photos from Çiçekdağı, Köseli, Yerköy Group WWTP</w:t>
      </w:r>
      <w:r w:rsidRPr="00B83ECD">
        <w:tab/>
      </w:r>
      <w:r w:rsidRPr="00B83ECD">
        <w:fldChar w:fldCharType="begin"/>
      </w:r>
      <w:r w:rsidRPr="00B83ECD">
        <w:instrText xml:space="preserve"> PAGEREF _Toc199614136 \h </w:instrText>
      </w:r>
      <w:r w:rsidRPr="00B83ECD">
        <w:fldChar w:fldCharType="separate"/>
      </w:r>
      <w:r w:rsidRPr="00B83ECD">
        <w:t>58</w:t>
      </w:r>
      <w:r w:rsidRPr="00B83ECD">
        <w:fldChar w:fldCharType="end"/>
      </w:r>
    </w:p>
    <w:p w14:paraId="3F93EE03" w14:textId="17FEE73E"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7. Location of Measurement Points</w:t>
      </w:r>
      <w:r w:rsidRPr="00B83ECD">
        <w:tab/>
      </w:r>
      <w:r w:rsidRPr="00B83ECD">
        <w:fldChar w:fldCharType="begin"/>
      </w:r>
      <w:r w:rsidRPr="00B83ECD">
        <w:instrText xml:space="preserve"> PAGEREF _Toc199614137 \h </w:instrText>
      </w:r>
      <w:r w:rsidRPr="00B83ECD">
        <w:fldChar w:fldCharType="separate"/>
      </w:r>
      <w:r w:rsidRPr="00B83ECD">
        <w:t>59</w:t>
      </w:r>
      <w:r w:rsidRPr="00B83ECD">
        <w:fldChar w:fldCharType="end"/>
      </w:r>
    </w:p>
    <w:p w14:paraId="291EC7A7" w14:textId="1A887B7B"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8. Measurement Photo of Location 1</w:t>
      </w:r>
      <w:r w:rsidRPr="00B83ECD">
        <w:tab/>
      </w:r>
      <w:r w:rsidRPr="00B83ECD">
        <w:fldChar w:fldCharType="begin"/>
      </w:r>
      <w:r w:rsidRPr="00B83ECD">
        <w:instrText xml:space="preserve"> PAGEREF _Toc199614138 \h </w:instrText>
      </w:r>
      <w:r w:rsidRPr="00B83ECD">
        <w:fldChar w:fldCharType="separate"/>
      </w:r>
      <w:r w:rsidRPr="00B83ECD">
        <w:t>60</w:t>
      </w:r>
      <w:r w:rsidRPr="00B83ECD">
        <w:fldChar w:fldCharType="end"/>
      </w:r>
    </w:p>
    <w:p w14:paraId="1CDE0DFD" w14:textId="50E151FF"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9. Measurement Photo of Location 2</w:t>
      </w:r>
      <w:r w:rsidRPr="00B83ECD">
        <w:tab/>
      </w:r>
      <w:r w:rsidRPr="00B83ECD">
        <w:fldChar w:fldCharType="begin"/>
      </w:r>
      <w:r w:rsidRPr="00B83ECD">
        <w:instrText xml:space="preserve"> PAGEREF _Toc199614139 \h </w:instrText>
      </w:r>
      <w:r w:rsidRPr="00B83ECD">
        <w:fldChar w:fldCharType="separate"/>
      </w:r>
      <w:r w:rsidRPr="00B83ECD">
        <w:t>60</w:t>
      </w:r>
      <w:r w:rsidRPr="00B83ECD">
        <w:fldChar w:fldCharType="end"/>
      </w:r>
    </w:p>
    <w:p w14:paraId="0DCB5EDB" w14:textId="5C0B8C62"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10. Location of Measurement Points</w:t>
      </w:r>
      <w:r w:rsidRPr="00B83ECD">
        <w:tab/>
      </w:r>
      <w:r w:rsidRPr="00B83ECD">
        <w:fldChar w:fldCharType="begin"/>
      </w:r>
      <w:r w:rsidRPr="00B83ECD">
        <w:instrText xml:space="preserve"> PAGEREF _Toc199614140 \h </w:instrText>
      </w:r>
      <w:r w:rsidRPr="00B83ECD">
        <w:fldChar w:fldCharType="separate"/>
      </w:r>
      <w:r w:rsidRPr="00B83ECD">
        <w:t>63</w:t>
      </w:r>
      <w:r w:rsidRPr="00B83ECD">
        <w:fldChar w:fldCharType="end"/>
      </w:r>
    </w:p>
    <w:p w14:paraId="4E02B706" w14:textId="41748E25"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11. Measurement Photo of Location-1</w:t>
      </w:r>
      <w:r w:rsidRPr="00B83ECD">
        <w:tab/>
      </w:r>
      <w:r w:rsidRPr="00B83ECD">
        <w:fldChar w:fldCharType="begin"/>
      </w:r>
      <w:r w:rsidRPr="00B83ECD">
        <w:instrText xml:space="preserve"> PAGEREF _Toc199614141 \h </w:instrText>
      </w:r>
      <w:r w:rsidRPr="00B83ECD">
        <w:fldChar w:fldCharType="separate"/>
      </w:r>
      <w:r w:rsidRPr="00B83ECD">
        <w:t>64</w:t>
      </w:r>
      <w:r w:rsidRPr="00B83ECD">
        <w:fldChar w:fldCharType="end"/>
      </w:r>
    </w:p>
    <w:p w14:paraId="5934353F" w14:textId="7B788C15"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12. Measurement Photo of Location-2</w:t>
      </w:r>
      <w:r w:rsidRPr="00B83ECD">
        <w:tab/>
      </w:r>
      <w:r w:rsidRPr="00B83ECD">
        <w:fldChar w:fldCharType="begin"/>
      </w:r>
      <w:r w:rsidRPr="00B83ECD">
        <w:instrText xml:space="preserve"> PAGEREF _Toc199614142 \h </w:instrText>
      </w:r>
      <w:r w:rsidRPr="00B83ECD">
        <w:fldChar w:fldCharType="separate"/>
      </w:r>
      <w:r w:rsidRPr="00B83ECD">
        <w:t>64</w:t>
      </w:r>
      <w:r w:rsidRPr="00B83ECD">
        <w:fldChar w:fldCharType="end"/>
      </w:r>
    </w:p>
    <w:p w14:paraId="42EBAA72" w14:textId="048F6B81"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13. Average climate graph in Yerköy District</w:t>
      </w:r>
      <w:r w:rsidRPr="00B83ECD">
        <w:tab/>
      </w:r>
      <w:r w:rsidRPr="00B83ECD">
        <w:fldChar w:fldCharType="begin"/>
      </w:r>
      <w:r w:rsidRPr="00B83ECD">
        <w:instrText xml:space="preserve"> PAGEREF _Toc199614143 \h </w:instrText>
      </w:r>
      <w:r w:rsidRPr="00B83ECD">
        <w:fldChar w:fldCharType="separate"/>
      </w:r>
      <w:r w:rsidRPr="00B83ECD">
        <w:t>68</w:t>
      </w:r>
      <w:r w:rsidRPr="00B83ECD">
        <w:fldChar w:fldCharType="end"/>
      </w:r>
    </w:p>
    <w:p w14:paraId="65F6BB37" w14:textId="0B00F91A"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14.Türkiye Earthquake Risk Map (AFAD, 2018)</w:t>
      </w:r>
      <w:r w:rsidRPr="00B83ECD">
        <w:tab/>
      </w:r>
      <w:r w:rsidRPr="00B83ECD">
        <w:fldChar w:fldCharType="begin"/>
      </w:r>
      <w:r w:rsidRPr="00B83ECD">
        <w:instrText xml:space="preserve"> PAGEREF _Toc199614144 \h </w:instrText>
      </w:r>
      <w:r w:rsidRPr="00B83ECD">
        <w:fldChar w:fldCharType="separate"/>
      </w:r>
      <w:r w:rsidRPr="00B83ECD">
        <w:t>69</w:t>
      </w:r>
      <w:r w:rsidRPr="00B83ECD">
        <w:fldChar w:fldCharType="end"/>
      </w:r>
    </w:p>
    <w:p w14:paraId="45792B16" w14:textId="72E7CFA5"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15. Earthquakes Observed around Yerköy and Inside 100 Km Radius in 1900-2022</w:t>
      </w:r>
      <w:r w:rsidRPr="00B83ECD">
        <w:tab/>
      </w:r>
      <w:r w:rsidRPr="00B83ECD">
        <w:fldChar w:fldCharType="begin"/>
      </w:r>
      <w:r w:rsidRPr="00B83ECD">
        <w:instrText xml:space="preserve"> PAGEREF _Toc199614145 \h </w:instrText>
      </w:r>
      <w:r w:rsidRPr="00B83ECD">
        <w:fldChar w:fldCharType="separate"/>
      </w:r>
      <w:r w:rsidRPr="00B83ECD">
        <w:t>70</w:t>
      </w:r>
      <w:r w:rsidRPr="00B83ECD">
        <w:fldChar w:fldCharType="end"/>
      </w:r>
    </w:p>
    <w:p w14:paraId="5476B95E" w14:textId="6757DD2B"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16. CORINE Habitat Classes at the Project Area and Its Immediate Vicinity</w:t>
      </w:r>
      <w:r w:rsidRPr="00B83ECD">
        <w:tab/>
      </w:r>
      <w:r w:rsidRPr="00B83ECD">
        <w:fldChar w:fldCharType="begin"/>
      </w:r>
      <w:r w:rsidRPr="00B83ECD">
        <w:instrText xml:space="preserve"> PAGEREF _Toc199614146 \h </w:instrText>
      </w:r>
      <w:r w:rsidRPr="00B83ECD">
        <w:fldChar w:fldCharType="separate"/>
      </w:r>
      <w:r w:rsidRPr="00B83ECD">
        <w:t>71</w:t>
      </w:r>
      <w:r w:rsidRPr="00B83ECD">
        <w:fldChar w:fldCharType="end"/>
      </w:r>
    </w:p>
    <w:p w14:paraId="69B224D6" w14:textId="0A2CC963" w:rsidR="00F62634" w:rsidRDefault="00F62634">
      <w:pPr>
        <w:pStyle w:val="ekillerTablosu"/>
        <w:rPr>
          <w:rFonts w:asciiTheme="minorHAnsi" w:eastAsiaTheme="minorEastAsia" w:hAnsiTheme="minorHAnsi" w:cstheme="minorBidi"/>
          <w:kern w:val="2"/>
          <w:sz w:val="24"/>
          <w:lang w:val="tr-TR" w:eastAsia="tr-TR"/>
          <w14:ligatures w14:val="standardContextual"/>
        </w:rPr>
      </w:pPr>
      <w:r w:rsidRPr="00B83ECD">
        <w:t>Figure 6</w:t>
      </w:r>
      <w:r w:rsidRPr="00B83ECD">
        <w:noBreakHyphen/>
        <w:t>1 Levels of Noise from Equipment by Distance</w:t>
      </w:r>
      <w:r>
        <w:tab/>
      </w:r>
      <w:r>
        <w:fldChar w:fldCharType="begin"/>
      </w:r>
      <w:r>
        <w:instrText xml:space="preserve"> PAGEREF _Toc199614147 \h </w:instrText>
      </w:r>
      <w:r>
        <w:fldChar w:fldCharType="separate"/>
      </w:r>
      <w:r>
        <w:t>97</w:t>
      </w:r>
      <w:r>
        <w:fldChar w:fldCharType="end"/>
      </w:r>
    </w:p>
    <w:p w14:paraId="3EB70B74" w14:textId="734BAE48" w:rsidR="00FE2A3B" w:rsidRPr="00AD2C0C" w:rsidRDefault="004339AC" w:rsidP="00B427D5">
      <w:pPr>
        <w:spacing w:before="0" w:after="0"/>
        <w:ind w:left="1134" w:hanging="1134"/>
        <w:jc w:val="left"/>
        <w:rPr>
          <w:b/>
          <w:lang w:val="en-GB"/>
        </w:rPr>
      </w:pPr>
      <w:r w:rsidRPr="00AD2C0C">
        <w:rPr>
          <w:lang w:val="en-GB"/>
        </w:rPr>
        <w:fldChar w:fldCharType="end"/>
      </w:r>
      <w:bookmarkStart w:id="14" w:name="_Toc97306833"/>
      <w:bookmarkStart w:id="15" w:name="_Toc80633511"/>
    </w:p>
    <w:p w14:paraId="08A3D6E7" w14:textId="77777777" w:rsidR="00FE2A3B" w:rsidRPr="00AD2C0C" w:rsidRDefault="00FE2A3B">
      <w:pPr>
        <w:spacing w:before="0" w:after="200" w:line="276" w:lineRule="auto"/>
        <w:jc w:val="left"/>
        <w:rPr>
          <w:b/>
          <w:lang w:val="en-GB"/>
        </w:rPr>
      </w:pPr>
      <w:r w:rsidRPr="00AD2C0C">
        <w:rPr>
          <w:b/>
          <w:lang w:val="en-GB"/>
        </w:rPr>
        <w:br w:type="page"/>
      </w:r>
    </w:p>
    <w:p w14:paraId="31EACA80" w14:textId="0F3F40C1" w:rsidR="002B59A5" w:rsidRPr="00AD2C0C" w:rsidRDefault="002B59A5" w:rsidP="00E768B5">
      <w:pPr>
        <w:ind w:firstLine="142"/>
        <w:jc w:val="center"/>
        <w:rPr>
          <w:rFonts w:cs="Arial"/>
          <w:b/>
          <w:bCs/>
          <w:color w:val="4F81BD"/>
          <w:lang w:val="en-GB"/>
        </w:rPr>
      </w:pPr>
      <w:r w:rsidRPr="00AD2C0C">
        <w:rPr>
          <w:rFonts w:cs="Arial"/>
          <w:b/>
          <w:bCs/>
          <w:color w:val="4F81BD"/>
          <w:lang w:val="en-GB"/>
        </w:rPr>
        <w:t>LIST OF ABBREVIATIONS</w:t>
      </w:r>
    </w:p>
    <w:tbl>
      <w:tblPr>
        <w:tblStyle w:val="TabloKlavuzu"/>
        <w:tblW w:w="442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5754"/>
      </w:tblGrid>
      <w:tr w:rsidR="00F836B9" w:rsidRPr="00AD2C0C" w14:paraId="3295ED82" w14:textId="77777777" w:rsidTr="00F836B9">
        <w:tc>
          <w:tcPr>
            <w:tcW w:w="2268" w:type="dxa"/>
          </w:tcPr>
          <w:p w14:paraId="310C2BD5" w14:textId="77777777" w:rsidR="00F836B9" w:rsidRPr="00AD2C0C" w:rsidRDefault="00F836B9" w:rsidP="008325E3">
            <w:pPr>
              <w:spacing w:before="60" w:after="60" w:line="240" w:lineRule="auto"/>
              <w:jc w:val="left"/>
              <w:textAlignment w:val="baseline"/>
              <w:rPr>
                <w:rFonts w:cs="Arial"/>
                <w:szCs w:val="22"/>
                <w:lang w:val="en-GB" w:eastAsia="tr-TR"/>
              </w:rPr>
            </w:pPr>
            <w:r>
              <w:rPr>
                <w:rFonts w:cs="Arial"/>
                <w:szCs w:val="22"/>
                <w:lang w:val="en-GB" w:eastAsia="tr-TR"/>
              </w:rPr>
              <w:t>ACP</w:t>
            </w:r>
          </w:p>
        </w:tc>
        <w:tc>
          <w:tcPr>
            <w:tcW w:w="5754" w:type="dxa"/>
          </w:tcPr>
          <w:p w14:paraId="3AFA6232" w14:textId="77777777" w:rsidR="00F836B9" w:rsidRPr="00AD2C0C" w:rsidRDefault="00F836B9" w:rsidP="008325E3">
            <w:pPr>
              <w:spacing w:before="60" w:after="60" w:line="240" w:lineRule="auto"/>
              <w:jc w:val="left"/>
              <w:textAlignment w:val="baseline"/>
              <w:rPr>
                <w:rFonts w:cs="Arial"/>
                <w:szCs w:val="22"/>
                <w:lang w:val="en-GB" w:eastAsia="tr-TR"/>
              </w:rPr>
            </w:pPr>
            <w:r w:rsidRPr="00453B7D">
              <w:rPr>
                <w:rFonts w:cs="Arial"/>
                <w:szCs w:val="22"/>
                <w:lang w:val="en-GB" w:eastAsia="tr-TR"/>
              </w:rPr>
              <w:t>Asbestos Cement Pipes</w:t>
            </w:r>
          </w:p>
        </w:tc>
      </w:tr>
      <w:tr w:rsidR="00F836B9" w:rsidRPr="00AD2C0C" w14:paraId="351BF174" w14:textId="77777777" w:rsidTr="00F836B9">
        <w:tc>
          <w:tcPr>
            <w:tcW w:w="2268" w:type="dxa"/>
          </w:tcPr>
          <w:p w14:paraId="3CC569CC" w14:textId="77777777" w:rsidR="00F836B9" w:rsidRPr="00AD2C0C" w:rsidRDefault="00F836B9" w:rsidP="0057682E">
            <w:pPr>
              <w:spacing w:before="60" w:after="60" w:line="240" w:lineRule="auto"/>
              <w:jc w:val="left"/>
              <w:textAlignment w:val="baseline"/>
              <w:rPr>
                <w:rFonts w:cs="Arial"/>
                <w:szCs w:val="22"/>
                <w:lang w:val="en-GB" w:eastAsia="tr-TR"/>
              </w:rPr>
            </w:pPr>
            <w:r>
              <w:rPr>
                <w:rFonts w:cs="Arial"/>
                <w:szCs w:val="22"/>
                <w:lang w:val="en-GB" w:eastAsia="tr-TR"/>
              </w:rPr>
              <w:t>AF</w:t>
            </w:r>
          </w:p>
        </w:tc>
        <w:tc>
          <w:tcPr>
            <w:tcW w:w="5754" w:type="dxa"/>
          </w:tcPr>
          <w:p w14:paraId="7C787B37" w14:textId="77777777" w:rsidR="00F836B9" w:rsidRPr="00AD2C0C" w:rsidRDefault="00F836B9" w:rsidP="0057682E">
            <w:pPr>
              <w:spacing w:before="60" w:after="60" w:line="240" w:lineRule="auto"/>
              <w:jc w:val="left"/>
              <w:textAlignment w:val="baseline"/>
              <w:rPr>
                <w:rFonts w:cs="Arial"/>
                <w:szCs w:val="22"/>
                <w:lang w:val="en-GB" w:eastAsia="tr-TR"/>
              </w:rPr>
            </w:pPr>
            <w:r w:rsidRPr="00A94219">
              <w:rPr>
                <w:rFonts w:cs="Arial"/>
                <w:szCs w:val="22"/>
                <w:lang w:val="en-GB" w:eastAsia="tr-TR"/>
              </w:rPr>
              <w:t>Additional Financing</w:t>
            </w:r>
          </w:p>
        </w:tc>
      </w:tr>
      <w:tr w:rsidR="00F836B9" w:rsidRPr="00AD2C0C" w14:paraId="1EC07114" w14:textId="77777777" w:rsidTr="00F836B9">
        <w:tc>
          <w:tcPr>
            <w:tcW w:w="2268" w:type="dxa"/>
          </w:tcPr>
          <w:p w14:paraId="0C0ACE61"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AFAD</w:t>
            </w:r>
          </w:p>
        </w:tc>
        <w:tc>
          <w:tcPr>
            <w:tcW w:w="5754" w:type="dxa"/>
          </w:tcPr>
          <w:p w14:paraId="159C0D8C"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Disaster and Emergency Management Presidency</w:t>
            </w:r>
          </w:p>
        </w:tc>
      </w:tr>
      <w:tr w:rsidR="00F836B9" w:rsidRPr="00AD2C0C" w14:paraId="214D2AA4" w14:textId="77777777" w:rsidTr="00F836B9">
        <w:tc>
          <w:tcPr>
            <w:tcW w:w="2268" w:type="dxa"/>
          </w:tcPr>
          <w:p w14:paraId="57BECF1A" w14:textId="77777777" w:rsidR="00F836B9" w:rsidRPr="00AD2C0C" w:rsidRDefault="00F836B9" w:rsidP="0057682E">
            <w:pPr>
              <w:spacing w:before="60" w:after="60" w:line="240" w:lineRule="auto"/>
              <w:jc w:val="left"/>
              <w:textAlignment w:val="baseline"/>
              <w:rPr>
                <w:rFonts w:cs="Arial"/>
                <w:szCs w:val="22"/>
                <w:lang w:val="en-GB" w:eastAsia="tr-TR"/>
              </w:rPr>
            </w:pPr>
            <w:r w:rsidRPr="0057682E">
              <w:rPr>
                <w:rFonts w:cs="Arial"/>
                <w:szCs w:val="22"/>
                <w:lang w:val="en-GB" w:eastAsia="tr-TR"/>
              </w:rPr>
              <w:t>AoI</w:t>
            </w:r>
          </w:p>
        </w:tc>
        <w:tc>
          <w:tcPr>
            <w:tcW w:w="5754" w:type="dxa"/>
          </w:tcPr>
          <w:p w14:paraId="4E1BF32F"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Area of influence</w:t>
            </w:r>
          </w:p>
        </w:tc>
      </w:tr>
      <w:tr w:rsidR="00F836B9" w:rsidRPr="00AD2C0C" w14:paraId="38CA93B9" w14:textId="77777777" w:rsidTr="00F836B9">
        <w:tc>
          <w:tcPr>
            <w:tcW w:w="2268" w:type="dxa"/>
          </w:tcPr>
          <w:p w14:paraId="2869A3E1" w14:textId="77777777" w:rsidR="00F836B9" w:rsidRPr="00AD2C0C" w:rsidRDefault="00F836B9" w:rsidP="0057682E">
            <w:pPr>
              <w:spacing w:before="60" w:after="60" w:line="240" w:lineRule="auto"/>
              <w:jc w:val="left"/>
              <w:textAlignment w:val="baseline"/>
              <w:rPr>
                <w:rFonts w:cs="Arial"/>
                <w:szCs w:val="22"/>
                <w:lang w:val="en-GB" w:eastAsia="tr-TR"/>
              </w:rPr>
            </w:pPr>
            <w:r>
              <w:rPr>
                <w:rFonts w:cs="Arial"/>
                <w:szCs w:val="22"/>
                <w:lang w:val="en-GB" w:eastAsia="tr-TR"/>
              </w:rPr>
              <w:t>ASL</w:t>
            </w:r>
          </w:p>
        </w:tc>
        <w:tc>
          <w:tcPr>
            <w:tcW w:w="5754" w:type="dxa"/>
          </w:tcPr>
          <w:p w14:paraId="77C0C175" w14:textId="77777777" w:rsidR="00F836B9" w:rsidRPr="00AD2C0C" w:rsidRDefault="00F836B9" w:rsidP="0057682E">
            <w:pPr>
              <w:spacing w:before="60" w:after="60" w:line="240" w:lineRule="auto"/>
              <w:jc w:val="left"/>
              <w:textAlignment w:val="baseline"/>
              <w:rPr>
                <w:rFonts w:cs="Arial"/>
                <w:szCs w:val="22"/>
                <w:lang w:val="en-GB" w:eastAsia="tr-TR"/>
              </w:rPr>
            </w:pPr>
            <w:r>
              <w:rPr>
                <w:rFonts w:cs="Arial"/>
                <w:szCs w:val="22"/>
                <w:lang w:val="en-GB" w:eastAsia="tr-TR"/>
              </w:rPr>
              <w:t>Above Sea Level</w:t>
            </w:r>
          </w:p>
        </w:tc>
      </w:tr>
      <w:tr w:rsidR="00F836B9" w:rsidRPr="00AD2C0C" w14:paraId="2A82195D" w14:textId="77777777" w:rsidTr="00F836B9">
        <w:tc>
          <w:tcPr>
            <w:tcW w:w="2268" w:type="dxa"/>
            <w:hideMark/>
          </w:tcPr>
          <w:p w14:paraId="4E92018A"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CİMER </w:t>
            </w:r>
          </w:p>
        </w:tc>
        <w:tc>
          <w:tcPr>
            <w:tcW w:w="5754" w:type="dxa"/>
            <w:hideMark/>
          </w:tcPr>
          <w:p w14:paraId="5251E319"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Presidential Communication Centre </w:t>
            </w:r>
          </w:p>
        </w:tc>
      </w:tr>
      <w:tr w:rsidR="00F836B9" w:rsidRPr="00AD2C0C" w14:paraId="163B64C3" w14:textId="77777777" w:rsidTr="00F836B9">
        <w:tc>
          <w:tcPr>
            <w:tcW w:w="2268" w:type="dxa"/>
          </w:tcPr>
          <w:p w14:paraId="5C13D21C"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DSI</w:t>
            </w:r>
          </w:p>
        </w:tc>
        <w:tc>
          <w:tcPr>
            <w:tcW w:w="5754" w:type="dxa"/>
          </w:tcPr>
          <w:p w14:paraId="7F706764"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General Directorate of State Hydraulic Works</w:t>
            </w:r>
          </w:p>
        </w:tc>
      </w:tr>
      <w:tr w:rsidR="00F836B9" w:rsidRPr="00AD2C0C" w14:paraId="45D5BDAF" w14:textId="77777777" w:rsidTr="00F836B9">
        <w:tc>
          <w:tcPr>
            <w:tcW w:w="2268" w:type="dxa"/>
          </w:tcPr>
          <w:p w14:paraId="7F954302"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rPr>
              <w:t xml:space="preserve">E&amp;S </w:t>
            </w:r>
          </w:p>
        </w:tc>
        <w:tc>
          <w:tcPr>
            <w:tcW w:w="5754" w:type="dxa"/>
          </w:tcPr>
          <w:p w14:paraId="1C38B072"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Environmental and Social</w:t>
            </w:r>
          </w:p>
        </w:tc>
      </w:tr>
      <w:tr w:rsidR="00F836B9" w:rsidRPr="00AD2C0C" w14:paraId="12CC0509" w14:textId="77777777" w:rsidTr="00F836B9">
        <w:tc>
          <w:tcPr>
            <w:tcW w:w="2268" w:type="dxa"/>
            <w:hideMark/>
          </w:tcPr>
          <w:p w14:paraId="33DACC39"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EAF </w:t>
            </w:r>
          </w:p>
        </w:tc>
        <w:tc>
          <w:tcPr>
            <w:tcW w:w="5754" w:type="dxa"/>
            <w:hideMark/>
          </w:tcPr>
          <w:p w14:paraId="6BD984E4"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EIA Application File </w:t>
            </w:r>
          </w:p>
        </w:tc>
      </w:tr>
      <w:tr w:rsidR="00F836B9" w:rsidRPr="00AD2C0C" w14:paraId="278F6066" w14:textId="77777777" w:rsidTr="00F836B9">
        <w:tc>
          <w:tcPr>
            <w:tcW w:w="2268" w:type="dxa"/>
            <w:hideMark/>
          </w:tcPr>
          <w:p w14:paraId="37E9D474"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EBRD </w:t>
            </w:r>
          </w:p>
        </w:tc>
        <w:tc>
          <w:tcPr>
            <w:tcW w:w="5754" w:type="dxa"/>
            <w:hideMark/>
          </w:tcPr>
          <w:p w14:paraId="20884A19"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European Bank for Reconstruction and Development </w:t>
            </w:r>
          </w:p>
        </w:tc>
      </w:tr>
      <w:tr w:rsidR="00F836B9" w:rsidRPr="00AD2C0C" w14:paraId="05001A6F" w14:textId="77777777" w:rsidTr="00F836B9">
        <w:tc>
          <w:tcPr>
            <w:tcW w:w="2268" w:type="dxa"/>
            <w:hideMark/>
          </w:tcPr>
          <w:p w14:paraId="4271EF30"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EHS </w:t>
            </w:r>
          </w:p>
        </w:tc>
        <w:tc>
          <w:tcPr>
            <w:tcW w:w="5754" w:type="dxa"/>
            <w:hideMark/>
          </w:tcPr>
          <w:p w14:paraId="27F1DEE1"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Environmental, Health and Safety </w:t>
            </w:r>
          </w:p>
        </w:tc>
      </w:tr>
      <w:tr w:rsidR="00F836B9" w:rsidRPr="00AD2C0C" w14:paraId="56A0129D" w14:textId="77777777" w:rsidTr="00F836B9">
        <w:tc>
          <w:tcPr>
            <w:tcW w:w="2268" w:type="dxa"/>
            <w:hideMark/>
          </w:tcPr>
          <w:p w14:paraId="7002CCBE"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EIA </w:t>
            </w:r>
          </w:p>
        </w:tc>
        <w:tc>
          <w:tcPr>
            <w:tcW w:w="5754" w:type="dxa"/>
            <w:hideMark/>
          </w:tcPr>
          <w:p w14:paraId="36758C9C"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Environmental Impact Assessment </w:t>
            </w:r>
          </w:p>
        </w:tc>
      </w:tr>
      <w:tr w:rsidR="00F836B9" w:rsidRPr="00AD2C0C" w14:paraId="1F5CB99E" w14:textId="77777777" w:rsidTr="00F836B9">
        <w:tc>
          <w:tcPr>
            <w:tcW w:w="2268" w:type="dxa"/>
          </w:tcPr>
          <w:p w14:paraId="55F6F7FC"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EIB</w:t>
            </w:r>
          </w:p>
        </w:tc>
        <w:tc>
          <w:tcPr>
            <w:tcW w:w="5754" w:type="dxa"/>
          </w:tcPr>
          <w:p w14:paraId="7E946E69"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lang w:val="en-GB"/>
              </w:rPr>
              <w:t>European Investment Bank</w:t>
            </w:r>
          </w:p>
        </w:tc>
      </w:tr>
      <w:tr w:rsidR="00F836B9" w:rsidRPr="00AD2C0C" w14:paraId="4997A302" w14:textId="77777777" w:rsidTr="00F836B9">
        <w:tc>
          <w:tcPr>
            <w:tcW w:w="2268" w:type="dxa"/>
          </w:tcPr>
          <w:p w14:paraId="4349A576"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EPRP</w:t>
            </w:r>
          </w:p>
        </w:tc>
        <w:tc>
          <w:tcPr>
            <w:tcW w:w="5754" w:type="dxa"/>
          </w:tcPr>
          <w:p w14:paraId="7B5D6925"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Emergency Preparedness and Response Plan</w:t>
            </w:r>
          </w:p>
        </w:tc>
      </w:tr>
      <w:tr w:rsidR="00F836B9" w:rsidRPr="00AD2C0C" w14:paraId="3228FBD0" w14:textId="77777777" w:rsidTr="00F836B9">
        <w:tc>
          <w:tcPr>
            <w:tcW w:w="2268" w:type="dxa"/>
            <w:hideMark/>
          </w:tcPr>
          <w:p w14:paraId="59555339"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ESIA </w:t>
            </w:r>
          </w:p>
        </w:tc>
        <w:tc>
          <w:tcPr>
            <w:tcW w:w="5754" w:type="dxa"/>
            <w:hideMark/>
          </w:tcPr>
          <w:p w14:paraId="3966A732"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Environmental and Social Impact Assessment </w:t>
            </w:r>
          </w:p>
        </w:tc>
      </w:tr>
      <w:tr w:rsidR="00F836B9" w:rsidRPr="00AD2C0C" w14:paraId="2487FF28" w14:textId="77777777" w:rsidTr="00F836B9">
        <w:tc>
          <w:tcPr>
            <w:tcW w:w="2268" w:type="dxa"/>
          </w:tcPr>
          <w:p w14:paraId="69511B73"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ESMF</w:t>
            </w:r>
          </w:p>
        </w:tc>
        <w:tc>
          <w:tcPr>
            <w:tcW w:w="5754" w:type="dxa"/>
          </w:tcPr>
          <w:p w14:paraId="6796F027"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szCs w:val="22"/>
                <w:lang w:val="en-GB"/>
              </w:rPr>
              <w:t>Environmental and Social Management Framework</w:t>
            </w:r>
          </w:p>
        </w:tc>
      </w:tr>
      <w:tr w:rsidR="00F836B9" w:rsidRPr="00AD2C0C" w14:paraId="18021485" w14:textId="77777777" w:rsidTr="00F836B9">
        <w:tc>
          <w:tcPr>
            <w:tcW w:w="2268" w:type="dxa"/>
            <w:hideMark/>
          </w:tcPr>
          <w:p w14:paraId="10546618"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ESMP </w:t>
            </w:r>
          </w:p>
        </w:tc>
        <w:tc>
          <w:tcPr>
            <w:tcW w:w="5754" w:type="dxa"/>
            <w:hideMark/>
          </w:tcPr>
          <w:p w14:paraId="10DD61EA"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Environmental and Social Management Plan </w:t>
            </w:r>
          </w:p>
        </w:tc>
      </w:tr>
      <w:tr w:rsidR="00F836B9" w:rsidRPr="00AD2C0C" w14:paraId="2E4BB687" w14:textId="77777777" w:rsidTr="00F836B9">
        <w:tc>
          <w:tcPr>
            <w:tcW w:w="2268" w:type="dxa"/>
            <w:hideMark/>
          </w:tcPr>
          <w:p w14:paraId="22D9E2DF"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ESMR </w:t>
            </w:r>
          </w:p>
        </w:tc>
        <w:tc>
          <w:tcPr>
            <w:tcW w:w="5754" w:type="dxa"/>
            <w:hideMark/>
          </w:tcPr>
          <w:p w14:paraId="1BE15377"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Environmental and Social Monitoring Reports </w:t>
            </w:r>
          </w:p>
        </w:tc>
      </w:tr>
      <w:tr w:rsidR="00F836B9" w:rsidRPr="00AD2C0C" w14:paraId="593C9496" w14:textId="77777777" w:rsidTr="00F836B9">
        <w:tc>
          <w:tcPr>
            <w:tcW w:w="2268" w:type="dxa"/>
            <w:hideMark/>
          </w:tcPr>
          <w:p w14:paraId="29A618A9"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FI </w:t>
            </w:r>
          </w:p>
        </w:tc>
        <w:tc>
          <w:tcPr>
            <w:tcW w:w="5754" w:type="dxa"/>
            <w:hideMark/>
          </w:tcPr>
          <w:p w14:paraId="640CC709"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Financial Intermediary </w:t>
            </w:r>
          </w:p>
        </w:tc>
      </w:tr>
      <w:tr w:rsidR="00F836B9" w:rsidRPr="00AD2C0C" w14:paraId="75638EF9" w14:textId="77777777" w:rsidTr="00F836B9">
        <w:tc>
          <w:tcPr>
            <w:tcW w:w="2268" w:type="dxa"/>
          </w:tcPr>
          <w:p w14:paraId="041D230D"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lang w:val="en-GB"/>
              </w:rPr>
              <w:t>GBV</w:t>
            </w:r>
          </w:p>
        </w:tc>
        <w:tc>
          <w:tcPr>
            <w:tcW w:w="5754" w:type="dxa"/>
          </w:tcPr>
          <w:p w14:paraId="6CD6540E"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lang w:val="en-GB"/>
              </w:rPr>
              <w:t>Gender-based Violence</w:t>
            </w:r>
          </w:p>
        </w:tc>
      </w:tr>
      <w:tr w:rsidR="00F836B9" w:rsidRPr="00AD2C0C" w14:paraId="1A122731" w14:textId="77777777" w:rsidTr="00F836B9">
        <w:tc>
          <w:tcPr>
            <w:tcW w:w="2268" w:type="dxa"/>
          </w:tcPr>
          <w:p w14:paraId="0770EA42" w14:textId="77777777" w:rsidR="00F836B9" w:rsidRPr="00AD2C0C" w:rsidRDefault="00F836B9" w:rsidP="0057682E">
            <w:pPr>
              <w:spacing w:before="60" w:after="60" w:line="240" w:lineRule="auto"/>
              <w:jc w:val="left"/>
              <w:textAlignment w:val="baseline"/>
              <w:rPr>
                <w:rFonts w:cs="Arial"/>
                <w:szCs w:val="22"/>
                <w:lang w:val="en-GB" w:eastAsia="tr-TR"/>
              </w:rPr>
            </w:pPr>
            <w:r>
              <w:rPr>
                <w:rFonts w:cs="Arial"/>
                <w:szCs w:val="22"/>
                <w:lang w:val="en-GB" w:eastAsia="tr-TR"/>
              </w:rPr>
              <w:t>GIS</w:t>
            </w:r>
          </w:p>
        </w:tc>
        <w:tc>
          <w:tcPr>
            <w:tcW w:w="5754" w:type="dxa"/>
          </w:tcPr>
          <w:p w14:paraId="11D7ACF0" w14:textId="77777777" w:rsidR="00F836B9" w:rsidRPr="00AD2C0C" w:rsidRDefault="00F836B9" w:rsidP="0057682E">
            <w:pPr>
              <w:spacing w:before="60" w:after="60" w:line="240" w:lineRule="auto"/>
              <w:jc w:val="left"/>
              <w:textAlignment w:val="baseline"/>
              <w:rPr>
                <w:rFonts w:cs="Arial"/>
                <w:szCs w:val="22"/>
                <w:lang w:val="en-GB" w:eastAsia="tr-TR"/>
              </w:rPr>
            </w:pPr>
            <w:r>
              <w:rPr>
                <w:rFonts w:cs="Arial"/>
                <w:szCs w:val="22"/>
                <w:lang w:val="en-GB" w:eastAsia="tr-TR"/>
              </w:rPr>
              <w:t>Geographic Information System</w:t>
            </w:r>
          </w:p>
        </w:tc>
      </w:tr>
      <w:tr w:rsidR="00F836B9" w:rsidRPr="00AD2C0C" w14:paraId="73F0FE56" w14:textId="77777777" w:rsidTr="00F836B9">
        <w:tc>
          <w:tcPr>
            <w:tcW w:w="2268" w:type="dxa"/>
          </w:tcPr>
          <w:p w14:paraId="45763886" w14:textId="48E31AB0" w:rsidR="00F836B9" w:rsidRDefault="00F72C99" w:rsidP="00F836B9">
            <w:pPr>
              <w:spacing w:before="60" w:after="60" w:line="240" w:lineRule="auto"/>
              <w:jc w:val="left"/>
              <w:textAlignment w:val="baseline"/>
              <w:rPr>
                <w:rFonts w:cs="Arial"/>
                <w:szCs w:val="22"/>
                <w:lang w:val="en-GB" w:eastAsia="tr-TR"/>
              </w:rPr>
            </w:pPr>
            <w:r>
              <w:rPr>
                <w:rFonts w:cs="Arial"/>
                <w:szCs w:val="22"/>
                <w:lang w:val="en-GB" w:eastAsia="tr-TR"/>
              </w:rPr>
              <w:t>GM</w:t>
            </w:r>
          </w:p>
        </w:tc>
        <w:tc>
          <w:tcPr>
            <w:tcW w:w="5754" w:type="dxa"/>
          </w:tcPr>
          <w:p w14:paraId="63634F95" w14:textId="600E5487" w:rsidR="00F836B9" w:rsidRDefault="00F72C99" w:rsidP="0057682E">
            <w:pPr>
              <w:spacing w:before="60" w:after="60" w:line="240" w:lineRule="auto"/>
              <w:jc w:val="left"/>
              <w:textAlignment w:val="baseline"/>
              <w:rPr>
                <w:rFonts w:cs="Arial"/>
                <w:szCs w:val="22"/>
                <w:lang w:val="en-GB" w:eastAsia="tr-TR"/>
              </w:rPr>
            </w:pPr>
            <w:r>
              <w:rPr>
                <w:rFonts w:cs="Arial"/>
                <w:szCs w:val="22"/>
                <w:lang w:val="en-GB" w:eastAsia="tr-TR"/>
              </w:rPr>
              <w:t>Grievance</w:t>
            </w:r>
            <w:r w:rsidR="00F836B9">
              <w:rPr>
                <w:rFonts w:cs="Arial"/>
                <w:szCs w:val="22"/>
                <w:lang w:val="en-GB" w:eastAsia="tr-TR"/>
              </w:rPr>
              <w:t xml:space="preserve"> Mechanism</w:t>
            </w:r>
          </w:p>
        </w:tc>
      </w:tr>
      <w:tr w:rsidR="00F836B9" w:rsidRPr="00AD2C0C" w14:paraId="62EBEFBE" w14:textId="77777777" w:rsidTr="00F836B9">
        <w:tc>
          <w:tcPr>
            <w:tcW w:w="2268" w:type="dxa"/>
            <w:hideMark/>
          </w:tcPr>
          <w:p w14:paraId="7F5A2911"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HP </w:t>
            </w:r>
          </w:p>
        </w:tc>
        <w:tc>
          <w:tcPr>
            <w:tcW w:w="5754" w:type="dxa"/>
            <w:hideMark/>
          </w:tcPr>
          <w:p w14:paraId="40E66CE2"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Horsepower </w:t>
            </w:r>
          </w:p>
        </w:tc>
      </w:tr>
      <w:tr w:rsidR="00F836B9" w:rsidRPr="00AD2C0C" w14:paraId="3E4EBBF4" w14:textId="77777777" w:rsidTr="00F836B9">
        <w:tc>
          <w:tcPr>
            <w:tcW w:w="2268" w:type="dxa"/>
            <w:hideMark/>
          </w:tcPr>
          <w:p w14:paraId="10593D78"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HRS </w:t>
            </w:r>
          </w:p>
        </w:tc>
        <w:tc>
          <w:tcPr>
            <w:tcW w:w="5754" w:type="dxa"/>
            <w:hideMark/>
          </w:tcPr>
          <w:p w14:paraId="4A97D838"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Human Resources Specialist </w:t>
            </w:r>
          </w:p>
        </w:tc>
      </w:tr>
      <w:tr w:rsidR="00F836B9" w:rsidRPr="00AD2C0C" w14:paraId="66BCA247" w14:textId="77777777" w:rsidTr="00F836B9">
        <w:tc>
          <w:tcPr>
            <w:tcW w:w="2268" w:type="dxa"/>
            <w:hideMark/>
          </w:tcPr>
          <w:p w14:paraId="6D8D50C9"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ICEM </w:t>
            </w:r>
          </w:p>
        </w:tc>
        <w:tc>
          <w:tcPr>
            <w:tcW w:w="5754" w:type="dxa"/>
            <w:hideMark/>
          </w:tcPr>
          <w:p w14:paraId="6161245B"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Education and Research Centre for Hearing Impaired Children </w:t>
            </w:r>
          </w:p>
        </w:tc>
      </w:tr>
      <w:tr w:rsidR="00F836B9" w:rsidRPr="00AD2C0C" w14:paraId="5BCA6F35" w14:textId="77777777" w:rsidTr="00F836B9">
        <w:tc>
          <w:tcPr>
            <w:tcW w:w="2268" w:type="dxa"/>
            <w:hideMark/>
          </w:tcPr>
          <w:p w14:paraId="6DAA7B38"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IFC </w:t>
            </w:r>
          </w:p>
        </w:tc>
        <w:tc>
          <w:tcPr>
            <w:tcW w:w="5754" w:type="dxa"/>
            <w:hideMark/>
          </w:tcPr>
          <w:p w14:paraId="40461618"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International Finance Corporation </w:t>
            </w:r>
          </w:p>
        </w:tc>
      </w:tr>
      <w:tr w:rsidR="00F836B9" w:rsidRPr="00AD2C0C" w14:paraId="079082C0" w14:textId="77777777" w:rsidTr="00F836B9">
        <w:tc>
          <w:tcPr>
            <w:tcW w:w="2268" w:type="dxa"/>
            <w:hideMark/>
          </w:tcPr>
          <w:p w14:paraId="001931F4"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ILBANK </w:t>
            </w:r>
          </w:p>
        </w:tc>
        <w:tc>
          <w:tcPr>
            <w:tcW w:w="5754" w:type="dxa"/>
            <w:hideMark/>
          </w:tcPr>
          <w:p w14:paraId="619E0E1E"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ILBANK A.Ş.</w:t>
            </w:r>
          </w:p>
        </w:tc>
      </w:tr>
      <w:tr w:rsidR="00F836B9" w:rsidRPr="00AD2C0C" w14:paraId="4AF0FB88" w14:textId="77777777" w:rsidTr="00F836B9">
        <w:tc>
          <w:tcPr>
            <w:tcW w:w="2268" w:type="dxa"/>
            <w:hideMark/>
          </w:tcPr>
          <w:p w14:paraId="4DF4A570"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ILO </w:t>
            </w:r>
          </w:p>
        </w:tc>
        <w:tc>
          <w:tcPr>
            <w:tcW w:w="5754" w:type="dxa"/>
            <w:hideMark/>
          </w:tcPr>
          <w:p w14:paraId="3D7BA18A"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International Labour Organization  </w:t>
            </w:r>
          </w:p>
        </w:tc>
      </w:tr>
      <w:tr w:rsidR="00F836B9" w:rsidRPr="00AD2C0C" w14:paraId="3E7062EA" w14:textId="77777777" w:rsidTr="00F836B9">
        <w:tc>
          <w:tcPr>
            <w:tcW w:w="2268" w:type="dxa"/>
            <w:hideMark/>
          </w:tcPr>
          <w:p w14:paraId="19EE666D"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IUCN </w:t>
            </w:r>
          </w:p>
        </w:tc>
        <w:tc>
          <w:tcPr>
            <w:tcW w:w="5754" w:type="dxa"/>
            <w:hideMark/>
          </w:tcPr>
          <w:p w14:paraId="69DC2B27"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International Union for Conservation of Nature and Natural Resources </w:t>
            </w:r>
          </w:p>
        </w:tc>
      </w:tr>
      <w:tr w:rsidR="00F836B9" w:rsidRPr="00AD2C0C" w14:paraId="3E8D411A" w14:textId="77777777" w:rsidTr="00F836B9">
        <w:tc>
          <w:tcPr>
            <w:tcW w:w="2268" w:type="dxa"/>
          </w:tcPr>
          <w:p w14:paraId="788F8C7D" w14:textId="77777777" w:rsidR="00F836B9" w:rsidRDefault="00F836B9" w:rsidP="00F836B9">
            <w:pPr>
              <w:spacing w:before="60" w:after="60" w:line="240" w:lineRule="auto"/>
              <w:jc w:val="left"/>
              <w:textAlignment w:val="baseline"/>
              <w:rPr>
                <w:rFonts w:cs="Arial"/>
                <w:szCs w:val="22"/>
                <w:lang w:val="en-GB" w:eastAsia="tr-TR"/>
              </w:rPr>
            </w:pPr>
            <w:r>
              <w:rPr>
                <w:rFonts w:cs="Arial"/>
                <w:szCs w:val="22"/>
                <w:lang w:val="en-GB" w:eastAsia="tr-TR"/>
              </w:rPr>
              <w:t>KBA</w:t>
            </w:r>
          </w:p>
        </w:tc>
        <w:tc>
          <w:tcPr>
            <w:tcW w:w="5754" w:type="dxa"/>
          </w:tcPr>
          <w:p w14:paraId="360D7D50" w14:textId="77777777" w:rsidR="00F836B9" w:rsidRDefault="00F836B9" w:rsidP="00F836B9">
            <w:pPr>
              <w:spacing w:before="60" w:after="60" w:line="240" w:lineRule="auto"/>
              <w:jc w:val="left"/>
              <w:textAlignment w:val="baseline"/>
              <w:rPr>
                <w:rFonts w:cs="Arial"/>
                <w:szCs w:val="22"/>
                <w:lang w:val="en-GB" w:eastAsia="tr-TR"/>
              </w:rPr>
            </w:pPr>
            <w:r w:rsidRPr="00C42B54">
              <w:rPr>
                <w:rFonts w:cs="Arial"/>
                <w:szCs w:val="22"/>
                <w:lang w:val="en-GB" w:eastAsia="tr-TR"/>
              </w:rPr>
              <w:t>Key Biodiversity Area</w:t>
            </w:r>
          </w:p>
        </w:tc>
      </w:tr>
      <w:tr w:rsidR="00F836B9" w:rsidRPr="00AD2C0C" w14:paraId="1D05F65C" w14:textId="77777777" w:rsidTr="00F836B9">
        <w:tc>
          <w:tcPr>
            <w:tcW w:w="2268" w:type="dxa"/>
            <w:hideMark/>
          </w:tcPr>
          <w:p w14:paraId="4C075085"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KPI </w:t>
            </w:r>
          </w:p>
        </w:tc>
        <w:tc>
          <w:tcPr>
            <w:tcW w:w="5754" w:type="dxa"/>
            <w:hideMark/>
          </w:tcPr>
          <w:p w14:paraId="4FA8E27F"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Key Performance Indicators </w:t>
            </w:r>
          </w:p>
        </w:tc>
      </w:tr>
      <w:tr w:rsidR="00F836B9" w:rsidRPr="00AD2C0C" w14:paraId="03D8F848" w14:textId="77777777" w:rsidTr="00F836B9">
        <w:tc>
          <w:tcPr>
            <w:tcW w:w="2268" w:type="dxa"/>
            <w:hideMark/>
          </w:tcPr>
          <w:p w14:paraId="08C8E132"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MoEUCC </w:t>
            </w:r>
          </w:p>
        </w:tc>
        <w:tc>
          <w:tcPr>
            <w:tcW w:w="5754" w:type="dxa"/>
            <w:hideMark/>
          </w:tcPr>
          <w:p w14:paraId="1D73F05E"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Ministry of Environment, Urbanization and Climate Change </w:t>
            </w:r>
          </w:p>
        </w:tc>
      </w:tr>
      <w:tr w:rsidR="00F836B9" w:rsidRPr="00AD2C0C" w14:paraId="6FF17813" w14:textId="77777777" w:rsidTr="00F836B9">
        <w:tc>
          <w:tcPr>
            <w:tcW w:w="2268" w:type="dxa"/>
            <w:hideMark/>
          </w:tcPr>
          <w:p w14:paraId="35B98320"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NCR </w:t>
            </w:r>
          </w:p>
        </w:tc>
        <w:tc>
          <w:tcPr>
            <w:tcW w:w="5754" w:type="dxa"/>
            <w:hideMark/>
          </w:tcPr>
          <w:p w14:paraId="28E83978"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Non-Conformance Report </w:t>
            </w:r>
          </w:p>
        </w:tc>
      </w:tr>
      <w:tr w:rsidR="00F836B9" w:rsidRPr="00AD2C0C" w14:paraId="5F82C5F6" w14:textId="77777777" w:rsidTr="00F836B9">
        <w:tc>
          <w:tcPr>
            <w:tcW w:w="2268" w:type="dxa"/>
            <w:hideMark/>
          </w:tcPr>
          <w:p w14:paraId="1D9855AF"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NGO </w:t>
            </w:r>
          </w:p>
        </w:tc>
        <w:tc>
          <w:tcPr>
            <w:tcW w:w="5754" w:type="dxa"/>
            <w:hideMark/>
          </w:tcPr>
          <w:p w14:paraId="781BD9E3"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Non-Governmental Organizations </w:t>
            </w:r>
          </w:p>
        </w:tc>
      </w:tr>
      <w:tr w:rsidR="00F836B9" w:rsidRPr="00AD2C0C" w14:paraId="7653AE9C" w14:textId="77777777" w:rsidTr="00F836B9">
        <w:tc>
          <w:tcPr>
            <w:tcW w:w="2268" w:type="dxa"/>
            <w:hideMark/>
          </w:tcPr>
          <w:p w14:paraId="36F148CE"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OHS </w:t>
            </w:r>
          </w:p>
        </w:tc>
        <w:tc>
          <w:tcPr>
            <w:tcW w:w="5754" w:type="dxa"/>
            <w:hideMark/>
          </w:tcPr>
          <w:p w14:paraId="6182E9E4"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Occupational Health and Safety </w:t>
            </w:r>
          </w:p>
        </w:tc>
      </w:tr>
      <w:tr w:rsidR="00F836B9" w:rsidRPr="00AD2C0C" w14:paraId="37FAD153" w14:textId="77777777" w:rsidTr="00F836B9">
        <w:tc>
          <w:tcPr>
            <w:tcW w:w="2268" w:type="dxa"/>
            <w:hideMark/>
          </w:tcPr>
          <w:p w14:paraId="035E8E43"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OP </w:t>
            </w:r>
          </w:p>
        </w:tc>
        <w:tc>
          <w:tcPr>
            <w:tcW w:w="5754" w:type="dxa"/>
            <w:hideMark/>
          </w:tcPr>
          <w:p w14:paraId="5D844FEB"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Operational Policies </w:t>
            </w:r>
          </w:p>
        </w:tc>
      </w:tr>
      <w:tr w:rsidR="00F836B9" w:rsidRPr="00AD2C0C" w14:paraId="590A1423" w14:textId="77777777" w:rsidTr="00F836B9">
        <w:tc>
          <w:tcPr>
            <w:tcW w:w="2268" w:type="dxa"/>
          </w:tcPr>
          <w:p w14:paraId="2C3D26A9"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PE</w:t>
            </w:r>
          </w:p>
        </w:tc>
        <w:tc>
          <w:tcPr>
            <w:tcW w:w="5754" w:type="dxa"/>
          </w:tcPr>
          <w:p w14:paraId="4100DC23"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Population Equivalent</w:t>
            </w:r>
          </w:p>
        </w:tc>
      </w:tr>
      <w:tr w:rsidR="00F836B9" w:rsidRPr="00AD2C0C" w14:paraId="7DF96C9F" w14:textId="77777777" w:rsidTr="00F836B9">
        <w:tc>
          <w:tcPr>
            <w:tcW w:w="2268" w:type="dxa"/>
            <w:hideMark/>
          </w:tcPr>
          <w:p w14:paraId="72B3725B"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PID</w:t>
            </w:r>
          </w:p>
        </w:tc>
        <w:tc>
          <w:tcPr>
            <w:tcW w:w="5754" w:type="dxa"/>
            <w:hideMark/>
          </w:tcPr>
          <w:p w14:paraId="6936FF9F"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Project Identification Document </w:t>
            </w:r>
          </w:p>
        </w:tc>
      </w:tr>
      <w:tr w:rsidR="00F836B9" w:rsidRPr="00AD2C0C" w14:paraId="0B6F4A72" w14:textId="77777777" w:rsidTr="00F836B9">
        <w:tc>
          <w:tcPr>
            <w:tcW w:w="2268" w:type="dxa"/>
          </w:tcPr>
          <w:p w14:paraId="64C9053F" w14:textId="77777777" w:rsidR="00F836B9" w:rsidRPr="00AD2C0C" w:rsidRDefault="00F836B9" w:rsidP="0057682E">
            <w:pPr>
              <w:spacing w:before="60" w:after="60" w:line="240" w:lineRule="auto"/>
              <w:jc w:val="left"/>
              <w:textAlignment w:val="baseline"/>
              <w:rPr>
                <w:rFonts w:cs="Arial"/>
                <w:szCs w:val="22"/>
                <w:lang w:val="en-GB" w:eastAsia="tr-TR"/>
              </w:rPr>
            </w:pPr>
            <w:r w:rsidRPr="00220558">
              <w:rPr>
                <w:rFonts w:cs="Arial"/>
                <w:szCs w:val="22"/>
                <w:lang w:val="en-GB" w:eastAsia="tr-TR"/>
              </w:rPr>
              <w:t>PMU</w:t>
            </w:r>
          </w:p>
        </w:tc>
        <w:tc>
          <w:tcPr>
            <w:tcW w:w="5754" w:type="dxa"/>
          </w:tcPr>
          <w:p w14:paraId="0EDB3AE6" w14:textId="77777777" w:rsidR="00F836B9" w:rsidRPr="00AD2C0C" w:rsidRDefault="00F836B9" w:rsidP="00220558">
            <w:pPr>
              <w:spacing w:before="60" w:after="60" w:line="240" w:lineRule="auto"/>
              <w:jc w:val="left"/>
              <w:textAlignment w:val="baseline"/>
              <w:rPr>
                <w:rFonts w:cs="Arial"/>
                <w:szCs w:val="22"/>
                <w:lang w:val="en-GB" w:eastAsia="tr-TR"/>
              </w:rPr>
            </w:pPr>
            <w:r w:rsidRPr="00220558">
              <w:rPr>
                <w:rFonts w:cs="Arial"/>
                <w:szCs w:val="22"/>
                <w:lang w:val="en-GB" w:eastAsia="tr-TR"/>
              </w:rPr>
              <w:t>Project Management Unit</w:t>
            </w:r>
          </w:p>
        </w:tc>
      </w:tr>
      <w:tr w:rsidR="00F836B9" w:rsidRPr="00AD2C0C" w14:paraId="72FBC10C" w14:textId="77777777" w:rsidTr="00F836B9">
        <w:tc>
          <w:tcPr>
            <w:tcW w:w="2268" w:type="dxa"/>
            <w:hideMark/>
          </w:tcPr>
          <w:p w14:paraId="4787B66E"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PPE </w:t>
            </w:r>
          </w:p>
        </w:tc>
        <w:tc>
          <w:tcPr>
            <w:tcW w:w="5754" w:type="dxa"/>
            <w:hideMark/>
          </w:tcPr>
          <w:p w14:paraId="3C6E6A96"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Personal Protective Equipment </w:t>
            </w:r>
          </w:p>
        </w:tc>
      </w:tr>
      <w:tr w:rsidR="00F836B9" w:rsidRPr="00AD2C0C" w14:paraId="4FF6996A" w14:textId="77777777" w:rsidTr="00F836B9">
        <w:tc>
          <w:tcPr>
            <w:tcW w:w="2268" w:type="dxa"/>
          </w:tcPr>
          <w:p w14:paraId="3F29F148" w14:textId="77777777" w:rsidR="00F836B9" w:rsidRPr="00AD2C0C" w:rsidRDefault="00F836B9" w:rsidP="0057682E">
            <w:pPr>
              <w:spacing w:before="60" w:after="60" w:line="240" w:lineRule="auto"/>
              <w:jc w:val="left"/>
              <w:textAlignment w:val="baseline"/>
              <w:rPr>
                <w:rFonts w:cs="Arial"/>
                <w:szCs w:val="22"/>
                <w:lang w:val="en-GB" w:eastAsia="tr-TR"/>
              </w:rPr>
            </w:pPr>
            <w:r>
              <w:rPr>
                <w:rFonts w:cs="Arial"/>
                <w:szCs w:val="22"/>
                <w:lang w:val="en-GB" w:eastAsia="tr-TR"/>
              </w:rPr>
              <w:t>PVC</w:t>
            </w:r>
          </w:p>
        </w:tc>
        <w:tc>
          <w:tcPr>
            <w:tcW w:w="5754" w:type="dxa"/>
          </w:tcPr>
          <w:p w14:paraId="471A1DD0" w14:textId="77777777" w:rsidR="00F836B9" w:rsidRPr="00AD3F00" w:rsidRDefault="000D3682" w:rsidP="0057682E">
            <w:pPr>
              <w:spacing w:before="60" w:after="60" w:line="240" w:lineRule="auto"/>
              <w:jc w:val="left"/>
              <w:textAlignment w:val="baseline"/>
              <w:rPr>
                <w:rFonts w:cs="Arial"/>
                <w:sz w:val="22"/>
                <w:szCs w:val="22"/>
                <w:lang w:val="en-GB" w:eastAsia="tr-TR"/>
              </w:rPr>
            </w:pPr>
            <w:hyperlink r:id="rId23" w:history="1">
              <w:r w:rsidR="00F836B9" w:rsidRPr="00C45C0F">
                <w:rPr>
                  <w:rFonts w:cs="Arial"/>
                  <w:szCs w:val="22"/>
                  <w:lang w:val="en-GB" w:eastAsia="tr-TR"/>
                </w:rPr>
                <w:t>Polyvinyl</w:t>
              </w:r>
              <w:r w:rsidR="00F836B9" w:rsidRPr="00E215D2">
                <w:rPr>
                  <w:rFonts w:cs="Arial"/>
                  <w:szCs w:val="22"/>
                  <w:lang w:val="en-GB" w:eastAsia="tr-TR"/>
                </w:rPr>
                <w:t xml:space="preserve"> Chloride</w:t>
              </w:r>
            </w:hyperlink>
          </w:p>
        </w:tc>
      </w:tr>
      <w:tr w:rsidR="00F836B9" w:rsidRPr="00AD2C0C" w14:paraId="1CF5896C" w14:textId="77777777" w:rsidTr="00F836B9">
        <w:tc>
          <w:tcPr>
            <w:tcW w:w="2268" w:type="dxa"/>
          </w:tcPr>
          <w:p w14:paraId="42686414" w14:textId="77777777" w:rsidR="00F836B9" w:rsidRPr="00AD2C0C" w:rsidRDefault="00F836B9" w:rsidP="0057682E">
            <w:pPr>
              <w:spacing w:before="60" w:after="60" w:line="240" w:lineRule="auto"/>
              <w:jc w:val="left"/>
              <w:textAlignment w:val="baseline"/>
              <w:rPr>
                <w:rFonts w:cs="Arial"/>
                <w:szCs w:val="22"/>
                <w:lang w:val="en-GB" w:eastAsia="tr-TR"/>
              </w:rPr>
            </w:pPr>
            <w:r>
              <w:rPr>
                <w:rFonts w:cs="Arial"/>
                <w:szCs w:val="22"/>
                <w:lang w:val="en-GB" w:eastAsia="tr-TR"/>
              </w:rPr>
              <w:t xml:space="preserve">RC </w:t>
            </w:r>
          </w:p>
        </w:tc>
        <w:tc>
          <w:tcPr>
            <w:tcW w:w="5754" w:type="dxa"/>
          </w:tcPr>
          <w:p w14:paraId="39D434AC" w14:textId="77777777" w:rsidR="00F836B9" w:rsidRPr="00AD2C0C" w:rsidRDefault="00F836B9" w:rsidP="0057682E">
            <w:pPr>
              <w:spacing w:before="60" w:after="60" w:line="240" w:lineRule="auto"/>
              <w:jc w:val="left"/>
              <w:textAlignment w:val="baseline"/>
              <w:rPr>
                <w:rFonts w:cs="Arial"/>
                <w:szCs w:val="22"/>
                <w:lang w:val="en-GB" w:eastAsia="tr-TR"/>
              </w:rPr>
            </w:pPr>
            <w:r>
              <w:rPr>
                <w:rFonts w:cs="Arial"/>
                <w:szCs w:val="22"/>
                <w:lang w:val="en-GB" w:eastAsia="tr-TR"/>
              </w:rPr>
              <w:t>Resisting to crack</w:t>
            </w:r>
          </w:p>
        </w:tc>
      </w:tr>
      <w:tr w:rsidR="0036357C" w:rsidRPr="005547C9" w14:paraId="576ECE48" w14:textId="77777777" w:rsidTr="00F836B9">
        <w:tc>
          <w:tcPr>
            <w:tcW w:w="2268" w:type="dxa"/>
          </w:tcPr>
          <w:p w14:paraId="35A35AE5" w14:textId="0456F303" w:rsidR="0036357C" w:rsidRDefault="0036357C" w:rsidP="0057682E">
            <w:pPr>
              <w:spacing w:before="60" w:after="60" w:line="240" w:lineRule="auto"/>
              <w:jc w:val="left"/>
              <w:textAlignment w:val="baseline"/>
              <w:rPr>
                <w:rFonts w:cs="Arial"/>
                <w:szCs w:val="22"/>
                <w:lang w:val="en-GB" w:eastAsia="tr-TR"/>
              </w:rPr>
            </w:pPr>
            <w:r>
              <w:rPr>
                <w:rFonts w:cs="Arial"/>
                <w:szCs w:val="22"/>
                <w:lang w:val="en-GB" w:eastAsia="tr-TR"/>
              </w:rPr>
              <w:t>RENC</w:t>
            </w:r>
          </w:p>
        </w:tc>
        <w:tc>
          <w:tcPr>
            <w:tcW w:w="5754" w:type="dxa"/>
          </w:tcPr>
          <w:p w14:paraId="56E2D769" w14:textId="2D905F2D" w:rsidR="0036357C" w:rsidRPr="00B83ECD" w:rsidRDefault="0036357C" w:rsidP="0057682E">
            <w:pPr>
              <w:spacing w:before="60" w:after="60" w:line="240" w:lineRule="auto"/>
              <w:jc w:val="left"/>
              <w:textAlignment w:val="baseline"/>
              <w:rPr>
                <w:rFonts w:cs="Arial"/>
                <w:szCs w:val="22"/>
                <w:lang w:val="fr-FR" w:eastAsia="tr-TR"/>
              </w:rPr>
            </w:pPr>
            <w:r w:rsidRPr="00B83ECD">
              <w:rPr>
                <w:rFonts w:cs="Arial"/>
                <w:szCs w:val="22"/>
                <w:lang w:val="fr-FR" w:eastAsia="tr-TR"/>
              </w:rPr>
              <w:t>Regulation on Environmental Noise Control</w:t>
            </w:r>
          </w:p>
        </w:tc>
      </w:tr>
      <w:tr w:rsidR="00F836B9" w:rsidRPr="00AD2C0C" w14:paraId="0B07F703" w14:textId="77777777" w:rsidTr="00F836B9">
        <w:tc>
          <w:tcPr>
            <w:tcW w:w="2268" w:type="dxa"/>
            <w:hideMark/>
          </w:tcPr>
          <w:p w14:paraId="12A5AD08"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SCP </w:t>
            </w:r>
          </w:p>
        </w:tc>
        <w:tc>
          <w:tcPr>
            <w:tcW w:w="5754" w:type="dxa"/>
            <w:hideMark/>
          </w:tcPr>
          <w:p w14:paraId="78EBD99B"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Sustainable Cities Project </w:t>
            </w:r>
          </w:p>
        </w:tc>
      </w:tr>
      <w:tr w:rsidR="00F836B9" w:rsidRPr="00AD2C0C" w14:paraId="0FF26EDB" w14:textId="77777777" w:rsidTr="00F836B9">
        <w:tc>
          <w:tcPr>
            <w:tcW w:w="2268" w:type="dxa"/>
          </w:tcPr>
          <w:p w14:paraId="4B9BF08D"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lang w:val="en-GB"/>
              </w:rPr>
              <w:t>SEA/SH</w:t>
            </w:r>
          </w:p>
        </w:tc>
        <w:tc>
          <w:tcPr>
            <w:tcW w:w="5754" w:type="dxa"/>
          </w:tcPr>
          <w:p w14:paraId="38682F7C"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lang w:val="en-GB"/>
              </w:rPr>
              <w:t>Sexual Exploitation and Abuse,</w:t>
            </w:r>
            <w:r w:rsidRPr="00AD2C0C">
              <w:rPr>
                <w:szCs w:val="20"/>
                <w:lang w:val="en-GB" w:eastAsia="tr-TR"/>
              </w:rPr>
              <w:t xml:space="preserve"> and </w:t>
            </w:r>
            <w:r w:rsidRPr="00AD2C0C">
              <w:rPr>
                <w:lang w:val="en-GB"/>
              </w:rPr>
              <w:t>Sexual Harassment</w:t>
            </w:r>
          </w:p>
        </w:tc>
      </w:tr>
      <w:tr w:rsidR="00F836B9" w:rsidRPr="00AD2C0C" w14:paraId="07C48989" w14:textId="77777777" w:rsidTr="00F836B9">
        <w:tc>
          <w:tcPr>
            <w:tcW w:w="2268" w:type="dxa"/>
            <w:hideMark/>
          </w:tcPr>
          <w:p w14:paraId="629393FC"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SEP </w:t>
            </w:r>
          </w:p>
        </w:tc>
        <w:tc>
          <w:tcPr>
            <w:tcW w:w="5754" w:type="dxa"/>
            <w:hideMark/>
          </w:tcPr>
          <w:p w14:paraId="52A10EE0"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Stakeholder Engagement Plan </w:t>
            </w:r>
          </w:p>
        </w:tc>
      </w:tr>
      <w:tr w:rsidR="00F836B9" w:rsidRPr="00AD2C0C" w14:paraId="0462802F" w14:textId="77777777" w:rsidTr="00F836B9">
        <w:tc>
          <w:tcPr>
            <w:tcW w:w="2268" w:type="dxa"/>
            <w:hideMark/>
          </w:tcPr>
          <w:p w14:paraId="19DCFE4D"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TAP </w:t>
            </w:r>
          </w:p>
        </w:tc>
        <w:tc>
          <w:tcPr>
            <w:tcW w:w="5754" w:type="dxa"/>
            <w:hideMark/>
          </w:tcPr>
          <w:p w14:paraId="4E1485EC"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Portable Battery Manufacturers and Importers Association </w:t>
            </w:r>
          </w:p>
        </w:tc>
      </w:tr>
      <w:tr w:rsidR="00F836B9" w:rsidRPr="00AD2C0C" w14:paraId="6A92A7C2" w14:textId="77777777" w:rsidTr="00F836B9">
        <w:tc>
          <w:tcPr>
            <w:tcW w:w="2268" w:type="dxa"/>
            <w:hideMark/>
          </w:tcPr>
          <w:p w14:paraId="51DC4F8F" w14:textId="77777777" w:rsidR="00F836B9" w:rsidRPr="00AD2C0C" w:rsidRDefault="00F836B9" w:rsidP="00C45C0F">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TurkStat</w:t>
            </w:r>
            <w:r>
              <w:rPr>
                <w:rFonts w:cs="Arial"/>
                <w:szCs w:val="22"/>
                <w:lang w:val="en-GB" w:eastAsia="tr-TR"/>
              </w:rPr>
              <w:t xml:space="preserve"> </w:t>
            </w:r>
          </w:p>
        </w:tc>
        <w:tc>
          <w:tcPr>
            <w:tcW w:w="5754" w:type="dxa"/>
            <w:hideMark/>
          </w:tcPr>
          <w:p w14:paraId="0BE4FB8B"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Turkish Statistical Institute </w:t>
            </w:r>
          </w:p>
        </w:tc>
      </w:tr>
      <w:tr w:rsidR="00F836B9" w:rsidRPr="00AD2C0C" w14:paraId="67B4BD4D" w14:textId="77777777" w:rsidTr="00F836B9">
        <w:tc>
          <w:tcPr>
            <w:tcW w:w="2268" w:type="dxa"/>
            <w:hideMark/>
          </w:tcPr>
          <w:p w14:paraId="173ABA63"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WB </w:t>
            </w:r>
          </w:p>
        </w:tc>
        <w:tc>
          <w:tcPr>
            <w:tcW w:w="5754" w:type="dxa"/>
            <w:hideMark/>
          </w:tcPr>
          <w:p w14:paraId="430D1393"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World Bank  </w:t>
            </w:r>
          </w:p>
        </w:tc>
      </w:tr>
      <w:tr w:rsidR="00F836B9" w:rsidRPr="00AD2C0C" w14:paraId="2AB9D735" w14:textId="77777777" w:rsidTr="00F836B9">
        <w:tc>
          <w:tcPr>
            <w:tcW w:w="2268" w:type="dxa"/>
            <w:hideMark/>
          </w:tcPr>
          <w:p w14:paraId="1BCF1714"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WBG </w:t>
            </w:r>
          </w:p>
        </w:tc>
        <w:tc>
          <w:tcPr>
            <w:tcW w:w="5754" w:type="dxa"/>
            <w:hideMark/>
          </w:tcPr>
          <w:p w14:paraId="72B52784"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World Bank Group </w:t>
            </w:r>
          </w:p>
        </w:tc>
      </w:tr>
      <w:tr w:rsidR="00F836B9" w:rsidRPr="00AD2C0C" w14:paraId="4A1A3388" w14:textId="77777777" w:rsidTr="00F836B9">
        <w:tc>
          <w:tcPr>
            <w:tcW w:w="2268" w:type="dxa"/>
            <w:hideMark/>
          </w:tcPr>
          <w:p w14:paraId="3681E798"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WHO </w:t>
            </w:r>
          </w:p>
        </w:tc>
        <w:tc>
          <w:tcPr>
            <w:tcW w:w="5754" w:type="dxa"/>
            <w:hideMark/>
          </w:tcPr>
          <w:p w14:paraId="309E75CE"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World Health Organization </w:t>
            </w:r>
          </w:p>
        </w:tc>
      </w:tr>
      <w:tr w:rsidR="00F836B9" w:rsidRPr="00AD2C0C" w14:paraId="5CE4D35A" w14:textId="77777777" w:rsidTr="00F836B9">
        <w:tc>
          <w:tcPr>
            <w:tcW w:w="2268" w:type="dxa"/>
          </w:tcPr>
          <w:p w14:paraId="6A37BE1F"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WWTP</w:t>
            </w:r>
          </w:p>
        </w:tc>
        <w:tc>
          <w:tcPr>
            <w:tcW w:w="5754" w:type="dxa"/>
          </w:tcPr>
          <w:p w14:paraId="7785A3AB"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Wastewater Treatment Plants</w:t>
            </w:r>
          </w:p>
        </w:tc>
      </w:tr>
      <w:tr w:rsidR="00F836B9" w:rsidRPr="00AD2C0C" w14:paraId="7A078141" w14:textId="77777777" w:rsidTr="00F836B9">
        <w:tc>
          <w:tcPr>
            <w:tcW w:w="2268" w:type="dxa"/>
            <w:hideMark/>
          </w:tcPr>
          <w:p w14:paraId="518D03D4" w14:textId="77777777" w:rsidR="00F836B9" w:rsidRPr="00AD2C0C" w:rsidRDefault="00F836B9" w:rsidP="00F836B9">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YİMER </w:t>
            </w:r>
          </w:p>
        </w:tc>
        <w:tc>
          <w:tcPr>
            <w:tcW w:w="5754" w:type="dxa"/>
            <w:hideMark/>
          </w:tcPr>
          <w:p w14:paraId="29D8B794" w14:textId="77777777" w:rsidR="00F836B9" w:rsidRPr="00AD2C0C" w:rsidRDefault="00F836B9" w:rsidP="00F836B9">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Foreigners Communication Centre</w:t>
            </w:r>
          </w:p>
        </w:tc>
      </w:tr>
    </w:tbl>
    <w:p w14:paraId="778E7969" w14:textId="1068D1EF" w:rsidR="00D2103E" w:rsidRPr="00AD2C0C" w:rsidRDefault="00D2103E" w:rsidP="00D50136">
      <w:pPr>
        <w:pStyle w:val="Balk1"/>
        <w:numPr>
          <w:ilvl w:val="0"/>
          <w:numId w:val="0"/>
        </w:numPr>
        <w:ind w:left="432"/>
      </w:pPr>
      <w:bookmarkStart w:id="16" w:name="_Toc208241769"/>
      <w:r w:rsidRPr="00AD2C0C">
        <w:t>EXECUTIVE SUMMARY</w:t>
      </w:r>
      <w:bookmarkEnd w:id="14"/>
      <w:bookmarkEnd w:id="16"/>
    </w:p>
    <w:p w14:paraId="6F6F00FE" w14:textId="77777777" w:rsidR="008254A3" w:rsidRPr="00AD2C0C" w:rsidRDefault="008254A3" w:rsidP="008254A3">
      <w:pPr>
        <w:rPr>
          <w:rFonts w:cs="Arial"/>
          <w:szCs w:val="22"/>
          <w:lang w:val="en-GB"/>
        </w:rPr>
      </w:pPr>
      <w:r w:rsidRPr="00AD2C0C">
        <w:rPr>
          <w:rFonts w:cs="Arial"/>
          <w:szCs w:val="22"/>
          <w:lang w:val="en-GB"/>
        </w:rPr>
        <w:t>This ESMP identifies the potential impacts that may arise during construction and operation phases of the Project and proposed appropriate mitigation measures to effectively address these impacts. In conclusion, the Project can be carried out in an environmentally and socially sustainable manner on full implementation of this ESMP as there are no likely major or irreversible negative impacts.</w:t>
      </w:r>
    </w:p>
    <w:p w14:paraId="2DA4FBD1" w14:textId="767D3B18" w:rsidR="00AA1334" w:rsidRDefault="00E43679" w:rsidP="00AA1334">
      <w:pPr>
        <w:rPr>
          <w:rFonts w:eastAsiaTheme="minorEastAsia" w:cs="Arial"/>
        </w:rPr>
      </w:pPr>
      <w:r w:rsidRPr="00AD2C0C">
        <w:rPr>
          <w:rFonts w:eastAsiaTheme="minorEastAsia" w:cs="Arial"/>
          <w:lang w:val="en-GB"/>
        </w:rPr>
        <w:t xml:space="preserve">ILBANK A.Ş. (ILBANK) receives technical and financial support from the World Bank (WB) and the European Union (EU) to develop planning capacity and access to selected municipal services in participating municipalities and public services. </w:t>
      </w:r>
      <w:r w:rsidR="000C4F48">
        <w:rPr>
          <w:rFonts w:eastAsiaTheme="minorEastAsia" w:cs="Arial"/>
          <w:lang w:val="en-GB"/>
        </w:rPr>
        <w:t xml:space="preserve">The </w:t>
      </w:r>
      <w:r w:rsidR="000C4F48" w:rsidRPr="008A1ACD">
        <w:rPr>
          <w:szCs w:val="22"/>
        </w:rPr>
        <w:t xml:space="preserve">designed </w:t>
      </w:r>
      <w:r w:rsidR="000C4F48">
        <w:rPr>
          <w:szCs w:val="22"/>
        </w:rPr>
        <w:t xml:space="preserve">Project is </w:t>
      </w:r>
      <w:r w:rsidR="000C4F48" w:rsidRPr="008A1ACD">
        <w:rPr>
          <w:szCs w:val="22"/>
        </w:rPr>
        <w:t xml:space="preserve">the Sustainable Cities Project (SCP) </w:t>
      </w:r>
      <w:r w:rsidR="000C4F48">
        <w:rPr>
          <w:szCs w:val="22"/>
        </w:rPr>
        <w:t>constructed</w:t>
      </w:r>
      <w:r w:rsidR="000C4F48" w:rsidRPr="008A1ACD">
        <w:rPr>
          <w:szCs w:val="22"/>
        </w:rPr>
        <w:t xml:space="preserve"> as a Series of Projects and SCP I and II are already in implementation </w:t>
      </w:r>
      <w:r w:rsidR="000C4F48">
        <w:rPr>
          <w:szCs w:val="22"/>
        </w:rPr>
        <w:t xml:space="preserve">whereas </w:t>
      </w:r>
      <w:r w:rsidR="000C4F48" w:rsidRPr="008A1ACD">
        <w:rPr>
          <w:szCs w:val="22"/>
        </w:rPr>
        <w:t>SCP II - Additional Financing (AF) is established as an additional support mechanism for meeting the increasing demand from Municipalities for investments in sustainable urban development that has been ongoing under the SCP.</w:t>
      </w:r>
      <w:r w:rsidR="000C4F48">
        <w:rPr>
          <w:szCs w:val="22"/>
        </w:rPr>
        <w:t xml:space="preserve"> </w:t>
      </w:r>
      <w:r w:rsidR="0029275B" w:rsidRPr="00AD2C0C">
        <w:rPr>
          <w:rFonts w:eastAsiaTheme="minorEastAsia" w:cs="Arial"/>
          <w:lang w:val="en-GB"/>
        </w:rPr>
        <w:t xml:space="preserve">The </w:t>
      </w:r>
      <w:r w:rsidRPr="00AD2C0C">
        <w:rPr>
          <w:rFonts w:eastAsiaTheme="minorEastAsia" w:cs="Arial"/>
          <w:lang w:val="en-GB"/>
        </w:rPr>
        <w:t xml:space="preserve">Construction </w:t>
      </w:r>
      <w:r w:rsidR="00D462A8" w:rsidRPr="00AD2C0C">
        <w:rPr>
          <w:rFonts w:eastAsiaTheme="minorEastAsia" w:cs="Arial"/>
          <w:lang w:val="en-GB"/>
        </w:rPr>
        <w:t>o</w:t>
      </w:r>
      <w:r w:rsidRPr="00AD2C0C">
        <w:rPr>
          <w:rFonts w:eastAsiaTheme="minorEastAsia" w:cs="Arial"/>
          <w:lang w:val="en-GB"/>
        </w:rPr>
        <w:t xml:space="preserve">f Yerköy (Yozgat) Additional Water Supply and Sewerage System Components Project </w:t>
      </w:r>
      <w:r w:rsidR="00DE3CF9">
        <w:rPr>
          <w:rFonts w:eastAsiaTheme="minorEastAsia" w:cs="Arial"/>
          <w:lang w:val="en-GB"/>
        </w:rPr>
        <w:t xml:space="preserve">(hereinafter “the Project”) </w:t>
      </w:r>
      <w:r w:rsidRPr="00AD2C0C">
        <w:rPr>
          <w:rFonts w:eastAsiaTheme="minorEastAsia" w:cs="Arial"/>
          <w:lang w:val="en-GB"/>
        </w:rPr>
        <w:t>is financed within the scope of SCP-II AF</w:t>
      </w:r>
      <w:bookmarkStart w:id="17" w:name="_Hlk128579709"/>
      <w:r w:rsidR="009102C5">
        <w:rPr>
          <w:rFonts w:eastAsiaTheme="minorEastAsia" w:cs="Arial"/>
          <w:lang w:val="en-GB"/>
        </w:rPr>
        <w:t>.</w:t>
      </w:r>
      <w:r w:rsidR="00AA1334" w:rsidRPr="00AA1334">
        <w:rPr>
          <w:rFonts w:eastAsiaTheme="minorEastAsia" w:cs="Arial"/>
        </w:rPr>
        <w:t xml:space="preserve"> </w:t>
      </w:r>
    </w:p>
    <w:bookmarkEnd w:id="17"/>
    <w:p w14:paraId="61B385AD" w14:textId="1F7B5A1A" w:rsidR="00DE3CF9" w:rsidRDefault="008A2477" w:rsidP="00405008">
      <w:pPr>
        <w:rPr>
          <w:rFonts w:eastAsiaTheme="minorEastAsia" w:cs="Arial"/>
          <w:lang w:val="en-GB"/>
        </w:rPr>
      </w:pPr>
      <w:r w:rsidRPr="00AD2C0C">
        <w:rPr>
          <w:rFonts w:eastAsiaTheme="minorEastAsia" w:cs="Arial"/>
          <w:lang w:val="en-GB"/>
        </w:rPr>
        <w:t>The Project is designed to provide capacity increase of water supply and sewerage systems of Yerköy District</w:t>
      </w:r>
      <w:r w:rsidR="000C4F48" w:rsidRPr="000C4F48">
        <w:rPr>
          <w:rFonts w:eastAsiaTheme="minorEastAsia" w:cs="Arial"/>
          <w:lang w:val="en-GB"/>
        </w:rPr>
        <w:t xml:space="preserve"> </w:t>
      </w:r>
      <w:r w:rsidR="000C4F48" w:rsidRPr="00AD2C0C">
        <w:rPr>
          <w:rFonts w:cs="Arial"/>
          <w:szCs w:val="22"/>
          <w:lang w:val="en-GB"/>
        </w:rPr>
        <w:t>of Yozgat Province</w:t>
      </w:r>
      <w:r w:rsidR="001666CC">
        <w:rPr>
          <w:rFonts w:eastAsiaTheme="minorEastAsia" w:cs="Arial"/>
          <w:lang w:val="en-GB"/>
        </w:rPr>
        <w:t>. Sewerage renewal</w:t>
      </w:r>
      <w:r w:rsidRPr="00AD2C0C" w:rsidDel="008F0749">
        <w:rPr>
          <w:rFonts w:eastAsiaTheme="minorEastAsia" w:cs="Arial"/>
          <w:lang w:val="en-GB"/>
        </w:rPr>
        <w:t xml:space="preserve"> will include Hüyük, </w:t>
      </w:r>
      <w:r w:rsidR="00405008" w:rsidRPr="00AD2C0C" w:rsidDel="008F0749">
        <w:rPr>
          <w:rFonts w:eastAsiaTheme="minorEastAsia" w:cs="Arial"/>
          <w:lang w:val="en-GB"/>
        </w:rPr>
        <w:t>neighbourhood</w:t>
      </w:r>
      <w:r w:rsidR="001666CC">
        <w:rPr>
          <w:rFonts w:eastAsiaTheme="minorEastAsia" w:cs="Arial"/>
          <w:lang w:val="en-GB"/>
        </w:rPr>
        <w:t xml:space="preserve"> and water supply renewal will include Hüyük, Selçuk, Ayanoğlu,</w:t>
      </w:r>
      <w:r w:rsidR="000C4F48" w:rsidDel="008F0749">
        <w:rPr>
          <w:rFonts w:eastAsiaTheme="minorEastAsia" w:cs="Arial"/>
          <w:lang w:val="en-GB"/>
        </w:rPr>
        <w:t xml:space="preserve"> </w:t>
      </w:r>
      <w:r w:rsidR="001666CC">
        <w:rPr>
          <w:rFonts w:eastAsiaTheme="minorEastAsia" w:cs="Arial"/>
          <w:lang w:val="en-GB"/>
        </w:rPr>
        <w:t xml:space="preserve">Karacaşar, Erzurum and Kale neighbourhoods </w:t>
      </w:r>
      <w:r w:rsidR="00940FE2">
        <w:rPr>
          <w:rFonts w:eastAsiaTheme="minorEastAsia" w:cs="Arial"/>
          <w:lang w:val="en-GB"/>
        </w:rPr>
        <w:t>of</w:t>
      </w:r>
      <w:r w:rsidRPr="00AD2C0C" w:rsidDel="008F0749">
        <w:rPr>
          <w:rFonts w:eastAsiaTheme="minorEastAsia" w:cs="Arial"/>
          <w:lang w:val="en-GB"/>
        </w:rPr>
        <w:t xml:space="preserve"> Yerköy Municipality</w:t>
      </w:r>
      <w:r w:rsidR="00940FE2">
        <w:rPr>
          <w:rFonts w:eastAsiaTheme="minorEastAsia" w:cs="Arial"/>
          <w:lang w:val="en-GB"/>
        </w:rPr>
        <w:t>, who is the Project Owner</w:t>
      </w:r>
      <w:r w:rsidRPr="00AD2C0C" w:rsidDel="008F0749">
        <w:rPr>
          <w:rFonts w:eastAsiaTheme="minorEastAsia" w:cs="Arial"/>
          <w:lang w:val="en-GB"/>
        </w:rPr>
        <w:t xml:space="preserve">. </w:t>
      </w:r>
    </w:p>
    <w:p w14:paraId="0FCA364E" w14:textId="7C142946" w:rsidR="005925AE" w:rsidRDefault="000C4F48" w:rsidP="00405008">
      <w:pPr>
        <w:rPr>
          <w:rFonts w:eastAsiaTheme="minorEastAsia" w:cs="Arial"/>
          <w:lang w:val="en-GB"/>
        </w:rPr>
      </w:pPr>
      <w:r>
        <w:rPr>
          <w:rFonts w:eastAsiaTheme="minorEastAsia" w:cs="Arial"/>
          <w:lang w:val="en-GB"/>
        </w:rPr>
        <w:t>The</w:t>
      </w:r>
      <w:r w:rsidR="00E305B6" w:rsidRPr="00AD2C0C">
        <w:rPr>
          <w:rFonts w:eastAsiaTheme="minorEastAsia" w:cs="Arial"/>
          <w:lang w:val="en-GB"/>
        </w:rPr>
        <w:t xml:space="preserve"> existing sewerage network and collector line </w:t>
      </w:r>
      <w:r>
        <w:rPr>
          <w:rFonts w:eastAsiaTheme="minorEastAsia" w:cs="Arial"/>
          <w:lang w:val="en-GB"/>
        </w:rPr>
        <w:t>were</w:t>
      </w:r>
      <w:r w:rsidR="00E305B6" w:rsidRPr="00AD2C0C">
        <w:rPr>
          <w:rFonts w:eastAsiaTheme="minorEastAsia" w:cs="Arial"/>
          <w:lang w:val="en-GB"/>
        </w:rPr>
        <w:t xml:space="preserve"> tendered by </w:t>
      </w:r>
      <w:r w:rsidRPr="00AD2C0C">
        <w:rPr>
          <w:rFonts w:eastAsiaTheme="minorEastAsia" w:cs="Arial"/>
          <w:lang w:val="en-GB"/>
        </w:rPr>
        <w:t xml:space="preserve">ILBANK </w:t>
      </w:r>
      <w:r w:rsidR="00E305B6" w:rsidRPr="00AD2C0C">
        <w:rPr>
          <w:rFonts w:eastAsiaTheme="minorEastAsia" w:cs="Arial"/>
          <w:lang w:val="en-GB"/>
        </w:rPr>
        <w:t>in 1974 and completed in 1978. In addition to this network, which covers 60% of the residential areas</w:t>
      </w:r>
      <w:r>
        <w:rPr>
          <w:rFonts w:eastAsiaTheme="minorEastAsia" w:cs="Arial"/>
          <w:lang w:val="en-GB"/>
        </w:rPr>
        <w:t>,</w:t>
      </w:r>
      <w:r w:rsidR="00E305B6" w:rsidRPr="00AD2C0C">
        <w:rPr>
          <w:rFonts w:eastAsiaTheme="minorEastAsia" w:cs="Arial"/>
          <w:lang w:val="en-GB"/>
        </w:rPr>
        <w:t xml:space="preserve"> </w:t>
      </w:r>
      <w:r>
        <w:rPr>
          <w:rFonts w:eastAsiaTheme="minorEastAsia" w:cs="Arial"/>
          <w:lang w:val="en-GB"/>
        </w:rPr>
        <w:t xml:space="preserve">the </w:t>
      </w:r>
      <w:r w:rsidR="00E305B6" w:rsidRPr="00AD2C0C">
        <w:rPr>
          <w:rFonts w:eastAsiaTheme="minorEastAsia" w:cs="Arial"/>
          <w:lang w:val="en-GB"/>
        </w:rPr>
        <w:t>construction of additional lines was started by Yerköy Municipality in 1990. In line with the demand arising from the growth of the district in the following years, Haşim Kılıç and Ayanoğlu Neighbourhoods and some of the sewerage lines were renewed by Yerköy Municipality in 2011-2012.</w:t>
      </w:r>
      <w:r w:rsidR="006B46F5">
        <w:rPr>
          <w:rFonts w:eastAsiaTheme="minorEastAsia" w:cs="Arial"/>
          <w:lang w:val="en-GB"/>
        </w:rPr>
        <w:t xml:space="preserve"> </w:t>
      </w:r>
      <w:r w:rsidR="006B46F5" w:rsidRPr="006B46F5">
        <w:rPr>
          <w:rFonts w:eastAsiaTheme="minorEastAsia" w:cs="Arial"/>
          <w:lang w:val="en-GB"/>
        </w:rPr>
        <w:t xml:space="preserve">As a result of the inadequacy of periodic renewal and extension works to the sewerage network line and drinking water network, it has become necessary to plan the related </w:t>
      </w:r>
      <w:r w:rsidR="006B46F5">
        <w:rPr>
          <w:rFonts w:eastAsiaTheme="minorEastAsia" w:cs="Arial"/>
          <w:lang w:val="en-GB"/>
        </w:rPr>
        <w:t>P</w:t>
      </w:r>
      <w:r w:rsidR="006B46F5" w:rsidRPr="006B46F5">
        <w:rPr>
          <w:rFonts w:eastAsiaTheme="minorEastAsia" w:cs="Arial"/>
          <w:lang w:val="en-GB"/>
        </w:rPr>
        <w:t>roject.</w:t>
      </w:r>
    </w:p>
    <w:p w14:paraId="602D6ABA" w14:textId="77777777" w:rsidR="00F8015F" w:rsidRPr="00AD2C0C" w:rsidRDefault="00F8015F" w:rsidP="00F8015F">
      <w:pPr>
        <w:spacing w:line="360" w:lineRule="auto"/>
        <w:rPr>
          <w:rFonts w:cs="Arial"/>
          <w:szCs w:val="22"/>
          <w:lang w:val="en-GB"/>
        </w:rPr>
      </w:pPr>
      <w:r w:rsidRPr="00AD2C0C">
        <w:rPr>
          <w:rFonts w:cs="Arial"/>
          <w:szCs w:val="22"/>
          <w:lang w:val="en-GB"/>
        </w:rPr>
        <w:t>The components of the Project are as follows:</w:t>
      </w:r>
    </w:p>
    <w:p w14:paraId="49645DCD" w14:textId="5674CD02" w:rsidR="00F8015F" w:rsidRPr="00F836B9" w:rsidRDefault="00F8015F">
      <w:pPr>
        <w:pStyle w:val="ListeParagraf"/>
        <w:numPr>
          <w:ilvl w:val="0"/>
          <w:numId w:val="42"/>
        </w:numPr>
        <w:spacing w:after="240" w:line="360" w:lineRule="auto"/>
        <w:rPr>
          <w:noProof w:val="0"/>
          <w:lang w:val="en-GB"/>
        </w:rPr>
      </w:pPr>
      <w:r w:rsidRPr="00F11F25">
        <w:rPr>
          <w:b/>
          <w:bCs/>
          <w:noProof w:val="0"/>
          <w:lang w:val="en-GB"/>
        </w:rPr>
        <w:t>Additional Drinking Water Supply System</w:t>
      </w:r>
      <w:r w:rsidR="00940FE2">
        <w:rPr>
          <w:b/>
          <w:bCs/>
          <w:noProof w:val="0"/>
          <w:lang w:val="en-GB"/>
        </w:rPr>
        <w:t>,</w:t>
      </w:r>
      <w:r w:rsidR="00F11F25">
        <w:rPr>
          <w:noProof w:val="0"/>
          <w:lang w:val="en-GB"/>
        </w:rPr>
        <w:t xml:space="preserve"> </w:t>
      </w:r>
      <w:r w:rsidR="00F11F25" w:rsidRPr="00F836B9">
        <w:rPr>
          <w:noProof w:val="0"/>
          <w:lang w:val="en-GB"/>
        </w:rPr>
        <w:t xml:space="preserve">which </w:t>
      </w:r>
      <w:r w:rsidRPr="00F836B9">
        <w:rPr>
          <w:noProof w:val="0"/>
          <w:lang w:val="en-GB"/>
        </w:rPr>
        <w:t xml:space="preserve">includes the renewal of </w:t>
      </w:r>
      <w:r w:rsidR="002E6CDE">
        <w:rPr>
          <w:noProof w:val="0"/>
          <w:lang w:val="en-GB"/>
        </w:rPr>
        <w:t>6,291</w:t>
      </w:r>
      <w:r w:rsidR="004B3619">
        <w:rPr>
          <w:noProof w:val="0"/>
          <w:lang w:val="en-GB"/>
        </w:rPr>
        <w:t xml:space="preserve"> </w:t>
      </w:r>
      <w:r w:rsidRPr="00F836B9">
        <w:rPr>
          <w:noProof w:val="0"/>
          <w:lang w:val="en-GB"/>
        </w:rPr>
        <w:t>m drinking water network lines (including house connections, valves, hydrants)</w:t>
      </w:r>
      <w:r w:rsidR="00830117">
        <w:rPr>
          <w:noProof w:val="0"/>
          <w:lang w:val="en-GB"/>
        </w:rPr>
        <w:t xml:space="preserve"> in</w:t>
      </w:r>
      <w:r w:rsidR="004B3619">
        <w:rPr>
          <w:noProof w:val="0"/>
          <w:lang w:val="en-GB"/>
        </w:rPr>
        <w:t xml:space="preserve"> </w:t>
      </w:r>
      <w:r w:rsidR="004C770D">
        <w:rPr>
          <w:rFonts w:eastAsiaTheme="minorEastAsia"/>
          <w:lang w:val="en-GB"/>
        </w:rPr>
        <w:t>Hüyük, Selçuk, Ayanoğlu,</w:t>
      </w:r>
      <w:r w:rsidR="004C770D" w:rsidDel="008F0749">
        <w:rPr>
          <w:rFonts w:eastAsiaTheme="minorEastAsia"/>
          <w:lang w:val="en-GB"/>
        </w:rPr>
        <w:t xml:space="preserve"> </w:t>
      </w:r>
      <w:r w:rsidR="004C770D">
        <w:rPr>
          <w:rFonts w:eastAsiaTheme="minorEastAsia"/>
          <w:lang w:val="en-GB"/>
        </w:rPr>
        <w:t>Karacaşar, Erzurum and Kale neighbourhoods</w:t>
      </w:r>
      <w:r w:rsidR="00830117">
        <w:rPr>
          <w:noProof w:val="0"/>
          <w:lang w:val="en-GB"/>
        </w:rPr>
        <w:t>,</w:t>
      </w:r>
    </w:p>
    <w:p w14:paraId="243B3E4F" w14:textId="242F8463" w:rsidR="00F8015F" w:rsidRPr="00AD2C0C" w:rsidRDefault="00F8015F">
      <w:pPr>
        <w:pStyle w:val="ListeParagraf"/>
        <w:numPr>
          <w:ilvl w:val="0"/>
          <w:numId w:val="42"/>
        </w:numPr>
        <w:spacing w:after="240" w:line="360" w:lineRule="auto"/>
        <w:rPr>
          <w:noProof w:val="0"/>
          <w:lang w:val="en-GB"/>
        </w:rPr>
      </w:pPr>
      <w:r w:rsidRPr="00F836B9">
        <w:rPr>
          <w:b/>
          <w:bCs/>
          <w:noProof w:val="0"/>
          <w:lang w:val="en-GB"/>
        </w:rPr>
        <w:t>Additional Sewerage System</w:t>
      </w:r>
      <w:r w:rsidR="00940FE2" w:rsidRPr="00F836B9">
        <w:rPr>
          <w:b/>
          <w:bCs/>
          <w:noProof w:val="0"/>
          <w:lang w:val="en-GB"/>
        </w:rPr>
        <w:t>,</w:t>
      </w:r>
      <w:r w:rsidR="00F11F25" w:rsidRPr="00F836B9">
        <w:rPr>
          <w:noProof w:val="0"/>
          <w:lang w:val="en-GB"/>
        </w:rPr>
        <w:t xml:space="preserve"> which </w:t>
      </w:r>
      <w:r w:rsidRPr="00F836B9">
        <w:rPr>
          <w:noProof w:val="0"/>
          <w:lang w:val="en-GB"/>
        </w:rPr>
        <w:t xml:space="preserve">includes the renewal of  </w:t>
      </w:r>
      <w:r w:rsidR="002E6CDE">
        <w:rPr>
          <w:noProof w:val="0"/>
          <w:lang w:val="en-GB"/>
        </w:rPr>
        <w:t>8,965</w:t>
      </w:r>
      <w:r w:rsidR="004B3619">
        <w:rPr>
          <w:noProof w:val="0"/>
          <w:lang w:val="en-GB"/>
        </w:rPr>
        <w:t xml:space="preserve"> </w:t>
      </w:r>
      <w:r w:rsidRPr="00F836B9">
        <w:rPr>
          <w:noProof w:val="0"/>
          <w:lang w:val="en-GB"/>
        </w:rPr>
        <w:t>m sewerage</w:t>
      </w:r>
      <w:r w:rsidRPr="00AD2C0C">
        <w:rPr>
          <w:noProof w:val="0"/>
          <w:lang w:val="en-GB"/>
        </w:rPr>
        <w:t xml:space="preserve"> network lines (including auxiliary structures like control manholes, parcel manholes and connections) to serve</w:t>
      </w:r>
      <w:r w:rsidR="004C770D">
        <w:rPr>
          <w:noProof w:val="0"/>
          <w:lang w:val="en-GB"/>
        </w:rPr>
        <w:t xml:space="preserve"> Hüyük neighbourhood</w:t>
      </w:r>
      <w:r w:rsidRPr="00AD2C0C">
        <w:rPr>
          <w:noProof w:val="0"/>
          <w:lang w:val="en-GB"/>
        </w:rPr>
        <w:t xml:space="preserve">. </w:t>
      </w:r>
    </w:p>
    <w:p w14:paraId="3AA2CC55" w14:textId="0F770F90" w:rsidR="008F0749" w:rsidRDefault="00E43679" w:rsidP="00E43679">
      <w:pPr>
        <w:rPr>
          <w:rFonts w:cs="Arial"/>
          <w:szCs w:val="22"/>
          <w:lang w:val="en-GB"/>
        </w:rPr>
      </w:pPr>
      <w:r w:rsidRPr="00AD2C0C">
        <w:rPr>
          <w:rFonts w:eastAsiaTheme="minorEastAsia" w:cs="Arial"/>
          <w:lang w:val="en-GB"/>
        </w:rPr>
        <w:t>Since the project includes networks</w:t>
      </w:r>
      <w:r w:rsidR="00405008">
        <w:rPr>
          <w:rFonts w:eastAsiaTheme="minorEastAsia" w:cs="Arial"/>
          <w:lang w:val="en-GB"/>
        </w:rPr>
        <w:t>,</w:t>
      </w:r>
      <w:r w:rsidRPr="00AD2C0C">
        <w:rPr>
          <w:rFonts w:eastAsiaTheme="minorEastAsia" w:cs="Arial"/>
          <w:lang w:val="en-GB"/>
        </w:rPr>
        <w:t xml:space="preserve"> which go under the main roads of the Yerköy District, there will be no need for land acquisition.</w:t>
      </w:r>
    </w:p>
    <w:p w14:paraId="21A72D14" w14:textId="4DF67E6A" w:rsidR="00E43679" w:rsidRPr="00AD2C0C" w:rsidRDefault="008F0749" w:rsidP="00E43679">
      <w:pPr>
        <w:rPr>
          <w:rFonts w:eastAsiaTheme="minorEastAsia" w:cs="Arial"/>
          <w:lang w:val="en-GB"/>
        </w:rPr>
      </w:pPr>
      <w:r w:rsidRPr="00AD2C0C">
        <w:rPr>
          <w:rFonts w:cs="Arial"/>
          <w:szCs w:val="22"/>
          <w:lang w:val="en-GB"/>
        </w:rPr>
        <w:t xml:space="preserve">It is expected that the construction phase will start in </w:t>
      </w:r>
      <w:r w:rsidR="006C5FA5">
        <w:rPr>
          <w:rFonts w:cs="Arial"/>
          <w:szCs w:val="22"/>
          <w:lang w:val="en-GB"/>
        </w:rPr>
        <w:t>spring 2025</w:t>
      </w:r>
      <w:r w:rsidR="00E347F1">
        <w:rPr>
          <w:rFonts w:cs="Arial"/>
          <w:szCs w:val="22"/>
          <w:lang w:val="en-GB"/>
        </w:rPr>
        <w:t xml:space="preserve"> (see </w:t>
      </w:r>
      <w:r w:rsidR="00E347F1">
        <w:rPr>
          <w:rFonts w:cs="Arial"/>
          <w:szCs w:val="22"/>
          <w:lang w:val="en-GB"/>
        </w:rPr>
        <w:fldChar w:fldCharType="begin"/>
      </w:r>
      <w:r w:rsidR="00E347F1">
        <w:rPr>
          <w:rFonts w:cs="Arial"/>
          <w:szCs w:val="22"/>
          <w:lang w:val="en-GB"/>
        </w:rPr>
        <w:instrText xml:space="preserve"> REF _Ref129076499 \h </w:instrText>
      </w:r>
      <w:r w:rsidR="00E347F1">
        <w:rPr>
          <w:rFonts w:cs="Arial"/>
          <w:szCs w:val="22"/>
          <w:lang w:val="en-GB"/>
        </w:rPr>
      </w:r>
      <w:r w:rsidR="00E347F1">
        <w:rPr>
          <w:rFonts w:cs="Arial"/>
          <w:szCs w:val="22"/>
          <w:lang w:val="en-GB"/>
        </w:rPr>
        <w:fldChar w:fldCharType="separate"/>
      </w:r>
      <w:r w:rsidR="00E347F1" w:rsidRPr="00AD2C0C">
        <w:rPr>
          <w:lang w:val="en-GB"/>
        </w:rPr>
        <w:t xml:space="preserve">Table </w:t>
      </w:r>
      <w:r w:rsidR="00E347F1">
        <w:rPr>
          <w:lang w:val="en-GB"/>
        </w:rPr>
        <w:t>2</w:t>
      </w:r>
      <w:r w:rsidR="00E347F1">
        <w:rPr>
          <w:lang w:val="en-GB"/>
        </w:rPr>
        <w:noBreakHyphen/>
        <w:t>2</w:t>
      </w:r>
      <w:r w:rsidR="00E347F1">
        <w:rPr>
          <w:rFonts w:cs="Arial"/>
          <w:szCs w:val="22"/>
          <w:lang w:val="en-GB"/>
        </w:rPr>
        <w:fldChar w:fldCharType="end"/>
      </w:r>
      <w:r w:rsidR="00E347F1">
        <w:rPr>
          <w:rFonts w:cs="Arial"/>
          <w:szCs w:val="22"/>
          <w:lang w:val="en-GB"/>
        </w:rPr>
        <w:t>)</w:t>
      </w:r>
      <w:r w:rsidR="00E347F1" w:rsidRPr="00AD2C0C">
        <w:rPr>
          <w:rFonts w:cs="Arial"/>
          <w:szCs w:val="22"/>
          <w:lang w:val="en-GB"/>
        </w:rPr>
        <w:t xml:space="preserve"> </w:t>
      </w:r>
      <w:r w:rsidRPr="00AD2C0C">
        <w:rPr>
          <w:rFonts w:cs="Arial"/>
          <w:szCs w:val="22"/>
          <w:lang w:val="en-GB"/>
        </w:rPr>
        <w:t>and continue for 18 months.</w:t>
      </w:r>
      <w:r>
        <w:rPr>
          <w:rFonts w:cs="Arial"/>
          <w:szCs w:val="22"/>
          <w:lang w:val="en-GB"/>
        </w:rPr>
        <w:t xml:space="preserve"> </w:t>
      </w:r>
      <w:r w:rsidRPr="00011EEB">
        <w:rPr>
          <w:rFonts w:eastAsiaTheme="minorEastAsia" w:cs="Arial"/>
        </w:rPr>
        <w:t>It is anticipated that the project will serve the public for 50 years.</w:t>
      </w:r>
    </w:p>
    <w:p w14:paraId="25792F7C" w14:textId="494B32C2" w:rsidR="00E43679" w:rsidRDefault="00A5210E" w:rsidP="00E43679">
      <w:pPr>
        <w:rPr>
          <w:rFonts w:eastAsiaTheme="minorEastAsia" w:cs="Arial"/>
          <w:lang w:val="en-GB"/>
        </w:rPr>
      </w:pPr>
      <w:r w:rsidRPr="00AD2C0C">
        <w:rPr>
          <w:rFonts w:eastAsiaTheme="minorEastAsia" w:cs="Arial"/>
          <w:lang w:val="en-GB"/>
        </w:rPr>
        <w:t>Yerköy Municipality requested the evaluation</w:t>
      </w:r>
      <w:r w:rsidR="00943325" w:rsidRPr="00AD2C0C">
        <w:rPr>
          <w:rFonts w:eastAsiaTheme="minorEastAsia" w:cs="Arial"/>
          <w:lang w:val="en-GB"/>
        </w:rPr>
        <w:t xml:space="preserve"> of the Project from the Provincial Di</w:t>
      </w:r>
      <w:r w:rsidR="004B0310" w:rsidRPr="00AD2C0C">
        <w:rPr>
          <w:rFonts w:eastAsiaTheme="minorEastAsia" w:cs="Arial"/>
          <w:lang w:val="en-GB"/>
        </w:rPr>
        <w:t>rectorate Environment, Urbanization and Climate</w:t>
      </w:r>
      <w:r w:rsidR="009E573C" w:rsidRPr="00AD2C0C">
        <w:rPr>
          <w:rFonts w:eastAsiaTheme="minorEastAsia" w:cs="Arial"/>
          <w:lang w:val="en-GB"/>
        </w:rPr>
        <w:t xml:space="preserve"> Change within the scope of the repealed EIA Regulation published in the Of</w:t>
      </w:r>
      <w:r w:rsidR="00134487" w:rsidRPr="00AD2C0C">
        <w:rPr>
          <w:rFonts w:eastAsiaTheme="minorEastAsia" w:cs="Arial"/>
          <w:lang w:val="en-GB"/>
        </w:rPr>
        <w:t>ficial Gazette dated 25.11.2014 and numbered 2918</w:t>
      </w:r>
      <w:r w:rsidR="00343686" w:rsidRPr="00AD2C0C">
        <w:rPr>
          <w:rFonts w:eastAsiaTheme="minorEastAsia" w:cs="Arial"/>
          <w:lang w:val="en-GB"/>
        </w:rPr>
        <w:t xml:space="preserve">6 and </w:t>
      </w:r>
      <w:r w:rsidR="000C62A5">
        <w:rPr>
          <w:rFonts w:eastAsiaTheme="minorEastAsia" w:cs="Arial"/>
          <w:lang w:val="en-GB"/>
        </w:rPr>
        <w:t xml:space="preserve">since </w:t>
      </w:r>
      <w:r w:rsidR="00343686" w:rsidRPr="00AD2C0C">
        <w:rPr>
          <w:rFonts w:eastAsiaTheme="minorEastAsia" w:cs="Arial"/>
          <w:lang w:val="en-GB"/>
        </w:rPr>
        <w:t>the activities under this Project are not included in Appendix-I and Appendix II of the repealed</w:t>
      </w:r>
      <w:r w:rsidR="00851658" w:rsidRPr="00AD2C0C">
        <w:rPr>
          <w:rFonts w:eastAsiaTheme="minorEastAsia" w:cs="Arial"/>
          <w:lang w:val="en-GB"/>
        </w:rPr>
        <w:t xml:space="preserve"> EIA Regulation, the Project was evalu</w:t>
      </w:r>
      <w:r w:rsidR="006C17A3" w:rsidRPr="00AD2C0C">
        <w:rPr>
          <w:rFonts w:eastAsiaTheme="minorEastAsia" w:cs="Arial"/>
          <w:lang w:val="en-GB"/>
        </w:rPr>
        <w:t>ated as out of scope</w:t>
      </w:r>
      <w:r w:rsidR="00E070D6">
        <w:rPr>
          <w:rFonts w:eastAsiaTheme="minorEastAsia" w:cs="Arial"/>
          <w:lang w:val="en-GB"/>
        </w:rPr>
        <w:t>.</w:t>
      </w:r>
      <w:r w:rsidR="006C17A3" w:rsidRPr="00AD2C0C">
        <w:rPr>
          <w:rFonts w:eastAsiaTheme="minorEastAsia" w:cs="Arial"/>
          <w:lang w:val="en-GB"/>
        </w:rPr>
        <w:t xml:space="preserve"> </w:t>
      </w:r>
      <w:r w:rsidR="00E070D6" w:rsidRPr="00AD2C0C">
        <w:rPr>
          <w:rFonts w:eastAsiaTheme="minorEastAsia" w:cs="Arial"/>
          <w:lang w:val="en-GB"/>
        </w:rPr>
        <w:t xml:space="preserve">The </w:t>
      </w:r>
      <w:r w:rsidR="006C17A3" w:rsidRPr="00AD2C0C">
        <w:rPr>
          <w:rFonts w:eastAsiaTheme="minorEastAsia" w:cs="Arial"/>
          <w:lang w:val="en-GB"/>
        </w:rPr>
        <w:t>related Exclusion</w:t>
      </w:r>
      <w:r w:rsidR="00083841" w:rsidRPr="00AD2C0C">
        <w:rPr>
          <w:rFonts w:eastAsiaTheme="minorEastAsia" w:cs="Arial"/>
          <w:lang w:val="en-GB"/>
        </w:rPr>
        <w:t xml:space="preserve"> Letter granted by the Provincial Directorate Environment</w:t>
      </w:r>
      <w:r w:rsidR="00F435B6" w:rsidRPr="00AD2C0C">
        <w:rPr>
          <w:rFonts w:eastAsiaTheme="minorEastAsia" w:cs="Arial"/>
          <w:lang w:val="en-GB"/>
        </w:rPr>
        <w:t>, Urbanization and Climate Change is presented in Appendix-</w:t>
      </w:r>
      <w:r w:rsidR="00D767C7">
        <w:rPr>
          <w:rFonts w:eastAsiaTheme="minorEastAsia" w:cs="Arial"/>
          <w:lang w:val="en-GB"/>
        </w:rPr>
        <w:t>A</w:t>
      </w:r>
      <w:r w:rsidR="00E070D6">
        <w:rPr>
          <w:rFonts w:eastAsiaTheme="minorEastAsia" w:cs="Arial"/>
          <w:lang w:val="en-GB"/>
        </w:rPr>
        <w:t xml:space="preserve"> and still valid as per the new EIA Regulation </w:t>
      </w:r>
      <w:r w:rsidR="00E070D6" w:rsidRPr="00AD2C0C">
        <w:rPr>
          <w:rFonts w:eastAsiaTheme="minorEastAsia" w:cs="Arial"/>
          <w:lang w:val="en-GB"/>
        </w:rPr>
        <w:t xml:space="preserve">published in the Official Gazette dated </w:t>
      </w:r>
      <w:r w:rsidR="00E070D6" w:rsidRPr="00E070D6">
        <w:rPr>
          <w:rFonts w:eastAsiaTheme="minorEastAsia" w:cs="Arial"/>
          <w:lang w:val="en-GB"/>
        </w:rPr>
        <w:t>29.07.2022</w:t>
      </w:r>
      <w:r w:rsidR="00E070D6">
        <w:rPr>
          <w:rFonts w:eastAsiaTheme="minorEastAsia" w:cs="Arial"/>
          <w:lang w:val="en-GB"/>
        </w:rPr>
        <w:t xml:space="preserve"> </w:t>
      </w:r>
      <w:r w:rsidR="00E070D6" w:rsidRPr="00AD2C0C">
        <w:rPr>
          <w:rFonts w:eastAsiaTheme="minorEastAsia" w:cs="Arial"/>
          <w:lang w:val="en-GB"/>
        </w:rPr>
        <w:t xml:space="preserve">and numbered </w:t>
      </w:r>
      <w:r w:rsidR="00E070D6" w:rsidRPr="00E070D6">
        <w:rPr>
          <w:rFonts w:eastAsiaTheme="minorEastAsia" w:cs="Arial"/>
          <w:lang w:val="en-GB"/>
        </w:rPr>
        <w:t>31907</w:t>
      </w:r>
      <w:r w:rsidR="00F435B6" w:rsidRPr="00AD2C0C">
        <w:rPr>
          <w:rFonts w:eastAsiaTheme="minorEastAsia" w:cs="Arial"/>
          <w:lang w:val="en-GB"/>
        </w:rPr>
        <w:t>.</w:t>
      </w:r>
    </w:p>
    <w:p w14:paraId="7108C6CF" w14:textId="045C880C" w:rsidR="001426B7" w:rsidRPr="00AD2C0C" w:rsidRDefault="001426B7" w:rsidP="001426B7">
      <w:pPr>
        <w:rPr>
          <w:rFonts w:eastAsiaTheme="minorEastAsia" w:cs="Arial"/>
          <w:lang w:val="en-GB"/>
        </w:rPr>
      </w:pPr>
      <w:r w:rsidRPr="00AD2C0C">
        <w:rPr>
          <w:rFonts w:eastAsiaTheme="minorEastAsia" w:cs="Arial"/>
          <w:lang w:val="en-GB"/>
        </w:rPr>
        <w:t>As per WB Operational Policy (OP) 4.01</w:t>
      </w:r>
      <w:r w:rsidR="00B53144" w:rsidRPr="00AD2C0C">
        <w:rPr>
          <w:rFonts w:eastAsiaTheme="minorEastAsia" w:cs="Arial"/>
          <w:lang w:val="en-GB"/>
        </w:rPr>
        <w:t>-</w:t>
      </w:r>
      <w:r w:rsidR="00B53144" w:rsidRPr="00AD2C0C">
        <w:rPr>
          <w:rFonts w:eastAsia="MS Mincho" w:cs="Arial"/>
          <w:lang w:val="en-GB"/>
        </w:rPr>
        <w:t xml:space="preserve"> Environmental Assessment</w:t>
      </w:r>
      <w:r w:rsidRPr="00AD2C0C">
        <w:rPr>
          <w:rFonts w:eastAsiaTheme="minorEastAsia" w:cs="Arial"/>
          <w:lang w:val="en-GB"/>
        </w:rPr>
        <w:t xml:space="preserve">, projects are classified in categories A, B or C depending on the severity of their potential impacts on the environment. The Project is </w:t>
      </w:r>
      <w:r w:rsidR="008F6C0A">
        <w:rPr>
          <w:rFonts w:eastAsiaTheme="minorEastAsia" w:cs="Arial"/>
          <w:lang w:val="en-GB"/>
        </w:rPr>
        <w:t>classified</w:t>
      </w:r>
      <w:r w:rsidR="00234C8D" w:rsidRPr="00AD2C0C">
        <w:rPr>
          <w:rFonts w:eastAsiaTheme="minorEastAsia" w:cs="Arial"/>
          <w:lang w:val="en-GB"/>
        </w:rPr>
        <w:t xml:space="preserve"> </w:t>
      </w:r>
      <w:r w:rsidRPr="00AD2C0C">
        <w:rPr>
          <w:rFonts w:eastAsiaTheme="minorEastAsia" w:cs="Arial"/>
          <w:lang w:val="en-GB"/>
        </w:rPr>
        <w:t>as Category B Project</w:t>
      </w:r>
      <w:r w:rsidR="00B70004">
        <w:rPr>
          <w:rFonts w:eastAsiaTheme="minorEastAsia" w:cs="Arial"/>
          <w:lang w:val="en-GB"/>
        </w:rPr>
        <w:t>,</w:t>
      </w:r>
      <w:r w:rsidR="002E7B67" w:rsidRPr="00AD2C0C">
        <w:rPr>
          <w:rFonts w:eastAsiaTheme="minorEastAsia" w:cs="Arial"/>
          <w:lang w:val="en-GB"/>
        </w:rPr>
        <w:t xml:space="preserve"> </w:t>
      </w:r>
      <w:r w:rsidR="002E7B67" w:rsidRPr="00AD2C0C">
        <w:rPr>
          <w:rFonts w:cs="Arial"/>
          <w:szCs w:val="22"/>
          <w:lang w:val="en-GB"/>
        </w:rPr>
        <w:t>which results in environmental and/or social impacts that are specific to the location of the facility and/or with impacts/risks that could be</w:t>
      </w:r>
      <w:r w:rsidRPr="00AD2C0C">
        <w:rPr>
          <w:rFonts w:eastAsiaTheme="minorEastAsia" w:cs="Arial"/>
          <w:lang w:val="en-GB"/>
        </w:rPr>
        <w:t xml:space="preserve"> easily identified</w:t>
      </w:r>
      <w:r w:rsidR="00B70004">
        <w:rPr>
          <w:rFonts w:eastAsiaTheme="minorEastAsia" w:cs="Arial"/>
          <w:lang w:val="en-GB"/>
        </w:rPr>
        <w:t xml:space="preserve"> </w:t>
      </w:r>
      <w:r w:rsidRPr="00AD2C0C">
        <w:rPr>
          <w:rFonts w:eastAsiaTheme="minorEastAsia" w:cs="Arial"/>
          <w:lang w:val="en-GB"/>
        </w:rPr>
        <w:t>and prevented.</w:t>
      </w:r>
    </w:p>
    <w:p w14:paraId="117F58E7" w14:textId="1A4C8375" w:rsidR="00E43679" w:rsidRPr="00AD2C0C" w:rsidRDefault="00E43679" w:rsidP="00E43679">
      <w:pPr>
        <w:rPr>
          <w:rFonts w:eastAsiaTheme="minorEastAsia" w:cs="Arial"/>
          <w:lang w:val="en-GB"/>
        </w:rPr>
      </w:pPr>
      <w:r w:rsidRPr="00AD2C0C">
        <w:rPr>
          <w:rFonts w:eastAsiaTheme="minorEastAsia" w:cs="Arial"/>
          <w:lang w:val="en-GB"/>
        </w:rPr>
        <w:t xml:space="preserve">Within the scope of SCP II-AF, </w:t>
      </w:r>
      <w:r w:rsidR="00F309D6" w:rsidRPr="00AD2C0C">
        <w:rPr>
          <w:rFonts w:eastAsiaTheme="minorEastAsia" w:cs="Arial"/>
          <w:lang w:val="en-GB"/>
        </w:rPr>
        <w:t xml:space="preserve">WB </w:t>
      </w:r>
      <w:r w:rsidRPr="00AD2C0C">
        <w:rPr>
          <w:rFonts w:eastAsiaTheme="minorEastAsia" w:cs="Arial"/>
          <w:lang w:val="en-GB"/>
        </w:rPr>
        <w:t>OP 4.01</w:t>
      </w:r>
      <w:r w:rsidR="00B87AE6">
        <w:rPr>
          <w:rFonts w:eastAsiaTheme="minorEastAsia" w:cs="Arial"/>
          <w:lang w:val="en-GB"/>
        </w:rPr>
        <w:t xml:space="preserve"> Environmental Assessment</w:t>
      </w:r>
      <w:r w:rsidRPr="00AD2C0C">
        <w:rPr>
          <w:rFonts w:eastAsiaTheme="minorEastAsia" w:cs="Arial"/>
          <w:lang w:val="en-GB"/>
        </w:rPr>
        <w:t>, 4.04</w:t>
      </w:r>
      <w:r w:rsidR="00B87AE6">
        <w:rPr>
          <w:rFonts w:eastAsiaTheme="minorEastAsia" w:cs="Arial"/>
          <w:lang w:val="en-GB"/>
        </w:rPr>
        <w:t xml:space="preserve"> Natural Habitats</w:t>
      </w:r>
      <w:r w:rsidRPr="00AD2C0C">
        <w:rPr>
          <w:rFonts w:eastAsiaTheme="minorEastAsia" w:cs="Arial"/>
          <w:lang w:val="en-GB"/>
        </w:rPr>
        <w:t>, 4.11</w:t>
      </w:r>
      <w:r w:rsidR="00B87AE6">
        <w:rPr>
          <w:rFonts w:eastAsiaTheme="minorEastAsia" w:cs="Arial"/>
          <w:lang w:val="en-GB"/>
        </w:rPr>
        <w:t xml:space="preserve"> Physical Cultural Resources</w:t>
      </w:r>
      <w:r w:rsidRPr="00AD2C0C">
        <w:rPr>
          <w:rFonts w:eastAsiaTheme="minorEastAsia" w:cs="Arial"/>
          <w:lang w:val="en-GB"/>
        </w:rPr>
        <w:t xml:space="preserve">, </w:t>
      </w:r>
      <w:r w:rsidR="00B87AE6">
        <w:rPr>
          <w:rFonts w:eastAsiaTheme="minorEastAsia" w:cs="Arial"/>
          <w:lang w:val="en-GB"/>
        </w:rPr>
        <w:t xml:space="preserve">and </w:t>
      </w:r>
      <w:r w:rsidRPr="00AD2C0C">
        <w:rPr>
          <w:rFonts w:eastAsiaTheme="minorEastAsia" w:cs="Arial"/>
          <w:lang w:val="en-GB"/>
        </w:rPr>
        <w:t>4.12</w:t>
      </w:r>
      <w:r w:rsidR="00B87AE6">
        <w:rPr>
          <w:rFonts w:eastAsiaTheme="minorEastAsia" w:cs="Arial"/>
          <w:lang w:val="en-GB"/>
        </w:rPr>
        <w:t xml:space="preserve"> Involuntary Resettlement</w:t>
      </w:r>
      <w:r w:rsidRPr="00AD2C0C">
        <w:rPr>
          <w:rFonts w:eastAsiaTheme="minorEastAsia" w:cs="Arial"/>
          <w:lang w:val="en-GB"/>
        </w:rPr>
        <w:t xml:space="preserve"> are taken into consideration. The critical and natural habitats are examined within the scope of the </w:t>
      </w:r>
      <w:r w:rsidR="00F309D6" w:rsidRPr="00AD2C0C">
        <w:rPr>
          <w:rFonts w:eastAsiaTheme="minorEastAsia" w:cs="Arial"/>
          <w:lang w:val="en-GB"/>
        </w:rPr>
        <w:t xml:space="preserve">WB </w:t>
      </w:r>
      <w:r w:rsidRPr="00AD2C0C">
        <w:rPr>
          <w:rFonts w:eastAsiaTheme="minorEastAsia" w:cs="Arial"/>
          <w:lang w:val="en-GB"/>
        </w:rPr>
        <w:t xml:space="preserve">OP 4.04 on </w:t>
      </w:r>
      <w:r w:rsidR="00B87AE6">
        <w:rPr>
          <w:rFonts w:eastAsiaTheme="minorEastAsia" w:cs="Arial"/>
          <w:lang w:val="en-GB"/>
        </w:rPr>
        <w:t>N</w:t>
      </w:r>
      <w:r w:rsidR="00B87AE6" w:rsidRPr="00AD2C0C">
        <w:rPr>
          <w:rFonts w:eastAsiaTheme="minorEastAsia" w:cs="Arial"/>
          <w:lang w:val="en-GB"/>
        </w:rPr>
        <w:t xml:space="preserve">atural </w:t>
      </w:r>
      <w:r w:rsidR="00B87AE6">
        <w:rPr>
          <w:rFonts w:eastAsiaTheme="minorEastAsia" w:cs="Arial"/>
          <w:lang w:val="en-GB"/>
        </w:rPr>
        <w:t>H</w:t>
      </w:r>
      <w:r w:rsidRPr="00AD2C0C">
        <w:rPr>
          <w:rFonts w:eastAsiaTheme="minorEastAsia" w:cs="Arial"/>
          <w:lang w:val="en-GB"/>
        </w:rPr>
        <w:t xml:space="preserve">abitats and there is no critical and natural habitat within the immediate surroundings of the project area. </w:t>
      </w:r>
      <w:r w:rsidR="00BE750E" w:rsidRPr="00AD2C0C">
        <w:rPr>
          <w:rFonts w:cs="Arial"/>
          <w:szCs w:val="22"/>
          <w:lang w:val="en-GB"/>
        </w:rPr>
        <w:t xml:space="preserve">There </w:t>
      </w:r>
      <w:r w:rsidR="00E02DAD">
        <w:rPr>
          <w:rFonts w:cs="Arial"/>
          <w:szCs w:val="22"/>
          <w:lang w:val="en-GB"/>
        </w:rPr>
        <w:t>are</w:t>
      </w:r>
      <w:r w:rsidR="00E02DAD" w:rsidRPr="00AD2C0C">
        <w:rPr>
          <w:rFonts w:cs="Arial"/>
          <w:szCs w:val="22"/>
          <w:lang w:val="en-GB"/>
        </w:rPr>
        <w:t xml:space="preserve"> </w:t>
      </w:r>
      <w:r w:rsidR="00BE750E" w:rsidRPr="00AD2C0C">
        <w:rPr>
          <w:rFonts w:cs="Arial"/>
          <w:szCs w:val="22"/>
          <w:lang w:val="en-GB"/>
        </w:rPr>
        <w:t xml:space="preserve">also no environmental protection zones in the </w:t>
      </w:r>
      <w:r w:rsidR="00B70004" w:rsidRPr="00AD2C0C">
        <w:rPr>
          <w:rFonts w:cs="Arial"/>
          <w:szCs w:val="22"/>
          <w:lang w:val="en-GB"/>
        </w:rPr>
        <w:t>project area</w:t>
      </w:r>
      <w:r w:rsidR="00BE750E" w:rsidRPr="00AD2C0C">
        <w:rPr>
          <w:rFonts w:cs="Arial"/>
          <w:szCs w:val="22"/>
          <w:lang w:val="en-GB"/>
        </w:rPr>
        <w:t xml:space="preserve">. </w:t>
      </w:r>
      <w:r w:rsidRPr="00AD2C0C">
        <w:rPr>
          <w:rFonts w:eastAsiaTheme="minorEastAsia" w:cs="Arial"/>
          <w:lang w:val="en-GB"/>
        </w:rPr>
        <w:t>.</w:t>
      </w:r>
      <w:r w:rsidR="00AB3F7E">
        <w:rPr>
          <w:rFonts w:eastAsiaTheme="minorEastAsia" w:cs="Arial"/>
          <w:lang w:val="en-GB"/>
        </w:rPr>
        <w:t xml:space="preserve"> </w:t>
      </w:r>
      <w:r w:rsidR="000D3BD9">
        <w:rPr>
          <w:rFonts w:eastAsiaTheme="minorEastAsia" w:cs="Arial"/>
          <w:lang w:val="en-GB"/>
        </w:rPr>
        <w:t>Although there is not any cultural heritage assest in and around the project site, t</w:t>
      </w:r>
      <w:r w:rsidR="00AB3F7E">
        <w:rPr>
          <w:rFonts w:eastAsiaTheme="minorEastAsia" w:cs="Arial"/>
          <w:lang w:val="en-GB"/>
        </w:rPr>
        <w:t xml:space="preserve">he construction </w:t>
      </w:r>
      <w:r w:rsidR="000D3BD9">
        <w:rPr>
          <w:rFonts w:eastAsiaTheme="minorEastAsia" w:cs="Arial"/>
          <w:lang w:val="en-GB"/>
        </w:rPr>
        <w:t>phase of the project needs to take OP 4.11 on Physical Cultural Resources into account since there will be earthworks, which may be subject of chance finds.</w:t>
      </w:r>
      <w:r w:rsidR="0091022A">
        <w:rPr>
          <w:rFonts w:eastAsiaTheme="minorEastAsia" w:cs="Arial"/>
          <w:lang w:val="en-GB"/>
        </w:rPr>
        <w:t xml:space="preserve"> </w:t>
      </w:r>
      <w:r w:rsidRPr="00AD2C0C">
        <w:rPr>
          <w:rFonts w:eastAsiaTheme="minorEastAsia" w:cs="Arial"/>
          <w:lang w:val="en-GB"/>
        </w:rPr>
        <w:t xml:space="preserve">WB OP 4.12 Involuntary Resettlement does not apply to this project as there is no land acquisition, </w:t>
      </w:r>
      <w:r w:rsidR="001426B7" w:rsidRPr="00AD2C0C">
        <w:rPr>
          <w:rFonts w:eastAsiaTheme="minorEastAsia" w:cs="Arial"/>
          <w:lang w:val="en-GB"/>
        </w:rPr>
        <w:t xml:space="preserve">involuntary resettlement, </w:t>
      </w:r>
      <w:r w:rsidR="0091022A" w:rsidRPr="00AD2C0C">
        <w:rPr>
          <w:rFonts w:eastAsiaTheme="minorEastAsia" w:cs="Arial"/>
          <w:lang w:val="en-GB"/>
        </w:rPr>
        <w:t>and restriction</w:t>
      </w:r>
      <w:r w:rsidRPr="00AD2C0C">
        <w:rPr>
          <w:rFonts w:eastAsiaTheme="minorEastAsia" w:cs="Arial"/>
          <w:lang w:val="en-GB"/>
        </w:rPr>
        <w:t xml:space="preserve"> on land use or access to land or natural resources.</w:t>
      </w:r>
    </w:p>
    <w:p w14:paraId="574661CB" w14:textId="5C667C59" w:rsidR="0091022A" w:rsidRDefault="00E43679" w:rsidP="008B2E6E">
      <w:pPr>
        <w:rPr>
          <w:rFonts w:eastAsiaTheme="minorEastAsia" w:cs="Arial"/>
          <w:lang w:val="en-GB"/>
        </w:rPr>
      </w:pPr>
      <w:r w:rsidRPr="00AD2C0C">
        <w:rPr>
          <w:rFonts w:eastAsiaTheme="minorEastAsia" w:cs="Arial"/>
          <w:lang w:val="en-GB"/>
        </w:rPr>
        <w:t xml:space="preserve">Within the scope of the project, there is no associated facility, road, etc. </w:t>
      </w:r>
      <w:r w:rsidR="007D7D6B">
        <w:rPr>
          <w:rFonts w:eastAsiaTheme="minorEastAsia" w:cs="Arial"/>
          <w:lang w:val="en-GB"/>
        </w:rPr>
        <w:t>However, there will be large amount of earthworks. Thus, there may be risks and</w:t>
      </w:r>
      <w:r w:rsidR="00A37440" w:rsidRPr="00AD2C0C">
        <w:rPr>
          <w:rFonts w:eastAsiaTheme="minorEastAsia" w:cs="Arial"/>
          <w:lang w:val="en-GB"/>
        </w:rPr>
        <w:t xml:space="preserve"> impact</w:t>
      </w:r>
      <w:r w:rsidR="007D7D6B">
        <w:rPr>
          <w:rFonts w:eastAsiaTheme="minorEastAsia" w:cs="Arial"/>
          <w:lang w:val="en-GB"/>
        </w:rPr>
        <w:t>s</w:t>
      </w:r>
      <w:r w:rsidR="00A37440" w:rsidRPr="00AD2C0C">
        <w:rPr>
          <w:rFonts w:eastAsiaTheme="minorEastAsia" w:cs="Arial"/>
          <w:lang w:val="en-GB"/>
        </w:rPr>
        <w:t xml:space="preserve"> </w:t>
      </w:r>
      <w:r w:rsidR="008254A3">
        <w:rPr>
          <w:rFonts w:eastAsiaTheme="minorEastAsia" w:cs="Arial"/>
          <w:lang w:val="en-GB"/>
        </w:rPr>
        <w:t xml:space="preserve">related </w:t>
      </w:r>
      <w:r w:rsidR="007D7D6B">
        <w:rPr>
          <w:rFonts w:eastAsiaTheme="minorEastAsia" w:cs="Arial"/>
          <w:lang w:val="en-GB"/>
        </w:rPr>
        <w:t>to</w:t>
      </w:r>
      <w:r w:rsidR="00FC734C" w:rsidRPr="00AD2C0C">
        <w:rPr>
          <w:rFonts w:eastAsiaTheme="minorEastAsia" w:cs="Arial"/>
          <w:lang w:val="en-GB"/>
        </w:rPr>
        <w:t xml:space="preserve"> dust</w:t>
      </w:r>
      <w:r w:rsidR="007D7D6B">
        <w:rPr>
          <w:rFonts w:eastAsiaTheme="minorEastAsia" w:cs="Arial"/>
          <w:lang w:val="en-GB"/>
        </w:rPr>
        <w:t>, noise, OHS, community safety</w:t>
      </w:r>
      <w:r w:rsidR="00FC734C" w:rsidRPr="00AD2C0C">
        <w:rPr>
          <w:rFonts w:eastAsiaTheme="minorEastAsia" w:cs="Arial"/>
          <w:lang w:val="en-GB"/>
        </w:rPr>
        <w:t xml:space="preserve"> and traffic </w:t>
      </w:r>
      <w:r w:rsidR="0091022A">
        <w:rPr>
          <w:rFonts w:eastAsiaTheme="minorEastAsia" w:cs="Arial"/>
          <w:lang w:val="en-GB"/>
        </w:rPr>
        <w:t>load</w:t>
      </w:r>
      <w:r w:rsidR="0091022A" w:rsidRPr="00AD2C0C">
        <w:rPr>
          <w:rFonts w:eastAsiaTheme="minorEastAsia" w:cs="Arial"/>
          <w:lang w:val="en-GB"/>
        </w:rPr>
        <w:t xml:space="preserve"> </w:t>
      </w:r>
      <w:r w:rsidR="00FC734C" w:rsidRPr="00AD2C0C">
        <w:rPr>
          <w:rFonts w:eastAsiaTheme="minorEastAsia" w:cs="Arial"/>
          <w:lang w:val="en-GB"/>
        </w:rPr>
        <w:t>incre</w:t>
      </w:r>
      <w:r w:rsidR="00EF30F0" w:rsidRPr="00AD2C0C">
        <w:rPr>
          <w:rFonts w:eastAsiaTheme="minorEastAsia" w:cs="Arial"/>
          <w:lang w:val="en-GB"/>
        </w:rPr>
        <w:t xml:space="preserve">ment during the </w:t>
      </w:r>
      <w:r w:rsidR="008967E1" w:rsidRPr="00AD2C0C">
        <w:rPr>
          <w:rFonts w:eastAsiaTheme="minorEastAsia" w:cs="Arial"/>
          <w:lang w:val="en-GB"/>
        </w:rPr>
        <w:t>construction</w:t>
      </w:r>
      <w:r w:rsidR="00EF30F0" w:rsidRPr="00AD2C0C">
        <w:rPr>
          <w:rFonts w:eastAsiaTheme="minorEastAsia" w:cs="Arial"/>
          <w:lang w:val="en-GB"/>
        </w:rPr>
        <w:t xml:space="preserve"> phase.</w:t>
      </w:r>
      <w:r w:rsidR="009328E4" w:rsidRPr="00AD2C0C">
        <w:rPr>
          <w:rFonts w:eastAsiaTheme="minorEastAsia" w:cs="Arial"/>
          <w:lang w:val="en-GB"/>
        </w:rPr>
        <w:t xml:space="preserve"> In addition to this, in operation phase, if it is necessary</w:t>
      </w:r>
      <w:r w:rsidR="0091022A">
        <w:rPr>
          <w:rFonts w:eastAsiaTheme="minorEastAsia" w:cs="Arial"/>
          <w:lang w:val="en-GB"/>
        </w:rPr>
        <w:t>,</w:t>
      </w:r>
      <w:r w:rsidR="009328E4" w:rsidRPr="00AD2C0C">
        <w:rPr>
          <w:rFonts w:eastAsiaTheme="minorEastAsia" w:cs="Arial"/>
          <w:lang w:val="en-GB"/>
        </w:rPr>
        <w:t xml:space="preserve"> there will be main</w:t>
      </w:r>
      <w:r w:rsidR="0060051A" w:rsidRPr="00AD2C0C">
        <w:rPr>
          <w:rFonts w:eastAsiaTheme="minorEastAsia" w:cs="Arial"/>
          <w:lang w:val="en-GB"/>
        </w:rPr>
        <w:t xml:space="preserve">tenance and repair works in </w:t>
      </w:r>
      <w:r w:rsidR="00795058">
        <w:rPr>
          <w:rFonts w:eastAsiaTheme="minorEastAsia" w:cs="Arial"/>
          <w:lang w:val="en-GB"/>
        </w:rPr>
        <w:t>a</w:t>
      </w:r>
      <w:r w:rsidR="00795058" w:rsidRPr="00AD2C0C">
        <w:rPr>
          <w:rFonts w:eastAsiaTheme="minorEastAsia" w:cs="Arial"/>
          <w:lang w:val="en-GB"/>
        </w:rPr>
        <w:t xml:space="preserve">dditional </w:t>
      </w:r>
      <w:r w:rsidR="00795058">
        <w:rPr>
          <w:rFonts w:eastAsiaTheme="minorEastAsia" w:cs="Arial"/>
          <w:lang w:val="en-GB"/>
        </w:rPr>
        <w:t>drinking w</w:t>
      </w:r>
      <w:r w:rsidR="00795058" w:rsidRPr="00AD2C0C">
        <w:rPr>
          <w:rFonts w:eastAsiaTheme="minorEastAsia" w:cs="Arial"/>
          <w:lang w:val="en-GB"/>
        </w:rPr>
        <w:t xml:space="preserve">ater </w:t>
      </w:r>
      <w:r w:rsidR="00795058">
        <w:rPr>
          <w:rFonts w:eastAsiaTheme="minorEastAsia" w:cs="Arial"/>
          <w:lang w:val="en-GB"/>
        </w:rPr>
        <w:t>s</w:t>
      </w:r>
      <w:r w:rsidR="00795058" w:rsidRPr="00AD2C0C">
        <w:rPr>
          <w:rFonts w:eastAsiaTheme="minorEastAsia" w:cs="Arial"/>
          <w:lang w:val="en-GB"/>
        </w:rPr>
        <w:t xml:space="preserve">upply </w:t>
      </w:r>
      <w:r w:rsidR="0060051A" w:rsidRPr="00AD2C0C">
        <w:rPr>
          <w:rFonts w:eastAsiaTheme="minorEastAsia" w:cs="Arial"/>
          <w:lang w:val="en-GB"/>
        </w:rPr>
        <w:t xml:space="preserve">and </w:t>
      </w:r>
      <w:r w:rsidR="00795058">
        <w:rPr>
          <w:rFonts w:eastAsiaTheme="minorEastAsia" w:cs="Arial"/>
          <w:lang w:val="en-GB"/>
        </w:rPr>
        <w:t>additional s</w:t>
      </w:r>
      <w:r w:rsidR="00795058" w:rsidRPr="00AD2C0C">
        <w:rPr>
          <w:rFonts w:eastAsiaTheme="minorEastAsia" w:cs="Arial"/>
          <w:lang w:val="en-GB"/>
        </w:rPr>
        <w:t xml:space="preserve">ewerage </w:t>
      </w:r>
      <w:r w:rsidR="00795058">
        <w:rPr>
          <w:rFonts w:eastAsiaTheme="minorEastAsia" w:cs="Arial"/>
          <w:lang w:val="en-GB"/>
        </w:rPr>
        <w:t>s</w:t>
      </w:r>
      <w:r w:rsidR="00795058" w:rsidRPr="00AD2C0C">
        <w:rPr>
          <w:rFonts w:eastAsiaTheme="minorEastAsia" w:cs="Arial"/>
          <w:lang w:val="en-GB"/>
        </w:rPr>
        <w:t>ystem</w:t>
      </w:r>
      <w:r w:rsidR="005F263F" w:rsidRPr="00AD2C0C">
        <w:rPr>
          <w:rFonts w:eastAsiaTheme="minorEastAsia" w:cs="Arial"/>
          <w:lang w:val="en-GB"/>
        </w:rPr>
        <w:t>.</w:t>
      </w:r>
      <w:r w:rsidR="0091022A">
        <w:rPr>
          <w:rFonts w:eastAsiaTheme="minorEastAsia" w:cs="Arial"/>
          <w:lang w:val="en-GB"/>
        </w:rPr>
        <w:t xml:space="preserve"> </w:t>
      </w:r>
      <w:r w:rsidR="00F93015" w:rsidRPr="00AD2C0C">
        <w:rPr>
          <w:rFonts w:eastAsiaTheme="minorEastAsia" w:cs="Arial"/>
          <w:lang w:val="en-GB"/>
        </w:rPr>
        <w:t xml:space="preserve"> </w:t>
      </w:r>
    </w:p>
    <w:p w14:paraId="5430E6BB" w14:textId="25379A33" w:rsidR="009F20A0" w:rsidRDefault="00846758" w:rsidP="008B2E6E">
      <w:pPr>
        <w:rPr>
          <w:rFonts w:eastAsiaTheme="minorEastAsia" w:cs="Arial"/>
          <w:lang w:val="en-GB"/>
        </w:rPr>
      </w:pPr>
      <w:r w:rsidRPr="00846758">
        <w:rPr>
          <w:rFonts w:eastAsiaTheme="minorEastAsia" w:cs="Arial"/>
          <w:lang w:val="en-GB"/>
        </w:rPr>
        <w:t xml:space="preserve">At the construction phase, approximately 50 workers will be </w:t>
      </w:r>
      <w:r w:rsidR="00C07182" w:rsidRPr="00846758">
        <w:rPr>
          <w:rFonts w:eastAsiaTheme="minorEastAsia" w:cs="Arial"/>
          <w:lang w:val="en-GB"/>
        </w:rPr>
        <w:t>employed</w:t>
      </w:r>
      <w:r w:rsidR="00E0191D" w:rsidRPr="00E0191D">
        <w:rPr>
          <w:rFonts w:eastAsiaTheme="minorEastAsia" w:cs="Arial"/>
          <w:lang w:val="en-GB"/>
        </w:rPr>
        <w:t>.</w:t>
      </w:r>
      <w:r w:rsidR="00F93015" w:rsidRPr="00AD2C0C">
        <w:rPr>
          <w:rFonts w:eastAsiaTheme="minorEastAsia" w:cs="Arial"/>
          <w:lang w:val="en-GB"/>
        </w:rPr>
        <w:t xml:space="preserve"> Besides, </w:t>
      </w:r>
      <w:r w:rsidR="00C24403">
        <w:rPr>
          <w:rFonts w:eastAsiaTheme="minorEastAsia" w:cs="Arial"/>
          <w:lang w:val="en-GB"/>
        </w:rPr>
        <w:t xml:space="preserve">for the </w:t>
      </w:r>
      <w:r w:rsidR="00C24403" w:rsidRPr="00AD2C0C">
        <w:rPr>
          <w:rFonts w:eastAsiaTheme="minorEastAsia" w:cs="Arial"/>
          <w:lang w:val="en-GB"/>
        </w:rPr>
        <w:t>repair and maintenance of the entire system</w:t>
      </w:r>
      <w:r w:rsidR="00C24403">
        <w:rPr>
          <w:rFonts w:eastAsiaTheme="minorEastAsia" w:cs="Arial"/>
          <w:lang w:val="en-GB"/>
        </w:rPr>
        <w:t xml:space="preserve"> </w:t>
      </w:r>
      <w:r w:rsidR="00CA3AFF">
        <w:rPr>
          <w:rFonts w:eastAsiaTheme="minorEastAsia" w:cs="Arial"/>
          <w:lang w:val="en-GB"/>
        </w:rPr>
        <w:t>during the operation phase,</w:t>
      </w:r>
      <w:r w:rsidR="00CA3AFF" w:rsidRPr="00AD2C0C">
        <w:rPr>
          <w:rFonts w:eastAsiaTheme="minorEastAsia" w:cs="Arial"/>
          <w:lang w:val="en-GB"/>
        </w:rPr>
        <w:t xml:space="preserve"> </w:t>
      </w:r>
      <w:r w:rsidR="00F93015" w:rsidRPr="00AD2C0C">
        <w:rPr>
          <w:rFonts w:eastAsiaTheme="minorEastAsia" w:cs="Arial"/>
          <w:lang w:val="en-GB"/>
        </w:rPr>
        <w:t>employees will be provided by Yerköy Municipality.</w:t>
      </w:r>
      <w:r w:rsidR="0091022A">
        <w:rPr>
          <w:rFonts w:eastAsiaTheme="minorEastAsia" w:cs="Arial"/>
          <w:lang w:val="en-GB"/>
        </w:rPr>
        <w:t xml:space="preserve"> </w:t>
      </w:r>
      <w:r w:rsidR="00E43679" w:rsidRPr="00AD2C0C">
        <w:rPr>
          <w:rFonts w:eastAsiaTheme="minorEastAsia" w:cs="Arial"/>
          <w:lang w:val="en-GB"/>
        </w:rPr>
        <w:t xml:space="preserve">Since the construction works for the Project will be carried out in </w:t>
      </w:r>
      <w:r w:rsidR="00BC1E79">
        <w:t xml:space="preserve">the </w:t>
      </w:r>
      <w:r w:rsidR="00B23314" w:rsidRPr="00B23314">
        <w:rPr>
          <w:rFonts w:eastAsiaTheme="minorEastAsia" w:cs="Arial"/>
          <w:lang w:val="en-GB"/>
        </w:rPr>
        <w:t xml:space="preserve">city </w:t>
      </w:r>
      <w:r w:rsidR="00C24403" w:rsidRPr="00B23314">
        <w:rPr>
          <w:rFonts w:eastAsiaTheme="minorEastAsia" w:cs="Arial"/>
          <w:lang w:val="en-GB"/>
        </w:rPr>
        <w:t>centre</w:t>
      </w:r>
      <w:r w:rsidR="00B23314">
        <w:rPr>
          <w:rFonts w:eastAsiaTheme="minorEastAsia" w:cs="Arial"/>
          <w:lang w:val="en-GB"/>
        </w:rPr>
        <w:t>,</w:t>
      </w:r>
      <w:r w:rsidR="00C24403">
        <w:rPr>
          <w:rFonts w:eastAsiaTheme="minorEastAsia" w:cs="Arial"/>
          <w:lang w:val="en-GB"/>
        </w:rPr>
        <w:t xml:space="preserve"> in </w:t>
      </w:r>
      <w:r w:rsidR="00830117">
        <w:rPr>
          <w:rFonts w:eastAsiaTheme="minorEastAsia" w:cs="Arial"/>
          <w:lang w:val="en-GB"/>
        </w:rPr>
        <w:t>Hüyük, Selçuk, Ayanoğlu,</w:t>
      </w:r>
      <w:r w:rsidR="00830117" w:rsidDel="008F0749">
        <w:rPr>
          <w:rFonts w:eastAsiaTheme="minorEastAsia" w:cs="Arial"/>
          <w:lang w:val="en-GB"/>
        </w:rPr>
        <w:t xml:space="preserve"> </w:t>
      </w:r>
      <w:r w:rsidR="00830117">
        <w:rPr>
          <w:rFonts w:eastAsiaTheme="minorEastAsia" w:cs="Arial"/>
          <w:lang w:val="en-GB"/>
        </w:rPr>
        <w:t>Karacaşar, Erzurum and Kale neighbourhoods</w:t>
      </w:r>
      <w:r w:rsidR="00C24403">
        <w:rPr>
          <w:rFonts w:eastAsiaTheme="minorEastAsia" w:cs="Arial"/>
          <w:lang w:val="en-GB"/>
        </w:rPr>
        <w:t xml:space="preserve"> and the workers will be selected from the staff of the municipality</w:t>
      </w:r>
      <w:r w:rsidR="00E43679" w:rsidRPr="00AD2C0C">
        <w:rPr>
          <w:rFonts w:eastAsiaTheme="minorEastAsia" w:cs="Arial"/>
          <w:lang w:val="en-GB"/>
        </w:rPr>
        <w:t xml:space="preserve">, it is foreseen that no </w:t>
      </w:r>
      <w:r w:rsidR="001426B7" w:rsidRPr="00AD2C0C">
        <w:rPr>
          <w:rFonts w:cs="Arial"/>
          <w:szCs w:val="22"/>
          <w:lang w:val="en-GB"/>
        </w:rPr>
        <w:t xml:space="preserve">construction </w:t>
      </w:r>
      <w:r w:rsidR="00E43679" w:rsidRPr="00AD2C0C">
        <w:rPr>
          <w:rFonts w:eastAsiaTheme="minorEastAsia" w:cs="Arial"/>
          <w:lang w:val="en-GB"/>
        </w:rPr>
        <w:t xml:space="preserve">camp site </w:t>
      </w:r>
      <w:r w:rsidR="00B53144" w:rsidRPr="00AD2C0C">
        <w:rPr>
          <w:rFonts w:cs="Arial"/>
          <w:szCs w:val="22"/>
          <w:lang w:val="en-GB"/>
        </w:rPr>
        <w:t xml:space="preserve">with accommodation </w:t>
      </w:r>
      <w:r w:rsidR="00E43679" w:rsidRPr="00AD2C0C">
        <w:rPr>
          <w:rFonts w:eastAsiaTheme="minorEastAsia" w:cs="Arial"/>
          <w:lang w:val="en-GB"/>
        </w:rPr>
        <w:t>will be established.</w:t>
      </w:r>
      <w:r w:rsidR="00C24403">
        <w:rPr>
          <w:rFonts w:eastAsiaTheme="minorEastAsia" w:cs="Arial"/>
          <w:lang w:val="en-GB"/>
        </w:rPr>
        <w:t xml:space="preserve"> </w:t>
      </w:r>
      <w:r w:rsidR="00E43679" w:rsidRPr="00AD2C0C">
        <w:rPr>
          <w:rFonts w:eastAsiaTheme="minorEastAsia" w:cs="Arial"/>
          <w:lang w:val="en-GB"/>
        </w:rPr>
        <w:t xml:space="preserve">However, containers </w:t>
      </w:r>
      <w:r w:rsidR="00830117">
        <w:rPr>
          <w:rFonts w:eastAsiaTheme="minorEastAsia" w:cs="Arial"/>
          <w:lang w:val="en-GB"/>
        </w:rPr>
        <w:t>may</w:t>
      </w:r>
      <w:r w:rsidR="00830117" w:rsidRPr="00AD2C0C">
        <w:rPr>
          <w:rFonts w:eastAsiaTheme="minorEastAsia" w:cs="Arial"/>
          <w:lang w:val="en-GB"/>
        </w:rPr>
        <w:t xml:space="preserve"> </w:t>
      </w:r>
      <w:r w:rsidR="00E43679" w:rsidRPr="00AD2C0C">
        <w:rPr>
          <w:rFonts w:eastAsiaTheme="minorEastAsia" w:cs="Arial"/>
          <w:lang w:val="en-GB"/>
        </w:rPr>
        <w:t xml:space="preserve">be placed on the project site for those who will work on the project to rest </w:t>
      </w:r>
      <w:r w:rsidR="00830117">
        <w:rPr>
          <w:rFonts w:eastAsiaTheme="minorEastAsia" w:cs="Arial"/>
          <w:lang w:val="en-GB"/>
        </w:rPr>
        <w:t xml:space="preserve">and </w:t>
      </w:r>
      <w:r w:rsidR="00E43679" w:rsidRPr="00AD2C0C">
        <w:rPr>
          <w:rFonts w:eastAsiaTheme="minorEastAsia" w:cs="Arial"/>
          <w:lang w:val="en-GB"/>
        </w:rPr>
        <w:t>eat.</w:t>
      </w:r>
      <w:r w:rsidR="00FC6B63" w:rsidRPr="00AD2C0C">
        <w:rPr>
          <w:rFonts w:eastAsiaTheme="minorEastAsia" w:cs="Arial"/>
          <w:lang w:val="en-GB"/>
        </w:rPr>
        <w:t xml:space="preserve"> </w:t>
      </w:r>
      <w:r w:rsidR="008B2E6E" w:rsidRPr="00AD2C0C">
        <w:rPr>
          <w:rFonts w:eastAsiaTheme="minorEastAsia" w:cs="Arial"/>
          <w:lang w:val="en-GB"/>
        </w:rPr>
        <w:t xml:space="preserve">Although not foreseen, if to be established, the </w:t>
      </w:r>
      <w:r w:rsidR="008B2E6E" w:rsidRPr="00AD2C0C">
        <w:rPr>
          <w:rFonts w:cs="Arial"/>
          <w:szCs w:val="22"/>
          <w:lang w:val="en-GB"/>
        </w:rPr>
        <w:t xml:space="preserve">construction </w:t>
      </w:r>
      <w:r w:rsidR="008B2E6E" w:rsidRPr="00AD2C0C">
        <w:rPr>
          <w:rFonts w:eastAsiaTheme="minorEastAsia" w:cs="Arial"/>
          <w:lang w:val="en-GB"/>
        </w:rPr>
        <w:t xml:space="preserve">camp site </w:t>
      </w:r>
      <w:r w:rsidR="00E43679" w:rsidRPr="00AD2C0C">
        <w:rPr>
          <w:rFonts w:eastAsiaTheme="minorEastAsia" w:cs="Arial"/>
          <w:lang w:val="en-GB"/>
        </w:rPr>
        <w:t xml:space="preserve">will provide the worker accommodation conditions prepared by </w:t>
      </w:r>
      <w:r w:rsidR="00B53144" w:rsidRPr="00AD2C0C">
        <w:rPr>
          <w:rFonts w:eastAsiaTheme="minorEastAsia" w:cs="Arial"/>
          <w:lang w:val="en-GB"/>
        </w:rPr>
        <w:t xml:space="preserve">the </w:t>
      </w:r>
      <w:r w:rsidR="00E43679" w:rsidRPr="00AD2C0C">
        <w:rPr>
          <w:rFonts w:eastAsiaTheme="minorEastAsia" w:cs="Arial"/>
          <w:lang w:val="en-GB"/>
        </w:rPr>
        <w:t xml:space="preserve">International Finance Corporation (IFC) and </w:t>
      </w:r>
      <w:r w:rsidR="00B53144" w:rsidRPr="00AD2C0C">
        <w:rPr>
          <w:rFonts w:eastAsiaTheme="minorEastAsia" w:cs="Arial"/>
          <w:lang w:val="en-GB"/>
        </w:rPr>
        <w:t xml:space="preserve">the </w:t>
      </w:r>
      <w:r w:rsidR="00E43679" w:rsidRPr="00AD2C0C">
        <w:rPr>
          <w:rFonts w:eastAsiaTheme="minorEastAsia" w:cs="Arial"/>
          <w:lang w:val="en-GB"/>
        </w:rPr>
        <w:t>European Bank for Reconstruction and Development (EBRD) and approved by the WB</w:t>
      </w:r>
      <w:r w:rsidR="00FC6B63" w:rsidRPr="00AD2C0C">
        <w:rPr>
          <w:vertAlign w:val="superscript"/>
          <w:lang w:val="en-GB"/>
        </w:rPr>
        <w:footnoteReference w:id="2"/>
      </w:r>
      <w:r w:rsidR="00E43679" w:rsidRPr="00AD2C0C">
        <w:rPr>
          <w:rFonts w:eastAsiaTheme="minorEastAsia" w:cs="Arial"/>
          <w:lang w:val="en-GB"/>
        </w:rPr>
        <w:t>.</w:t>
      </w:r>
    </w:p>
    <w:p w14:paraId="2F916BDA" w14:textId="573142F0" w:rsidR="008254A3" w:rsidRDefault="00720876" w:rsidP="008254A3">
      <w:pPr>
        <w:rPr>
          <w:lang w:val="en-GB"/>
        </w:rPr>
      </w:pPr>
      <w:r>
        <w:rPr>
          <w:lang w:val="en-GB"/>
        </w:rPr>
        <w:t>On July 19, 2025 the stakeholder consultation was held in Yerköy subprovince of Yozgat with participation of 33 people including mukhtars, residents, and some officials of Yerköy Municipality to disclose the project to stakeholders and project-affected people, and to receive their feedback.</w:t>
      </w:r>
    </w:p>
    <w:p w14:paraId="795A253F" w14:textId="49305D09" w:rsidR="00720876" w:rsidRPr="00AD2C0C" w:rsidRDefault="00720876" w:rsidP="008254A3">
      <w:pPr>
        <w:rPr>
          <w:rFonts w:eastAsiaTheme="minorEastAsia" w:cs="Arial"/>
          <w:lang w:val="en-GB"/>
        </w:rPr>
      </w:pPr>
      <w:r w:rsidRPr="00287328">
        <w:rPr>
          <w:lang w:val="tr-TR"/>
        </w:rPr>
        <w:t xml:space="preserve">The meeting started with an introduction and explanation of the purpose and scope of the meeting and followed by a presentation by </w:t>
      </w:r>
      <w:r>
        <w:rPr>
          <w:lang w:val="tr-TR"/>
        </w:rPr>
        <w:t>ALTER which provided details of the project, its foreseen impacts with mitigation measures, and information on the grievance mechanism. A</w:t>
      </w:r>
      <w:r w:rsidRPr="00287328">
        <w:rPr>
          <w:lang w:val="tr-TR"/>
        </w:rPr>
        <w:t xml:space="preserve"> final discussion session where questions, concerns and suggestions of the participants were received.</w:t>
      </w:r>
    </w:p>
    <w:p w14:paraId="452A9133" w14:textId="77777777" w:rsidR="00F13761" w:rsidRPr="00AD2C0C" w:rsidRDefault="00F13761" w:rsidP="00E43679">
      <w:pPr>
        <w:rPr>
          <w:rFonts w:eastAsiaTheme="minorEastAsia" w:cs="Arial"/>
          <w:lang w:val="en-GB"/>
        </w:rPr>
      </w:pPr>
    </w:p>
    <w:p w14:paraId="7159E210" w14:textId="43554174" w:rsidR="004339AC" w:rsidRPr="00AD2C0C" w:rsidRDefault="004339AC" w:rsidP="00D50136">
      <w:pPr>
        <w:pStyle w:val="Balk1"/>
        <w:rPr>
          <w:caps/>
        </w:rPr>
      </w:pPr>
      <w:bookmarkStart w:id="18" w:name="_Toc208241770"/>
      <w:r w:rsidRPr="00D50136">
        <w:t>INTRODUCTION</w:t>
      </w:r>
      <w:bookmarkEnd w:id="15"/>
      <w:bookmarkEnd w:id="18"/>
    </w:p>
    <w:p w14:paraId="0CF42C7F" w14:textId="6F596C07" w:rsidR="00E43679" w:rsidRPr="00AD2C0C" w:rsidRDefault="00E43679" w:rsidP="00E43679">
      <w:pPr>
        <w:rPr>
          <w:lang w:val="en-GB"/>
        </w:rPr>
      </w:pPr>
      <w:r w:rsidRPr="00AD2C0C">
        <w:rPr>
          <w:lang w:val="en-GB"/>
        </w:rPr>
        <w:t xml:space="preserve">This plan presents the Environmental and Social Management Plan (ESMP) for </w:t>
      </w:r>
      <w:r w:rsidR="00FC6B63" w:rsidRPr="00AD2C0C">
        <w:rPr>
          <w:lang w:val="en-GB"/>
        </w:rPr>
        <w:t xml:space="preserve">the </w:t>
      </w:r>
      <w:r w:rsidRPr="00AD2C0C">
        <w:rPr>
          <w:lang w:val="en-GB"/>
        </w:rPr>
        <w:t>‘</w:t>
      </w:r>
      <w:r w:rsidRPr="00AD2C0C">
        <w:rPr>
          <w:i/>
          <w:lang w:val="en-GB"/>
        </w:rPr>
        <w:t>Construction of Yerköy (Yozgat) Additional Water Supply and Sewerage System Components Project</w:t>
      </w:r>
      <w:r w:rsidRPr="00AD2C0C">
        <w:rPr>
          <w:lang w:val="en-GB"/>
        </w:rPr>
        <w:t>’ (hereinafter referred to as '</w:t>
      </w:r>
      <w:r w:rsidR="00264257" w:rsidRPr="00AD2C0C">
        <w:rPr>
          <w:lang w:val="en-GB"/>
        </w:rPr>
        <w:t xml:space="preserve">the </w:t>
      </w:r>
      <w:r w:rsidRPr="00AD2C0C">
        <w:rPr>
          <w:lang w:val="en-GB"/>
        </w:rPr>
        <w:t>Project') and has been prepared by 2U1K Muhendislik ve Danismanlik A.S.</w:t>
      </w:r>
      <w:r w:rsidR="00264257" w:rsidRPr="00AD2C0C">
        <w:rPr>
          <w:lang w:val="en-GB"/>
        </w:rPr>
        <w:t xml:space="preserve"> (herein after referred as “2U1K”)</w:t>
      </w:r>
      <w:r w:rsidRPr="00AD2C0C">
        <w:rPr>
          <w:lang w:val="en-GB"/>
        </w:rPr>
        <w:t xml:space="preserve"> for "Yerköy Municipality" (hereinafter referred as </w:t>
      </w:r>
      <w:r w:rsidR="003A34CA">
        <w:rPr>
          <w:lang w:val="en-GB"/>
        </w:rPr>
        <w:t>'</w:t>
      </w:r>
      <w:r w:rsidRPr="00AD2C0C">
        <w:rPr>
          <w:lang w:val="en-GB"/>
        </w:rPr>
        <w:t xml:space="preserve">Project Owner'). </w:t>
      </w:r>
    </w:p>
    <w:p w14:paraId="6F5A9EC6" w14:textId="70A18EDC" w:rsidR="00612E7E" w:rsidRPr="00AD2C0C" w:rsidRDefault="00612E7E" w:rsidP="00612E7E">
      <w:pPr>
        <w:rPr>
          <w:lang w:val="en-GB"/>
        </w:rPr>
      </w:pPr>
      <w:r w:rsidRPr="00AD2C0C">
        <w:rPr>
          <w:lang w:val="en-GB"/>
        </w:rPr>
        <w:t>The Project aims to meet infrastructural needs of Yerköy Cen</w:t>
      </w:r>
      <w:r w:rsidR="00382CCF" w:rsidRPr="00AD2C0C">
        <w:rPr>
          <w:lang w:val="en-GB"/>
        </w:rPr>
        <w:t xml:space="preserve">tral </w:t>
      </w:r>
      <w:r w:rsidRPr="00AD2C0C">
        <w:rPr>
          <w:lang w:val="en-GB"/>
        </w:rPr>
        <w:t xml:space="preserve">District in terms of water supply and sewerage systems: </w:t>
      </w:r>
    </w:p>
    <w:p w14:paraId="0289F61D" w14:textId="027F7AB6" w:rsidR="00612E7E" w:rsidRPr="00AD2C0C" w:rsidRDefault="00612E7E" w:rsidP="003A34CA">
      <w:pPr>
        <w:ind w:left="426"/>
        <w:rPr>
          <w:lang w:val="en-GB"/>
        </w:rPr>
      </w:pPr>
      <w:r w:rsidRPr="00AD2C0C">
        <w:rPr>
          <w:lang w:val="en-GB"/>
        </w:rPr>
        <w:t>1)</w:t>
      </w:r>
      <w:r w:rsidRPr="00AD2C0C">
        <w:rPr>
          <w:lang w:val="en-GB"/>
        </w:rPr>
        <w:tab/>
        <w:t xml:space="preserve">Component 1 - Yerköy (Yozgat) Additional Drinking Water Supply System Components Project - it includes the renewal of </w:t>
      </w:r>
      <w:r w:rsidR="002E6CDE">
        <w:rPr>
          <w:lang w:val="en-GB"/>
        </w:rPr>
        <w:t>6,291</w:t>
      </w:r>
      <w:r w:rsidR="004C770D">
        <w:rPr>
          <w:lang w:val="en-GB"/>
        </w:rPr>
        <w:t xml:space="preserve"> </w:t>
      </w:r>
      <w:r w:rsidRPr="00AD2C0C">
        <w:rPr>
          <w:lang w:val="en-GB"/>
        </w:rPr>
        <w:t>m drinking water network lines (including house connections, valves, hydrants)</w:t>
      </w:r>
      <w:r w:rsidR="004C770D">
        <w:rPr>
          <w:lang w:val="en-GB"/>
        </w:rPr>
        <w:t xml:space="preserve"> in </w:t>
      </w:r>
      <w:r w:rsidR="004C770D">
        <w:rPr>
          <w:rFonts w:eastAsiaTheme="minorEastAsia" w:cs="Arial"/>
          <w:lang w:val="en-GB"/>
        </w:rPr>
        <w:t>Hüyük, Selçuk, Ayanoğlu,</w:t>
      </w:r>
      <w:r w:rsidR="004C770D" w:rsidDel="008F0749">
        <w:rPr>
          <w:rFonts w:eastAsiaTheme="minorEastAsia" w:cs="Arial"/>
          <w:lang w:val="en-GB"/>
        </w:rPr>
        <w:t xml:space="preserve"> </w:t>
      </w:r>
      <w:r w:rsidR="004C770D">
        <w:rPr>
          <w:rFonts w:eastAsiaTheme="minorEastAsia" w:cs="Arial"/>
          <w:lang w:val="en-GB"/>
        </w:rPr>
        <w:t>Karacaşar, Erzurum and Kale neighbourhoods</w:t>
      </w:r>
      <w:r w:rsidR="004C770D">
        <w:rPr>
          <w:lang w:val="en-GB"/>
        </w:rPr>
        <w:t>, and</w:t>
      </w:r>
    </w:p>
    <w:p w14:paraId="78233A5B" w14:textId="07995E00" w:rsidR="00612E7E" w:rsidRPr="00AD2C0C" w:rsidRDefault="00612E7E" w:rsidP="003A34CA">
      <w:pPr>
        <w:ind w:left="426"/>
        <w:rPr>
          <w:lang w:val="en-GB"/>
        </w:rPr>
      </w:pPr>
      <w:r w:rsidRPr="00AD2C0C">
        <w:rPr>
          <w:lang w:val="en-GB"/>
        </w:rPr>
        <w:t>2)</w:t>
      </w:r>
      <w:r w:rsidRPr="00AD2C0C">
        <w:rPr>
          <w:lang w:val="en-GB"/>
        </w:rPr>
        <w:tab/>
        <w:t xml:space="preserve">Component 2 - Yerköy (Yozgat) Additional Sewerage System Components Project - it includes the renewal of </w:t>
      </w:r>
      <w:r w:rsidR="002E6CDE">
        <w:rPr>
          <w:lang w:val="en-GB"/>
        </w:rPr>
        <w:t>8,965</w:t>
      </w:r>
      <w:r w:rsidRPr="00AD2C0C">
        <w:rPr>
          <w:lang w:val="en-GB"/>
        </w:rPr>
        <w:t xml:space="preserve"> m sewerage network lines (including auxiliary structures like control manholes, parcel manholes and connections) to serve Hüyük</w:t>
      </w:r>
      <w:r w:rsidR="004C770D">
        <w:rPr>
          <w:lang w:val="en-GB"/>
        </w:rPr>
        <w:t xml:space="preserve"> </w:t>
      </w:r>
      <w:r w:rsidRPr="00AD2C0C">
        <w:rPr>
          <w:lang w:val="en-GB"/>
        </w:rPr>
        <w:t>neighbourhood.</w:t>
      </w:r>
    </w:p>
    <w:p w14:paraId="73747C47" w14:textId="5CFBB40E" w:rsidR="00EF76BC" w:rsidRPr="00AD2C0C" w:rsidRDefault="00E43679" w:rsidP="00E43679">
      <w:pPr>
        <w:rPr>
          <w:lang w:val="en-GB"/>
        </w:rPr>
      </w:pPr>
      <w:r w:rsidRPr="00AD2C0C">
        <w:rPr>
          <w:lang w:val="en-GB"/>
        </w:rPr>
        <w:t xml:space="preserve">A loan application was lodged to ILBANK </w:t>
      </w:r>
      <w:r w:rsidR="00AF4F8A">
        <w:rPr>
          <w:lang w:val="en-GB"/>
        </w:rPr>
        <w:t>in the scope of SCP</w:t>
      </w:r>
      <w:r w:rsidR="00AF4F8A" w:rsidRPr="00AD2C0C">
        <w:rPr>
          <w:lang w:val="en-GB"/>
        </w:rPr>
        <w:t>-II</w:t>
      </w:r>
      <w:r w:rsidR="00AF4F8A">
        <w:rPr>
          <w:lang w:val="en-GB"/>
        </w:rPr>
        <w:t xml:space="preserve"> AF</w:t>
      </w:r>
      <w:r w:rsidR="00AF4F8A" w:rsidRPr="00AD2C0C">
        <w:rPr>
          <w:lang w:val="en-GB"/>
        </w:rPr>
        <w:t xml:space="preserve"> </w:t>
      </w:r>
      <w:r w:rsidRPr="00AD2C0C">
        <w:rPr>
          <w:lang w:val="en-GB"/>
        </w:rPr>
        <w:t>to put the project into practice. The World Bank</w:t>
      </w:r>
      <w:r w:rsidR="00D24AEE" w:rsidRPr="00AD2C0C">
        <w:rPr>
          <w:lang w:val="en-GB"/>
        </w:rPr>
        <w:t xml:space="preserve"> (WB)</w:t>
      </w:r>
      <w:r w:rsidRPr="00AD2C0C">
        <w:rPr>
          <w:lang w:val="en-GB"/>
        </w:rPr>
        <w:t xml:space="preserve">, acting as the </w:t>
      </w:r>
      <w:r w:rsidR="00D24AEE" w:rsidRPr="00AD2C0C">
        <w:rPr>
          <w:lang w:val="en-GB"/>
        </w:rPr>
        <w:t xml:space="preserve">Project </w:t>
      </w:r>
      <w:r w:rsidRPr="00AD2C0C">
        <w:rPr>
          <w:lang w:val="en-GB"/>
        </w:rPr>
        <w:t xml:space="preserve">financer, authorized ILBANK as the </w:t>
      </w:r>
      <w:r w:rsidR="00AF4F8A" w:rsidRPr="00AD2C0C">
        <w:rPr>
          <w:lang w:val="en-GB"/>
        </w:rPr>
        <w:t>implementing agency</w:t>
      </w:r>
      <w:r w:rsidR="00AF4F8A" w:rsidRPr="00AF4F8A">
        <w:rPr>
          <w:lang w:val="en-GB"/>
        </w:rPr>
        <w:t xml:space="preserve"> </w:t>
      </w:r>
      <w:r w:rsidR="00AF4F8A" w:rsidRPr="00AD2C0C">
        <w:rPr>
          <w:lang w:val="en-GB"/>
        </w:rPr>
        <w:t>of the project, acting as a financial intermediary (Borrower)</w:t>
      </w:r>
      <w:r w:rsidRPr="00AD2C0C">
        <w:rPr>
          <w:lang w:val="en-GB"/>
        </w:rPr>
        <w:t>.</w:t>
      </w:r>
      <w:r w:rsidR="00D24AEE" w:rsidRPr="00AD2C0C">
        <w:rPr>
          <w:lang w:val="en-GB"/>
        </w:rPr>
        <w:t xml:space="preserve"> </w:t>
      </w:r>
      <w:r w:rsidR="00EF76BC" w:rsidRPr="00AD2C0C">
        <w:rPr>
          <w:lang w:val="en-GB"/>
        </w:rPr>
        <w:t xml:space="preserve">Subsequent </w:t>
      </w:r>
      <w:r w:rsidR="00D24AEE" w:rsidRPr="00AD2C0C">
        <w:rPr>
          <w:lang w:val="en-GB"/>
        </w:rPr>
        <w:t xml:space="preserve">to the tender process held by ILBANK, 2U1K </w:t>
      </w:r>
      <w:r w:rsidR="00AF4F8A" w:rsidRPr="00AD2C0C">
        <w:rPr>
          <w:lang w:val="en-GB"/>
        </w:rPr>
        <w:t xml:space="preserve">Mühendislik ve Danışmanlık A.Ş. (2U1K) </w:t>
      </w:r>
      <w:r w:rsidR="00D24AEE" w:rsidRPr="00AD2C0C">
        <w:rPr>
          <w:lang w:val="en-GB"/>
        </w:rPr>
        <w:t>was commissioned</w:t>
      </w:r>
      <w:r w:rsidR="00AF4F8A">
        <w:rPr>
          <w:lang w:val="en-GB"/>
        </w:rPr>
        <w:t xml:space="preserve"> as</w:t>
      </w:r>
      <w:r w:rsidR="00D24AEE" w:rsidRPr="00AD2C0C">
        <w:rPr>
          <w:lang w:val="en-GB"/>
        </w:rPr>
        <w:t xml:space="preserve"> </w:t>
      </w:r>
      <w:r w:rsidR="00AF4F8A" w:rsidRPr="00AD2C0C">
        <w:rPr>
          <w:lang w:val="en-GB"/>
        </w:rPr>
        <w:t xml:space="preserve">Environmental and Social (E&amp;S) Consultant </w:t>
      </w:r>
      <w:r w:rsidR="00D24AEE" w:rsidRPr="00AD2C0C">
        <w:rPr>
          <w:lang w:val="en-GB"/>
        </w:rPr>
        <w:t xml:space="preserve">for the </w:t>
      </w:r>
      <w:r w:rsidR="00EF76BC" w:rsidRPr="00AD2C0C">
        <w:rPr>
          <w:lang w:val="en-GB"/>
        </w:rPr>
        <w:t xml:space="preserve">environmental and social </w:t>
      </w:r>
      <w:r w:rsidR="00A95D12" w:rsidRPr="00AD2C0C">
        <w:rPr>
          <w:lang w:val="en-GB"/>
        </w:rPr>
        <w:t xml:space="preserve">(E&amp;S) </w:t>
      </w:r>
      <w:r w:rsidR="00EF76BC" w:rsidRPr="00AD2C0C">
        <w:rPr>
          <w:lang w:val="en-GB"/>
        </w:rPr>
        <w:t xml:space="preserve">impact and risk assessment studies </w:t>
      </w:r>
      <w:r w:rsidR="00155A2B">
        <w:rPr>
          <w:lang w:val="en-GB"/>
        </w:rPr>
        <w:t xml:space="preserve">to be conducted </w:t>
      </w:r>
      <w:r w:rsidR="00D24AEE" w:rsidRPr="00AD2C0C">
        <w:rPr>
          <w:lang w:val="en-GB"/>
        </w:rPr>
        <w:t>for this Project</w:t>
      </w:r>
      <w:r w:rsidR="00AF4F8A" w:rsidRPr="00AF4F8A">
        <w:rPr>
          <w:lang w:val="en-GB"/>
        </w:rPr>
        <w:t xml:space="preserve"> </w:t>
      </w:r>
      <w:r w:rsidR="00155A2B" w:rsidRPr="00AD2C0C">
        <w:rPr>
          <w:lang w:val="en-GB"/>
        </w:rPr>
        <w:t>on behalf of Yerköy Municipality</w:t>
      </w:r>
      <w:r w:rsidR="00155A2B">
        <w:rPr>
          <w:lang w:val="en-GB"/>
        </w:rPr>
        <w:t>,</w:t>
      </w:r>
      <w:r w:rsidR="00155A2B" w:rsidRPr="00AD2C0C">
        <w:rPr>
          <w:lang w:val="en-GB"/>
        </w:rPr>
        <w:t xml:space="preserve"> </w:t>
      </w:r>
      <w:r w:rsidR="00155A2B">
        <w:rPr>
          <w:lang w:val="en-GB"/>
        </w:rPr>
        <w:t xml:space="preserve">the </w:t>
      </w:r>
      <w:r w:rsidR="00155A2B" w:rsidRPr="00AD2C0C">
        <w:rPr>
          <w:lang w:val="en-GB"/>
        </w:rPr>
        <w:t>Project Owner</w:t>
      </w:r>
      <w:r w:rsidR="00155A2B">
        <w:rPr>
          <w:lang w:val="en-GB"/>
        </w:rPr>
        <w:t xml:space="preserve">, </w:t>
      </w:r>
      <w:r w:rsidRPr="00AD2C0C">
        <w:rPr>
          <w:lang w:val="en-GB"/>
        </w:rPr>
        <w:t>which will be run as part of the SCP-II</w:t>
      </w:r>
      <w:r w:rsidR="00D24AEE" w:rsidRPr="00AD2C0C">
        <w:rPr>
          <w:lang w:val="en-GB"/>
        </w:rPr>
        <w:t xml:space="preserve"> AF</w:t>
      </w:r>
      <w:r w:rsidR="008405F4">
        <w:rPr>
          <w:lang w:val="en-GB"/>
        </w:rPr>
        <w:t>.</w:t>
      </w:r>
      <w:r w:rsidRPr="00AD2C0C">
        <w:rPr>
          <w:lang w:val="en-GB"/>
        </w:rPr>
        <w:t xml:space="preserve"> </w:t>
      </w:r>
      <w:r w:rsidR="00155A2B">
        <w:rPr>
          <w:lang w:val="en-GB"/>
        </w:rPr>
        <w:t>I</w:t>
      </w:r>
      <w:r w:rsidR="00155A2B" w:rsidRPr="00AD2C0C">
        <w:rPr>
          <w:lang w:val="en-GB"/>
        </w:rPr>
        <w:t xml:space="preserve">n </w:t>
      </w:r>
      <w:r w:rsidR="00951016" w:rsidRPr="00AD2C0C">
        <w:rPr>
          <w:lang w:val="en-GB"/>
        </w:rPr>
        <w:t xml:space="preserve">this respect, an Environmental and Social Management Plan (ESMP) and Stakeholder Engagement Plan (SEP) </w:t>
      </w:r>
      <w:r w:rsidR="00D50136">
        <w:rPr>
          <w:lang w:val="en-GB"/>
        </w:rPr>
        <w:t>have been</w:t>
      </w:r>
      <w:r w:rsidR="00D50136" w:rsidRPr="00AD2C0C">
        <w:rPr>
          <w:lang w:val="en-GB"/>
        </w:rPr>
        <w:t xml:space="preserve"> </w:t>
      </w:r>
      <w:r w:rsidR="00951016" w:rsidRPr="00AD2C0C">
        <w:rPr>
          <w:lang w:val="en-GB"/>
        </w:rPr>
        <w:t xml:space="preserve">prepared </w:t>
      </w:r>
      <w:r w:rsidRPr="00AD2C0C">
        <w:rPr>
          <w:lang w:val="en-GB"/>
        </w:rPr>
        <w:t xml:space="preserve">in accordance with the Turkish </w:t>
      </w:r>
      <w:r w:rsidR="00D24AEE" w:rsidRPr="00AD2C0C">
        <w:rPr>
          <w:lang w:val="en-GB"/>
        </w:rPr>
        <w:t>legislation</w:t>
      </w:r>
      <w:r w:rsidRPr="00AD2C0C">
        <w:rPr>
          <w:lang w:val="en-GB"/>
        </w:rPr>
        <w:t xml:space="preserve"> and </w:t>
      </w:r>
      <w:r w:rsidR="00D24AEE" w:rsidRPr="00AD2C0C">
        <w:rPr>
          <w:lang w:val="en-GB"/>
        </w:rPr>
        <w:t xml:space="preserve">WB </w:t>
      </w:r>
      <w:r w:rsidRPr="00AD2C0C">
        <w:rPr>
          <w:lang w:val="en-GB"/>
        </w:rPr>
        <w:t>Safeguard Policies</w:t>
      </w:r>
      <w:r w:rsidR="00D24AEE" w:rsidRPr="00AD2C0C">
        <w:rPr>
          <w:lang w:val="en-GB"/>
        </w:rPr>
        <w:t xml:space="preserve">, </w:t>
      </w:r>
      <w:r w:rsidR="00D24AEE" w:rsidRPr="00AD2C0C">
        <w:rPr>
          <w:rFonts w:cs="Arial"/>
          <w:lang w:val="en-GB"/>
        </w:rPr>
        <w:t>including the Operational Policies (O</w:t>
      </w:r>
      <w:r w:rsidR="000043DE" w:rsidRPr="00AD2C0C">
        <w:rPr>
          <w:rFonts w:cs="Arial"/>
          <w:lang w:val="en-GB"/>
        </w:rPr>
        <w:t>p</w:t>
      </w:r>
      <w:r w:rsidR="00D24AEE" w:rsidRPr="00AD2C0C">
        <w:rPr>
          <w:rFonts w:cs="Arial"/>
          <w:lang w:val="en-GB"/>
        </w:rPr>
        <w:t>s)</w:t>
      </w:r>
      <w:r w:rsidR="00D50136">
        <w:rPr>
          <w:rFonts w:cs="Arial"/>
          <w:lang w:val="en-GB"/>
        </w:rPr>
        <w:t>,</w:t>
      </w:r>
      <w:r w:rsidR="00D50136" w:rsidRPr="00D50136">
        <w:t xml:space="preserve"> </w:t>
      </w:r>
      <w:r w:rsidR="00D50136" w:rsidRPr="00D50136">
        <w:rPr>
          <w:rFonts w:cs="Arial"/>
          <w:lang w:val="en-GB"/>
        </w:rPr>
        <w:t>the Environmental and Social Management Framework (ESMF)</w:t>
      </w:r>
      <w:r w:rsidR="00D50136" w:rsidRPr="00AD2C0C">
        <w:rPr>
          <w:rStyle w:val="DipnotBavurusu"/>
          <w:rFonts w:cs="Arial"/>
          <w:lang w:val="en-GB"/>
        </w:rPr>
        <w:footnoteReference w:id="3"/>
      </w:r>
      <w:r w:rsidR="00D50136" w:rsidRPr="00AD2C0C">
        <w:rPr>
          <w:lang w:val="en-GB"/>
        </w:rPr>
        <w:t xml:space="preserve"> </w:t>
      </w:r>
      <w:r w:rsidR="00D50136" w:rsidRPr="00D50136">
        <w:rPr>
          <w:rFonts w:cs="Arial"/>
          <w:lang w:val="en-GB"/>
        </w:rPr>
        <w:t>prepared by ILBANK for the SCP-II AF</w:t>
      </w:r>
      <w:r w:rsidR="00D50136">
        <w:rPr>
          <w:rFonts w:cs="Arial"/>
          <w:lang w:val="en-GB"/>
        </w:rPr>
        <w:t>,</w:t>
      </w:r>
      <w:r w:rsidR="00D50136" w:rsidRPr="00D50136">
        <w:rPr>
          <w:rFonts w:cs="Arial"/>
          <w:lang w:val="en-GB"/>
        </w:rPr>
        <w:t xml:space="preserve"> the final version of which was published in April 2019, and the World Bank Group (WBG) General </w:t>
      </w:r>
      <w:r w:rsidR="00287DF4">
        <w:rPr>
          <w:rFonts w:cs="Arial"/>
          <w:lang w:val="en-GB"/>
        </w:rPr>
        <w:t xml:space="preserve">and Sector-specific </w:t>
      </w:r>
      <w:r w:rsidR="00D50136" w:rsidRPr="00D50136">
        <w:rPr>
          <w:rFonts w:cs="Arial"/>
          <w:lang w:val="en-GB"/>
        </w:rPr>
        <w:t>Environment Health and Safety (EHS) Guidelines</w:t>
      </w:r>
      <w:r w:rsidRPr="00AD2C0C">
        <w:rPr>
          <w:lang w:val="en-GB"/>
        </w:rPr>
        <w:t xml:space="preserve">. </w:t>
      </w:r>
    </w:p>
    <w:p w14:paraId="612C48D2" w14:textId="2E14CD89" w:rsidR="00E43679" w:rsidRPr="00AD2C0C" w:rsidRDefault="00E43679" w:rsidP="00E43679">
      <w:pPr>
        <w:rPr>
          <w:lang w:val="en-GB"/>
        </w:rPr>
      </w:pPr>
      <w:r w:rsidRPr="00AD2C0C">
        <w:rPr>
          <w:lang w:val="en-GB"/>
        </w:rPr>
        <w:t>In addition, in May 2022, PROLIMA and SEDES Engineering Joint Ventur</w:t>
      </w:r>
      <w:r w:rsidR="00A54ACA" w:rsidRPr="00AD2C0C">
        <w:rPr>
          <w:lang w:val="en-GB"/>
        </w:rPr>
        <w:t>e</w:t>
      </w:r>
      <w:r w:rsidRPr="00AD2C0C">
        <w:rPr>
          <w:lang w:val="en-GB"/>
        </w:rPr>
        <w:t xml:space="preserve"> (JV) has started “Preparation of Technical Feasibility Studies under SCP-II</w:t>
      </w:r>
      <w:r w:rsidR="00D24AEE" w:rsidRPr="00AD2C0C">
        <w:rPr>
          <w:lang w:val="en-GB"/>
        </w:rPr>
        <w:t xml:space="preserve"> </w:t>
      </w:r>
      <w:r w:rsidRPr="00AD2C0C">
        <w:rPr>
          <w:lang w:val="en-GB"/>
        </w:rPr>
        <w:t xml:space="preserve">AF </w:t>
      </w:r>
      <w:r w:rsidR="007F0467" w:rsidRPr="00AD2C0C">
        <w:rPr>
          <w:lang w:val="en-GB"/>
        </w:rPr>
        <w:t>Program</w:t>
      </w:r>
      <w:r w:rsidRPr="00AD2C0C">
        <w:rPr>
          <w:lang w:val="en-GB"/>
        </w:rPr>
        <w:t xml:space="preserve"> – Group 5 (IB A2.C5/PID5)” which also includes preparation of the “Project Identification </w:t>
      </w:r>
      <w:r w:rsidR="00576D42" w:rsidRPr="00AD2C0C">
        <w:rPr>
          <w:lang w:val="en-GB"/>
        </w:rPr>
        <w:t>Document</w:t>
      </w:r>
      <w:r w:rsidRPr="00AD2C0C">
        <w:rPr>
          <w:lang w:val="en-GB"/>
        </w:rPr>
        <w:t>” (PID) for “Yerköy (Yozgat) Additional Water Supply and Sewerage System Components Project” that is proposed to be financed under “SCP-II</w:t>
      </w:r>
      <w:r w:rsidR="002E7B67" w:rsidRPr="00AD2C0C">
        <w:rPr>
          <w:lang w:val="en-GB"/>
        </w:rPr>
        <w:t xml:space="preserve"> </w:t>
      </w:r>
      <w:r w:rsidRPr="00AD2C0C">
        <w:rPr>
          <w:lang w:val="en-GB"/>
        </w:rPr>
        <w:t xml:space="preserve">AF Programme” of </w:t>
      </w:r>
      <w:r w:rsidR="002E7B67" w:rsidRPr="00AD2C0C">
        <w:rPr>
          <w:lang w:val="en-GB"/>
        </w:rPr>
        <w:t>WB</w:t>
      </w:r>
      <w:r w:rsidRPr="00AD2C0C">
        <w:rPr>
          <w:lang w:val="en-GB"/>
        </w:rPr>
        <w:t>. That report was also used while preparing th</w:t>
      </w:r>
      <w:r w:rsidR="002E7B67" w:rsidRPr="00AD2C0C">
        <w:rPr>
          <w:lang w:val="en-GB"/>
        </w:rPr>
        <w:t>is</w:t>
      </w:r>
      <w:r w:rsidRPr="00AD2C0C">
        <w:rPr>
          <w:lang w:val="en-GB"/>
        </w:rPr>
        <w:t xml:space="preserve"> ESMP.</w:t>
      </w:r>
    </w:p>
    <w:p w14:paraId="68C6C65B" w14:textId="1D5B397D" w:rsidR="004339AC" w:rsidRPr="00AD2C0C" w:rsidRDefault="004339AC" w:rsidP="00E01683">
      <w:pPr>
        <w:pStyle w:val="Balk2"/>
      </w:pPr>
      <w:bookmarkStart w:id="19" w:name="_Toc208241771"/>
      <w:r w:rsidRPr="00AD2C0C">
        <w:t>Purpose of Environmental and Social Management Plan</w:t>
      </w:r>
      <w:bookmarkEnd w:id="19"/>
    </w:p>
    <w:p w14:paraId="2735BD19" w14:textId="6BE31F15" w:rsidR="00E43679" w:rsidRPr="00AD2C0C" w:rsidRDefault="00E43679" w:rsidP="00E43679">
      <w:pPr>
        <w:spacing w:before="0"/>
        <w:rPr>
          <w:rFonts w:cs="Arial"/>
          <w:szCs w:val="22"/>
          <w:lang w:val="en-GB"/>
        </w:rPr>
      </w:pPr>
      <w:r w:rsidRPr="00AD2C0C">
        <w:rPr>
          <w:rFonts w:cs="Arial"/>
          <w:szCs w:val="22"/>
          <w:lang w:val="en-GB"/>
        </w:rPr>
        <w:t>The ESMP document aims to determine the social and environmental impacts</w:t>
      </w:r>
      <w:r w:rsidR="00284C42" w:rsidRPr="00AD2C0C">
        <w:rPr>
          <w:rFonts w:cs="Arial"/>
          <w:szCs w:val="22"/>
          <w:lang w:val="en-GB"/>
        </w:rPr>
        <w:t xml:space="preserve"> and risks</w:t>
      </w:r>
      <w:r w:rsidRPr="00AD2C0C">
        <w:rPr>
          <w:rFonts w:cs="Arial"/>
          <w:szCs w:val="22"/>
          <w:lang w:val="en-GB"/>
        </w:rPr>
        <w:t xml:space="preserve"> that are likely to occur during </w:t>
      </w:r>
      <w:r w:rsidR="00795BDA" w:rsidRPr="00AD2C0C">
        <w:rPr>
          <w:rFonts w:cs="Arial"/>
          <w:szCs w:val="22"/>
          <w:lang w:val="en-GB"/>
        </w:rPr>
        <w:t>both</w:t>
      </w:r>
      <w:r w:rsidRPr="00AD2C0C">
        <w:rPr>
          <w:rFonts w:cs="Arial"/>
          <w:szCs w:val="22"/>
          <w:lang w:val="en-GB"/>
        </w:rPr>
        <w:t xml:space="preserve"> construction and operation phases</w:t>
      </w:r>
      <w:r w:rsidR="00284C42" w:rsidRPr="00AD2C0C">
        <w:rPr>
          <w:rFonts w:cs="Arial"/>
          <w:szCs w:val="22"/>
          <w:lang w:val="en-GB"/>
        </w:rPr>
        <w:t xml:space="preserve"> of the Project, and</w:t>
      </w:r>
      <w:r w:rsidRPr="00AD2C0C">
        <w:rPr>
          <w:rFonts w:cs="Arial"/>
          <w:szCs w:val="22"/>
          <w:lang w:val="en-GB"/>
        </w:rPr>
        <w:t>, to evaluate these impacts</w:t>
      </w:r>
      <w:r w:rsidR="00284C42" w:rsidRPr="00AD2C0C">
        <w:rPr>
          <w:rFonts w:cs="Arial"/>
          <w:szCs w:val="22"/>
          <w:lang w:val="en-GB"/>
        </w:rPr>
        <w:t>/risks</w:t>
      </w:r>
      <w:r w:rsidRPr="00AD2C0C">
        <w:rPr>
          <w:rFonts w:cs="Arial"/>
          <w:szCs w:val="22"/>
          <w:lang w:val="en-GB"/>
        </w:rPr>
        <w:t>, and to take actions to mitigate and/or prevent negative impacts</w:t>
      </w:r>
      <w:r w:rsidR="008405F4" w:rsidRPr="008405F4">
        <w:rPr>
          <w:rFonts w:cs="Arial"/>
          <w:szCs w:val="22"/>
          <w:lang w:val="en-GB"/>
        </w:rPr>
        <w:t xml:space="preserve"> </w:t>
      </w:r>
      <w:r w:rsidR="008405F4" w:rsidRPr="00AD2C0C">
        <w:rPr>
          <w:rFonts w:cs="Arial"/>
          <w:szCs w:val="22"/>
          <w:lang w:val="en-GB"/>
        </w:rPr>
        <w:t>as well as to allow for meaningful and inclusive multi-stakeholder consultations and engagement throughout the lifecycle of the program</w:t>
      </w:r>
      <w:r w:rsidRPr="00AD2C0C">
        <w:rPr>
          <w:rFonts w:cs="Arial"/>
          <w:szCs w:val="22"/>
          <w:lang w:val="en-GB"/>
        </w:rPr>
        <w:t>.</w:t>
      </w:r>
    </w:p>
    <w:p w14:paraId="78DF21A6" w14:textId="77777777" w:rsidR="008405F4" w:rsidRDefault="00E43679" w:rsidP="00E43679">
      <w:pPr>
        <w:spacing w:before="0"/>
        <w:rPr>
          <w:rFonts w:cs="Arial"/>
          <w:szCs w:val="22"/>
          <w:lang w:val="en-GB"/>
        </w:rPr>
      </w:pPr>
      <w:r w:rsidRPr="00AD2C0C">
        <w:rPr>
          <w:rFonts w:cs="Arial"/>
          <w:szCs w:val="22"/>
          <w:lang w:val="en-GB"/>
        </w:rPr>
        <w:t xml:space="preserve">Within the scope of the </w:t>
      </w:r>
      <w:r w:rsidR="005A5FDA" w:rsidRPr="00AD2C0C">
        <w:rPr>
          <w:rFonts w:cs="Arial"/>
          <w:szCs w:val="22"/>
          <w:lang w:val="en-GB"/>
        </w:rPr>
        <w:t>ESMP</w:t>
      </w:r>
      <w:r w:rsidRPr="00AD2C0C">
        <w:rPr>
          <w:rFonts w:cs="Arial"/>
          <w:szCs w:val="22"/>
          <w:lang w:val="en-GB"/>
        </w:rPr>
        <w:t xml:space="preserve">, information was provided regarding the work items planned to be fulfilled in the contract packages, the methodologies to be applied and the working areas, the </w:t>
      </w:r>
      <w:r w:rsidR="005A5FDA" w:rsidRPr="00AD2C0C">
        <w:rPr>
          <w:rFonts w:cs="Arial"/>
          <w:szCs w:val="22"/>
          <w:lang w:val="en-GB"/>
        </w:rPr>
        <w:t xml:space="preserve">potential </w:t>
      </w:r>
      <w:r w:rsidRPr="00AD2C0C">
        <w:rPr>
          <w:rFonts w:cs="Arial"/>
          <w:szCs w:val="22"/>
          <w:lang w:val="en-GB"/>
        </w:rPr>
        <w:t>social and environmental impacts</w:t>
      </w:r>
      <w:r w:rsidR="005A5FDA" w:rsidRPr="00AD2C0C">
        <w:rPr>
          <w:rFonts w:cs="Arial"/>
          <w:szCs w:val="22"/>
          <w:lang w:val="en-GB"/>
        </w:rPr>
        <w:t>/risks</w:t>
      </w:r>
      <w:r w:rsidRPr="00AD2C0C">
        <w:rPr>
          <w:rFonts w:cs="Arial"/>
          <w:szCs w:val="22"/>
          <w:lang w:val="en-GB"/>
        </w:rPr>
        <w:t xml:space="preserve"> that are likely to occur during both construction and operation</w:t>
      </w:r>
      <w:r w:rsidR="005A5FDA" w:rsidRPr="00AD2C0C">
        <w:rPr>
          <w:rFonts w:cs="Arial"/>
          <w:szCs w:val="22"/>
          <w:lang w:val="en-GB"/>
        </w:rPr>
        <w:t xml:space="preserve"> phases</w:t>
      </w:r>
      <w:r w:rsidR="00D50136">
        <w:rPr>
          <w:rFonts w:cs="Arial"/>
          <w:szCs w:val="22"/>
          <w:lang w:val="en-GB"/>
        </w:rPr>
        <w:t xml:space="preserve"> and</w:t>
      </w:r>
      <w:r w:rsidR="00D50136" w:rsidRPr="00AD2C0C">
        <w:rPr>
          <w:rFonts w:cs="Arial"/>
          <w:szCs w:val="22"/>
          <w:lang w:val="en-GB"/>
        </w:rPr>
        <w:t xml:space="preserve"> </w:t>
      </w:r>
      <w:r w:rsidR="00D50136">
        <w:rPr>
          <w:rFonts w:cs="Arial"/>
          <w:szCs w:val="22"/>
          <w:lang w:val="en-GB"/>
        </w:rPr>
        <w:t>the m</w:t>
      </w:r>
      <w:r w:rsidR="00D50136" w:rsidRPr="00AD2C0C">
        <w:rPr>
          <w:rFonts w:cs="Arial"/>
          <w:szCs w:val="22"/>
          <w:lang w:val="en-GB"/>
        </w:rPr>
        <w:t xml:space="preserve">easures </w:t>
      </w:r>
      <w:r w:rsidRPr="00AD2C0C">
        <w:rPr>
          <w:rFonts w:cs="Arial"/>
          <w:szCs w:val="22"/>
          <w:lang w:val="en-GB"/>
        </w:rPr>
        <w:t>to prevent impacts and/or minimize negative impacts</w:t>
      </w:r>
      <w:r w:rsidR="002E5774">
        <w:rPr>
          <w:rFonts w:cs="Arial"/>
          <w:szCs w:val="22"/>
          <w:lang w:val="en-GB"/>
        </w:rPr>
        <w:t xml:space="preserve"> and </w:t>
      </w:r>
      <w:r w:rsidR="00C25D43">
        <w:rPr>
          <w:rFonts w:cs="Arial"/>
          <w:szCs w:val="22"/>
          <w:lang w:val="en-GB"/>
        </w:rPr>
        <w:t>developing</w:t>
      </w:r>
      <w:r w:rsidR="002E5774">
        <w:rPr>
          <w:rFonts w:cs="Arial"/>
          <w:szCs w:val="22"/>
          <w:lang w:val="en-GB"/>
        </w:rPr>
        <w:t xml:space="preserve"> responses to potential negative impacts</w:t>
      </w:r>
      <w:r w:rsidRPr="00AD2C0C">
        <w:rPr>
          <w:rFonts w:cs="Arial"/>
          <w:szCs w:val="22"/>
          <w:lang w:val="en-GB"/>
        </w:rPr>
        <w:t xml:space="preserve">. </w:t>
      </w:r>
      <w:r w:rsidR="00142774" w:rsidRPr="00142774">
        <w:rPr>
          <w:rFonts w:cs="Arial"/>
          <w:szCs w:val="22"/>
          <w:lang w:val="en-GB"/>
        </w:rPr>
        <w:t>Project stakeholders who are expected to be exposed to future project-related impacts have been identified and mitigation and prevention of potential impacts have been planned.</w:t>
      </w:r>
      <w:r w:rsidR="00C25D43">
        <w:rPr>
          <w:rFonts w:cs="Arial"/>
          <w:szCs w:val="22"/>
          <w:lang w:val="en-GB"/>
        </w:rPr>
        <w:t xml:space="preserve"> Therefore,</w:t>
      </w:r>
      <w:r w:rsidRPr="00AD2C0C">
        <w:rPr>
          <w:rFonts w:cs="Arial"/>
          <w:szCs w:val="22"/>
          <w:lang w:val="en-GB"/>
        </w:rPr>
        <w:t xml:space="preserve"> it was intended to monitor and control </w:t>
      </w:r>
      <w:r w:rsidR="00C25D43">
        <w:rPr>
          <w:rFonts w:cs="Arial"/>
          <w:szCs w:val="22"/>
          <w:lang w:val="en-GB"/>
        </w:rPr>
        <w:t>environmental and social processes</w:t>
      </w:r>
      <w:r w:rsidRPr="00AD2C0C">
        <w:rPr>
          <w:rFonts w:cs="Arial"/>
          <w:szCs w:val="22"/>
          <w:lang w:val="en-GB"/>
        </w:rPr>
        <w:t xml:space="preserve"> determined in ESMP during the implementation of the project.</w:t>
      </w:r>
      <w:r w:rsidR="00D3050D">
        <w:rPr>
          <w:rFonts w:cs="Arial"/>
          <w:szCs w:val="22"/>
          <w:lang w:val="en-GB"/>
        </w:rPr>
        <w:t xml:space="preserve"> </w:t>
      </w:r>
    </w:p>
    <w:p w14:paraId="7B3F008B" w14:textId="2B487DF1" w:rsidR="00275C54" w:rsidRPr="00AD2C0C" w:rsidRDefault="00275C54" w:rsidP="00E43679">
      <w:pPr>
        <w:spacing w:before="0"/>
        <w:rPr>
          <w:rFonts w:cs="Arial"/>
          <w:szCs w:val="22"/>
          <w:lang w:val="en-GB"/>
        </w:rPr>
      </w:pPr>
      <w:r w:rsidRPr="00AD2C0C">
        <w:rPr>
          <w:rFonts w:cs="Arial"/>
          <w:szCs w:val="22"/>
          <w:lang w:val="en-GB"/>
        </w:rPr>
        <w:t xml:space="preserve">During the preparation of this ESMP, besides for the Turkish legislation and WB Safeguard Policies, the Environmental and Social Management Framework (ESMF) prepared by ILBANK for the SCP-II AF the final version of which was published in April 2019, and the World Bank Group (WBG) General </w:t>
      </w:r>
      <w:r w:rsidR="00291123">
        <w:rPr>
          <w:rFonts w:cs="Arial"/>
          <w:szCs w:val="22"/>
          <w:lang w:val="en-GB"/>
        </w:rPr>
        <w:t xml:space="preserve">and Sector-specific </w:t>
      </w:r>
      <w:r w:rsidRPr="00AD2C0C">
        <w:rPr>
          <w:rFonts w:cs="Arial"/>
          <w:szCs w:val="22"/>
          <w:lang w:val="en-GB"/>
        </w:rPr>
        <w:t>Environment Health and Safety (EHS) Guidelines were also considered.</w:t>
      </w:r>
    </w:p>
    <w:p w14:paraId="5AC4C2FB" w14:textId="4C1C7098" w:rsidR="00E43679" w:rsidRPr="00AD2C0C" w:rsidRDefault="00164A57" w:rsidP="00E43679">
      <w:pPr>
        <w:spacing w:before="0"/>
        <w:rPr>
          <w:rFonts w:cs="Arial"/>
          <w:szCs w:val="22"/>
          <w:lang w:val="en-GB"/>
        </w:rPr>
      </w:pPr>
      <w:r>
        <w:rPr>
          <w:rFonts w:cs="Arial"/>
          <w:szCs w:val="22"/>
          <w:lang w:val="en-GB"/>
        </w:rPr>
        <w:t>Mitigation measures</w:t>
      </w:r>
      <w:r w:rsidR="00D646A1">
        <w:rPr>
          <w:rFonts w:cs="Arial"/>
          <w:szCs w:val="22"/>
          <w:lang w:val="en-GB"/>
        </w:rPr>
        <w:t xml:space="preserve"> (</w:t>
      </w:r>
      <w:r w:rsidR="00302668">
        <w:rPr>
          <w:rFonts w:cs="Arial"/>
          <w:szCs w:val="22"/>
          <w:lang w:val="en-GB"/>
        </w:rPr>
        <w:t>see Section 8.1 and 8.2)</w:t>
      </w:r>
      <w:r w:rsidR="00F44BED">
        <w:rPr>
          <w:rFonts w:cs="Arial"/>
          <w:szCs w:val="22"/>
          <w:lang w:val="en-GB"/>
        </w:rPr>
        <w:t xml:space="preserve"> </w:t>
      </w:r>
      <w:r>
        <w:rPr>
          <w:rFonts w:cs="Arial"/>
          <w:szCs w:val="22"/>
          <w:lang w:val="en-GB"/>
        </w:rPr>
        <w:t xml:space="preserve">will be </w:t>
      </w:r>
      <w:r w:rsidR="00E43679" w:rsidRPr="00AD2C0C">
        <w:rPr>
          <w:rFonts w:cs="Arial"/>
          <w:szCs w:val="22"/>
          <w:lang w:val="en-GB"/>
        </w:rPr>
        <w:t>adopted on site and the cases encountered will be submitted to the Project Owner</w:t>
      </w:r>
      <w:r w:rsidR="00D111AD">
        <w:rPr>
          <w:rFonts w:cs="Arial"/>
          <w:szCs w:val="22"/>
          <w:lang w:val="en-GB"/>
        </w:rPr>
        <w:t xml:space="preserve"> </w:t>
      </w:r>
      <w:r w:rsidR="00284C42" w:rsidRPr="00AD2C0C">
        <w:rPr>
          <w:rFonts w:cs="Arial"/>
          <w:szCs w:val="22"/>
          <w:lang w:val="en-GB"/>
        </w:rPr>
        <w:t>- the municipality-</w:t>
      </w:r>
      <w:r w:rsidR="00E43679" w:rsidRPr="00AD2C0C">
        <w:rPr>
          <w:rFonts w:cs="Arial"/>
          <w:szCs w:val="22"/>
          <w:lang w:val="en-GB"/>
        </w:rPr>
        <w:t xml:space="preserve"> in a monthly </w:t>
      </w:r>
      <w:r w:rsidR="00284C42" w:rsidRPr="00AD2C0C">
        <w:rPr>
          <w:rFonts w:cs="Arial"/>
          <w:szCs w:val="22"/>
          <w:lang w:val="en-GB"/>
        </w:rPr>
        <w:t xml:space="preserve">Environmental and Social Monitoring Report (ESMR) </w:t>
      </w:r>
      <w:r w:rsidR="00E43679" w:rsidRPr="00AD2C0C">
        <w:rPr>
          <w:rFonts w:cs="Arial"/>
          <w:szCs w:val="22"/>
          <w:lang w:val="en-GB"/>
        </w:rPr>
        <w:t xml:space="preserve">by </w:t>
      </w:r>
      <w:r w:rsidR="00284C42" w:rsidRPr="00AD2C0C">
        <w:rPr>
          <w:rFonts w:cs="Arial"/>
          <w:szCs w:val="22"/>
          <w:lang w:val="en-GB"/>
        </w:rPr>
        <w:t xml:space="preserve">the </w:t>
      </w:r>
      <w:r w:rsidR="00E43679" w:rsidRPr="00AD2C0C">
        <w:rPr>
          <w:rFonts w:cs="Arial"/>
          <w:szCs w:val="22"/>
          <w:lang w:val="en-GB"/>
        </w:rPr>
        <w:t xml:space="preserve">contractor during the construction </w:t>
      </w:r>
      <w:r w:rsidR="00284C42" w:rsidRPr="00AD2C0C">
        <w:rPr>
          <w:rFonts w:cs="Arial"/>
          <w:szCs w:val="22"/>
          <w:lang w:val="en-GB"/>
        </w:rPr>
        <w:t>phase</w:t>
      </w:r>
      <w:r w:rsidR="00E43679" w:rsidRPr="00AD2C0C">
        <w:rPr>
          <w:rFonts w:cs="Arial"/>
          <w:szCs w:val="22"/>
          <w:lang w:val="en-GB"/>
        </w:rPr>
        <w:t xml:space="preserve">. These </w:t>
      </w:r>
      <w:r w:rsidR="00284C42" w:rsidRPr="00AD2C0C">
        <w:rPr>
          <w:rFonts w:cs="Arial"/>
          <w:szCs w:val="22"/>
          <w:lang w:val="en-GB"/>
        </w:rPr>
        <w:t xml:space="preserve">ESMRs </w:t>
      </w:r>
      <w:r w:rsidR="00E43679" w:rsidRPr="00AD2C0C">
        <w:rPr>
          <w:rFonts w:cs="Arial"/>
          <w:szCs w:val="22"/>
          <w:lang w:val="en-GB"/>
        </w:rPr>
        <w:t xml:space="preserve">will be reviewed by the Project Owner, considering the works carried out on site, </w:t>
      </w:r>
      <w:r w:rsidR="009C725E" w:rsidRPr="00AD2C0C">
        <w:rPr>
          <w:rFonts w:cs="Arial"/>
          <w:szCs w:val="22"/>
          <w:lang w:val="en-GB"/>
        </w:rPr>
        <w:t>and will</w:t>
      </w:r>
      <w:r w:rsidR="00E43679" w:rsidRPr="00AD2C0C">
        <w:rPr>
          <w:rFonts w:cs="Arial"/>
          <w:szCs w:val="22"/>
          <w:lang w:val="en-GB"/>
        </w:rPr>
        <w:t xml:space="preserve"> be submitted to the ILBANK quarterly. ILBANK, on the other hand, will compile these </w:t>
      </w:r>
      <w:r w:rsidR="00284C42" w:rsidRPr="00AD2C0C">
        <w:rPr>
          <w:rFonts w:cs="Arial"/>
          <w:szCs w:val="22"/>
          <w:lang w:val="en-GB"/>
        </w:rPr>
        <w:t>ESMRs</w:t>
      </w:r>
      <w:r w:rsidR="00E43679" w:rsidRPr="00AD2C0C">
        <w:rPr>
          <w:rFonts w:cs="Arial"/>
          <w:szCs w:val="22"/>
          <w:lang w:val="en-GB"/>
        </w:rPr>
        <w:t xml:space="preserve"> and submit them to the </w:t>
      </w:r>
      <w:r w:rsidR="00284C42" w:rsidRPr="00AD2C0C">
        <w:rPr>
          <w:rFonts w:cs="Arial"/>
          <w:szCs w:val="22"/>
          <w:lang w:val="en-GB"/>
        </w:rPr>
        <w:t>WB</w:t>
      </w:r>
      <w:r w:rsidR="00E43679" w:rsidRPr="00AD2C0C">
        <w:rPr>
          <w:rFonts w:cs="Arial"/>
          <w:szCs w:val="22"/>
          <w:lang w:val="en-GB"/>
        </w:rPr>
        <w:t xml:space="preserve"> </w:t>
      </w:r>
      <w:r w:rsidR="002947F8" w:rsidRPr="002947F8">
        <w:rPr>
          <w:rFonts w:cs="Arial"/>
          <w:szCs w:val="22"/>
          <w:lang w:val="en-GB"/>
        </w:rPr>
        <w:t>every 6 months</w:t>
      </w:r>
      <w:r w:rsidR="002947F8">
        <w:rPr>
          <w:rFonts w:cs="Arial"/>
          <w:szCs w:val="22"/>
          <w:lang w:val="en-GB"/>
        </w:rPr>
        <w:t xml:space="preserve"> </w:t>
      </w:r>
      <w:r w:rsidR="00284C42" w:rsidRPr="00AD2C0C">
        <w:rPr>
          <w:rFonts w:cs="Arial"/>
          <w:szCs w:val="22"/>
          <w:lang w:val="en-GB"/>
        </w:rPr>
        <w:t>together with</w:t>
      </w:r>
      <w:r w:rsidR="00E43679" w:rsidRPr="00AD2C0C">
        <w:rPr>
          <w:rFonts w:cs="Arial"/>
          <w:szCs w:val="22"/>
          <w:lang w:val="en-GB"/>
        </w:rPr>
        <w:t xml:space="preserve"> </w:t>
      </w:r>
      <w:r w:rsidR="00284C42" w:rsidRPr="00AD2C0C">
        <w:rPr>
          <w:lang w:val="en-GB"/>
        </w:rPr>
        <w:t>Project Progress Reports</w:t>
      </w:r>
      <w:r w:rsidR="00E43679" w:rsidRPr="00AD2C0C">
        <w:rPr>
          <w:rFonts w:cs="Arial"/>
          <w:szCs w:val="22"/>
          <w:lang w:val="en-GB"/>
        </w:rPr>
        <w:t>. During the operation phase, the social and environmental impacts</w:t>
      </w:r>
      <w:r w:rsidR="00284C42" w:rsidRPr="00AD2C0C">
        <w:rPr>
          <w:rFonts w:cs="Arial"/>
          <w:szCs w:val="22"/>
          <w:lang w:val="en-GB"/>
        </w:rPr>
        <w:t>/risks</w:t>
      </w:r>
      <w:r w:rsidR="00E43679" w:rsidRPr="00AD2C0C">
        <w:rPr>
          <w:rFonts w:cs="Arial"/>
          <w:szCs w:val="22"/>
          <w:lang w:val="en-GB"/>
        </w:rPr>
        <w:t xml:space="preserve">, if any, will be evaluated and presented to the </w:t>
      </w:r>
      <w:r w:rsidR="00284C42" w:rsidRPr="00AD2C0C">
        <w:rPr>
          <w:rFonts w:cs="Arial"/>
          <w:szCs w:val="22"/>
          <w:lang w:val="en-GB"/>
        </w:rPr>
        <w:t>WB</w:t>
      </w:r>
      <w:r w:rsidR="00E43679" w:rsidRPr="00AD2C0C">
        <w:rPr>
          <w:rFonts w:cs="Arial"/>
          <w:szCs w:val="22"/>
          <w:lang w:val="en-GB"/>
        </w:rPr>
        <w:t xml:space="preserve"> and ILBANK.</w:t>
      </w:r>
    </w:p>
    <w:p w14:paraId="0ABD21B5" w14:textId="790B77DD" w:rsidR="00430C4A" w:rsidRPr="00AD2C0C" w:rsidRDefault="00E43679" w:rsidP="00E43679">
      <w:pPr>
        <w:spacing w:before="0"/>
        <w:rPr>
          <w:rFonts w:cs="Arial"/>
          <w:szCs w:val="22"/>
          <w:lang w:val="en-GB"/>
        </w:rPr>
      </w:pPr>
      <w:r w:rsidRPr="00AD2C0C">
        <w:rPr>
          <w:rFonts w:cs="Arial"/>
          <w:szCs w:val="22"/>
          <w:lang w:val="en-GB"/>
        </w:rPr>
        <w:t xml:space="preserve">In addition, the final version of this ESMP approved by ILBANK and the </w:t>
      </w:r>
      <w:r w:rsidR="00284C42" w:rsidRPr="00AD2C0C">
        <w:rPr>
          <w:rFonts w:cs="Arial"/>
          <w:szCs w:val="22"/>
          <w:lang w:val="en-GB"/>
        </w:rPr>
        <w:t>WB</w:t>
      </w:r>
      <w:r w:rsidRPr="00AD2C0C">
        <w:rPr>
          <w:rFonts w:cs="Arial"/>
          <w:szCs w:val="22"/>
          <w:lang w:val="en-GB"/>
        </w:rPr>
        <w:t xml:space="preserve"> will be shared with the local community at a public consultation meeting, followed by the conclusion of inputs/feedback from all stakeholders. For this reason, ESMP and Stakeholder Engagement Plan (SEP), that is another document outlining the engagement process with the stakeholders of this Project and is requested by ILBANK as one of the E&amp;S documents required as a condition of the Project finance, should be updated and then finalized, if consultations result in changes/updates to any documents.</w:t>
      </w:r>
    </w:p>
    <w:p w14:paraId="14C2E5E3" w14:textId="56573D54" w:rsidR="004339AC" w:rsidRPr="00AD2C0C" w:rsidRDefault="00E7760B" w:rsidP="00E01683">
      <w:pPr>
        <w:pStyle w:val="Balk2"/>
      </w:pPr>
      <w:bookmarkStart w:id="20" w:name="_Toc82779389"/>
      <w:bookmarkStart w:id="21" w:name="_Toc82704765"/>
      <w:bookmarkStart w:id="22" w:name="_Toc80633513"/>
      <w:bookmarkStart w:id="23" w:name="_Toc208241772"/>
      <w:bookmarkEnd w:id="20"/>
      <w:bookmarkEnd w:id="21"/>
      <w:r w:rsidRPr="00AD2C0C">
        <w:t>Review of ESMP</w:t>
      </w:r>
      <w:bookmarkEnd w:id="23"/>
      <w:r w:rsidRPr="00AD2C0C">
        <w:t xml:space="preserve"> </w:t>
      </w:r>
      <w:bookmarkEnd w:id="22"/>
    </w:p>
    <w:p w14:paraId="6FFF283C" w14:textId="7CCA8A12" w:rsidR="002D1FE5" w:rsidRPr="00AD2C0C" w:rsidRDefault="009F0FC9" w:rsidP="004339AC">
      <w:pPr>
        <w:rPr>
          <w:rFonts w:cs="Arial"/>
          <w:szCs w:val="22"/>
          <w:lang w:val="en-GB"/>
        </w:rPr>
      </w:pPr>
      <w:r w:rsidRPr="00AD2C0C">
        <w:rPr>
          <w:rFonts w:cs="Arial"/>
          <w:szCs w:val="22"/>
          <w:lang w:val="en-GB"/>
        </w:rPr>
        <w:t xml:space="preserve">The </w:t>
      </w:r>
      <w:r w:rsidR="004339AC" w:rsidRPr="00AD2C0C">
        <w:rPr>
          <w:rFonts w:cs="Arial"/>
          <w:szCs w:val="22"/>
          <w:lang w:val="en-GB"/>
        </w:rPr>
        <w:t xml:space="preserve">ESMP will be </w:t>
      </w:r>
      <w:r w:rsidRPr="00AD2C0C">
        <w:rPr>
          <w:rFonts w:cs="Arial"/>
          <w:szCs w:val="22"/>
          <w:lang w:val="en-GB"/>
        </w:rPr>
        <w:t xml:space="preserve">reviewed </w:t>
      </w:r>
      <w:r w:rsidR="00220558">
        <w:rPr>
          <w:rFonts w:cs="Arial"/>
          <w:szCs w:val="22"/>
          <w:lang w:val="en-GB"/>
        </w:rPr>
        <w:t xml:space="preserve">and updated when required </w:t>
      </w:r>
      <w:r w:rsidR="004339AC" w:rsidRPr="00AD2C0C">
        <w:rPr>
          <w:rFonts w:cs="Arial"/>
          <w:szCs w:val="22"/>
          <w:lang w:val="en-GB"/>
        </w:rPr>
        <w:t xml:space="preserve">to address </w:t>
      </w:r>
      <w:r w:rsidR="00284C42" w:rsidRPr="00AD2C0C">
        <w:rPr>
          <w:rFonts w:cs="Arial"/>
          <w:szCs w:val="22"/>
          <w:lang w:val="en-GB"/>
        </w:rPr>
        <w:t xml:space="preserve">the </w:t>
      </w:r>
      <w:r w:rsidR="004339AC" w:rsidRPr="00AD2C0C">
        <w:rPr>
          <w:rFonts w:cs="Arial"/>
          <w:szCs w:val="22"/>
          <w:lang w:val="en-GB"/>
        </w:rPr>
        <w:t xml:space="preserve">changes in the responsible parties’ organization, </w:t>
      </w:r>
      <w:r w:rsidR="00284C42" w:rsidRPr="00AD2C0C">
        <w:rPr>
          <w:rFonts w:cs="Arial"/>
          <w:szCs w:val="22"/>
          <w:lang w:val="en-GB"/>
        </w:rPr>
        <w:t xml:space="preserve">the </w:t>
      </w:r>
      <w:r w:rsidR="00696389" w:rsidRPr="00AD2C0C">
        <w:rPr>
          <w:rFonts w:cs="Arial"/>
          <w:szCs w:val="22"/>
          <w:lang w:val="en-GB"/>
        </w:rPr>
        <w:t>process,</w:t>
      </w:r>
      <w:r w:rsidR="004339AC" w:rsidRPr="00AD2C0C">
        <w:rPr>
          <w:rFonts w:cs="Arial"/>
          <w:szCs w:val="22"/>
          <w:lang w:val="en-GB"/>
        </w:rPr>
        <w:t xml:space="preserve"> or regulatory requirements.</w:t>
      </w:r>
    </w:p>
    <w:p w14:paraId="7A96AC96" w14:textId="66040F38" w:rsidR="00C460C2" w:rsidRPr="00AD2C0C" w:rsidRDefault="00AC490B" w:rsidP="004339AC">
      <w:pPr>
        <w:rPr>
          <w:rFonts w:cs="Arial"/>
          <w:szCs w:val="22"/>
          <w:lang w:val="en-GB"/>
        </w:rPr>
      </w:pPr>
      <w:r w:rsidRPr="00AD2C0C">
        <w:rPr>
          <w:rFonts w:cs="Arial"/>
          <w:szCs w:val="22"/>
          <w:lang w:val="en-GB"/>
        </w:rPr>
        <w:t xml:space="preserve">The Project </w:t>
      </w:r>
      <w:r w:rsidR="00F82EDC">
        <w:rPr>
          <w:rFonts w:cs="Arial"/>
          <w:szCs w:val="22"/>
          <w:lang w:val="en-GB"/>
        </w:rPr>
        <w:t>Implementation</w:t>
      </w:r>
      <w:r w:rsidR="00F82EDC" w:rsidRPr="00AD2C0C">
        <w:rPr>
          <w:rFonts w:cs="Arial"/>
          <w:szCs w:val="22"/>
          <w:lang w:val="en-GB"/>
        </w:rPr>
        <w:t xml:space="preserve"> </w:t>
      </w:r>
      <w:r w:rsidRPr="00AD2C0C">
        <w:rPr>
          <w:rFonts w:cs="Arial"/>
          <w:szCs w:val="22"/>
          <w:lang w:val="en-GB"/>
        </w:rPr>
        <w:t>Unit</w:t>
      </w:r>
      <w:r w:rsidR="009F0FC9" w:rsidRPr="00AD2C0C">
        <w:rPr>
          <w:rFonts w:cs="Arial"/>
          <w:szCs w:val="22"/>
          <w:lang w:val="en-GB"/>
        </w:rPr>
        <w:t xml:space="preserve"> (</w:t>
      </w:r>
      <w:r w:rsidR="00F82EDC" w:rsidRPr="00AD2C0C">
        <w:rPr>
          <w:rFonts w:cs="Arial"/>
          <w:szCs w:val="22"/>
          <w:lang w:val="en-GB"/>
        </w:rPr>
        <w:t>P</w:t>
      </w:r>
      <w:r w:rsidR="00F82EDC">
        <w:rPr>
          <w:rFonts w:cs="Arial"/>
          <w:szCs w:val="22"/>
          <w:lang w:val="en-GB"/>
        </w:rPr>
        <w:t>I</w:t>
      </w:r>
      <w:r w:rsidR="00F82EDC" w:rsidRPr="00AD2C0C">
        <w:rPr>
          <w:rFonts w:cs="Arial"/>
          <w:szCs w:val="22"/>
          <w:lang w:val="en-GB"/>
        </w:rPr>
        <w:t>U</w:t>
      </w:r>
      <w:r w:rsidR="009F0FC9" w:rsidRPr="00AD2C0C">
        <w:rPr>
          <w:rFonts w:cs="Arial"/>
          <w:szCs w:val="22"/>
          <w:lang w:val="en-GB"/>
        </w:rPr>
        <w:t>)</w:t>
      </w:r>
      <w:r w:rsidRPr="00AD2C0C">
        <w:rPr>
          <w:rFonts w:cs="Arial"/>
          <w:szCs w:val="22"/>
          <w:lang w:val="en-GB"/>
        </w:rPr>
        <w:t>, which will be formed by the Project Owner and detailed in</w:t>
      </w:r>
      <w:r w:rsidR="00FA39D3">
        <w:rPr>
          <w:rFonts w:cs="Arial"/>
          <w:szCs w:val="22"/>
          <w:lang w:val="en-GB"/>
        </w:rPr>
        <w:t xml:space="preserve"> </w:t>
      </w:r>
      <w:r w:rsidR="00FA39D3">
        <w:rPr>
          <w:rFonts w:cs="Arial"/>
          <w:szCs w:val="22"/>
          <w:lang w:val="en-GB"/>
        </w:rPr>
        <w:fldChar w:fldCharType="begin"/>
      </w:r>
      <w:r w:rsidR="00FA39D3">
        <w:rPr>
          <w:rFonts w:cs="Arial"/>
          <w:szCs w:val="22"/>
          <w:lang w:val="en-GB"/>
        </w:rPr>
        <w:instrText xml:space="preserve"> REF _Ref129076499 \h </w:instrText>
      </w:r>
      <w:r w:rsidR="00FA39D3">
        <w:rPr>
          <w:rFonts w:cs="Arial"/>
          <w:szCs w:val="22"/>
          <w:lang w:val="en-GB"/>
        </w:rPr>
      </w:r>
      <w:r w:rsidR="00FA39D3">
        <w:rPr>
          <w:rFonts w:cs="Arial"/>
          <w:szCs w:val="22"/>
          <w:lang w:val="en-GB"/>
        </w:rPr>
        <w:fldChar w:fldCharType="separate"/>
      </w:r>
      <w:r w:rsidR="00FA39D3" w:rsidRPr="00AD2C0C">
        <w:rPr>
          <w:lang w:val="en-GB"/>
        </w:rPr>
        <w:t>Table 2</w:t>
      </w:r>
      <w:r w:rsidR="00FA39D3" w:rsidRPr="00AD2C0C">
        <w:rPr>
          <w:lang w:val="en-GB"/>
        </w:rPr>
        <w:noBreakHyphen/>
        <w:t>1</w:t>
      </w:r>
      <w:r w:rsidR="00FA39D3">
        <w:rPr>
          <w:rFonts w:cs="Arial"/>
          <w:szCs w:val="22"/>
          <w:lang w:val="en-GB"/>
        </w:rPr>
        <w:fldChar w:fldCharType="end"/>
      </w:r>
      <w:r w:rsidRPr="00AD2C0C">
        <w:rPr>
          <w:rFonts w:cs="Arial"/>
          <w:szCs w:val="22"/>
          <w:lang w:val="en-GB"/>
        </w:rPr>
        <w:t>, will be responsible for the implementation of this ESMP and SEP.</w:t>
      </w:r>
      <w:r w:rsidR="002E33C5" w:rsidRPr="00AD2C0C">
        <w:rPr>
          <w:rFonts w:cs="Arial"/>
          <w:szCs w:val="22"/>
          <w:lang w:val="en-GB"/>
        </w:rPr>
        <w:t xml:space="preserve"> ILBANK International Relations Department </w:t>
      </w:r>
      <w:r w:rsidR="00C460C2">
        <w:rPr>
          <w:rFonts w:cs="Arial"/>
          <w:szCs w:val="22"/>
          <w:lang w:val="en-GB"/>
        </w:rPr>
        <w:t>PMU</w:t>
      </w:r>
      <w:r w:rsidR="002E33C5" w:rsidRPr="00AD2C0C">
        <w:rPr>
          <w:rFonts w:cs="Arial"/>
          <w:szCs w:val="22"/>
          <w:lang w:val="en-GB"/>
        </w:rPr>
        <w:t xml:space="preserve"> will continue to have existing environmental experts</w:t>
      </w:r>
      <w:r w:rsidR="006C0783" w:rsidRPr="00AD2C0C">
        <w:rPr>
          <w:rFonts w:cs="Arial"/>
          <w:szCs w:val="22"/>
          <w:lang w:val="en-GB"/>
        </w:rPr>
        <w:t>,</w:t>
      </w:r>
      <w:r w:rsidR="00A6547F" w:rsidRPr="00AD2C0C">
        <w:rPr>
          <w:rFonts w:cs="Arial"/>
          <w:szCs w:val="22"/>
          <w:lang w:val="en-GB"/>
        </w:rPr>
        <w:t xml:space="preserve"> OHS expert/specialist</w:t>
      </w:r>
      <w:r w:rsidR="002E33C5" w:rsidRPr="00AD2C0C">
        <w:rPr>
          <w:rFonts w:cs="Arial"/>
          <w:szCs w:val="22"/>
          <w:lang w:val="en-GB"/>
        </w:rPr>
        <w:t xml:space="preserve"> and social experts to be responsible for coordinating the implementation of the Environmental and Social </w:t>
      </w:r>
      <w:r w:rsidR="00C460C2">
        <w:rPr>
          <w:rFonts w:cs="Arial"/>
          <w:szCs w:val="22"/>
          <w:lang w:val="en-GB"/>
        </w:rPr>
        <w:t xml:space="preserve">Management </w:t>
      </w:r>
      <w:r w:rsidR="002E33C5" w:rsidRPr="00AD2C0C">
        <w:rPr>
          <w:rFonts w:cs="Arial"/>
          <w:szCs w:val="22"/>
          <w:lang w:val="en-GB"/>
        </w:rPr>
        <w:t>Framework</w:t>
      </w:r>
      <w:r w:rsidR="00C460C2">
        <w:rPr>
          <w:rFonts w:cs="Arial"/>
          <w:szCs w:val="22"/>
          <w:lang w:val="en-GB"/>
        </w:rPr>
        <w:t xml:space="preserve"> (ESMF) prepared by ILBANK for SCP II AF</w:t>
      </w:r>
      <w:r w:rsidR="002E33C5" w:rsidRPr="00AD2C0C">
        <w:rPr>
          <w:rFonts w:cs="Arial"/>
          <w:szCs w:val="22"/>
          <w:lang w:val="en-GB"/>
        </w:rPr>
        <w:t>.</w:t>
      </w:r>
      <w:r w:rsidR="00B85B6D" w:rsidRPr="00AD2C0C">
        <w:rPr>
          <w:rFonts w:cs="Arial"/>
          <w:szCs w:val="22"/>
          <w:lang w:val="en-GB"/>
        </w:rPr>
        <w:t xml:space="preserve"> Environmental</w:t>
      </w:r>
      <w:r w:rsidR="006C0783" w:rsidRPr="00AD2C0C">
        <w:rPr>
          <w:rFonts w:cs="Arial"/>
          <w:szCs w:val="22"/>
          <w:lang w:val="en-GB"/>
        </w:rPr>
        <w:t>,</w:t>
      </w:r>
      <w:r w:rsidR="009F0FC9" w:rsidRPr="00AD2C0C">
        <w:rPr>
          <w:rFonts w:cs="Arial"/>
          <w:szCs w:val="22"/>
          <w:lang w:val="en-GB"/>
        </w:rPr>
        <w:t xml:space="preserve"> </w:t>
      </w:r>
      <w:r w:rsidR="00A6547F" w:rsidRPr="00AD2C0C">
        <w:rPr>
          <w:rFonts w:cs="Arial"/>
          <w:szCs w:val="22"/>
          <w:lang w:val="en-GB"/>
        </w:rPr>
        <w:t>OHS expert/specialist</w:t>
      </w:r>
      <w:r w:rsidR="00B85B6D" w:rsidRPr="00AD2C0C">
        <w:rPr>
          <w:rFonts w:cs="Arial"/>
          <w:szCs w:val="22"/>
          <w:lang w:val="en-GB"/>
        </w:rPr>
        <w:t xml:space="preserve"> and social experts will supervise the Project Owner on WB safeguard requirements, provide consultancy for the implementation of </w:t>
      </w:r>
      <w:r w:rsidR="00A95D12" w:rsidRPr="00AD2C0C">
        <w:rPr>
          <w:rFonts w:cs="Arial"/>
          <w:szCs w:val="22"/>
          <w:lang w:val="en-GB"/>
        </w:rPr>
        <w:t xml:space="preserve">this </w:t>
      </w:r>
      <w:r w:rsidR="00B85B6D" w:rsidRPr="00AD2C0C">
        <w:rPr>
          <w:rFonts w:cs="Arial"/>
          <w:szCs w:val="22"/>
          <w:lang w:val="en-GB"/>
        </w:rPr>
        <w:t xml:space="preserve">ESMP, and monitor the </w:t>
      </w:r>
      <w:r w:rsidR="008A1C32" w:rsidRPr="00AD2C0C">
        <w:rPr>
          <w:rFonts w:cs="Arial"/>
          <w:szCs w:val="22"/>
          <w:lang w:val="en-GB"/>
        </w:rPr>
        <w:t xml:space="preserve">implementation of </w:t>
      </w:r>
      <w:r w:rsidR="00FC51C5" w:rsidRPr="00AD2C0C">
        <w:rPr>
          <w:rFonts w:cs="Arial"/>
          <w:szCs w:val="22"/>
          <w:lang w:val="en-GB"/>
        </w:rPr>
        <w:t>ESMP</w:t>
      </w:r>
      <w:r w:rsidR="008A1C32" w:rsidRPr="00AD2C0C">
        <w:rPr>
          <w:rFonts w:cs="Arial"/>
          <w:szCs w:val="22"/>
          <w:lang w:val="en-GB"/>
        </w:rPr>
        <w:t xml:space="preserve"> </w:t>
      </w:r>
      <w:r w:rsidR="00883442" w:rsidRPr="00AD2C0C">
        <w:rPr>
          <w:rFonts w:cs="Arial"/>
          <w:szCs w:val="22"/>
          <w:lang w:val="en-GB"/>
        </w:rPr>
        <w:t xml:space="preserve">and SEP </w:t>
      </w:r>
      <w:r w:rsidR="008A1C32" w:rsidRPr="00AD2C0C">
        <w:rPr>
          <w:rFonts w:cs="Arial"/>
          <w:szCs w:val="22"/>
          <w:lang w:val="en-GB"/>
        </w:rPr>
        <w:t xml:space="preserve">together with the </w:t>
      </w:r>
      <w:r w:rsidR="00B85B6D" w:rsidRPr="00AD2C0C">
        <w:rPr>
          <w:rFonts w:cs="Arial"/>
          <w:szCs w:val="22"/>
          <w:lang w:val="en-GB"/>
        </w:rPr>
        <w:t xml:space="preserve">opinion and </w:t>
      </w:r>
      <w:r w:rsidR="00751C4B">
        <w:rPr>
          <w:rFonts w:cs="Arial"/>
          <w:szCs w:val="22"/>
          <w:lang w:val="en-GB"/>
        </w:rPr>
        <w:t>grievance</w:t>
      </w:r>
      <w:r w:rsidR="000A4CF2" w:rsidRPr="00AD2C0C">
        <w:rPr>
          <w:rFonts w:cs="Arial"/>
          <w:szCs w:val="22"/>
          <w:lang w:val="en-GB"/>
        </w:rPr>
        <w:t xml:space="preserve"> </w:t>
      </w:r>
      <w:r w:rsidR="00B85B6D" w:rsidRPr="00AD2C0C">
        <w:rPr>
          <w:rFonts w:cs="Arial"/>
          <w:szCs w:val="22"/>
          <w:lang w:val="en-GB"/>
        </w:rPr>
        <w:t>mechanism for affected groups.</w:t>
      </w:r>
    </w:p>
    <w:p w14:paraId="77082499" w14:textId="217926CE" w:rsidR="004339AC" w:rsidRPr="00AD2C0C" w:rsidRDefault="004339AC" w:rsidP="004339AC">
      <w:pPr>
        <w:rPr>
          <w:rFonts w:cs="Arial"/>
          <w:szCs w:val="22"/>
          <w:lang w:val="en-GB"/>
        </w:rPr>
      </w:pPr>
      <w:r w:rsidRPr="00AD2C0C">
        <w:rPr>
          <w:rFonts w:cs="Arial"/>
          <w:szCs w:val="22"/>
          <w:lang w:val="en-GB"/>
        </w:rPr>
        <w:t xml:space="preserve">Following any reviews, the Project Owner will provide coordination through </w:t>
      </w:r>
      <w:r w:rsidR="00A95D12" w:rsidRPr="00AD2C0C">
        <w:rPr>
          <w:rFonts w:cs="Arial"/>
          <w:szCs w:val="22"/>
          <w:lang w:val="en-GB"/>
        </w:rPr>
        <w:t>PMU</w:t>
      </w:r>
      <w:r w:rsidR="00A95D12" w:rsidRPr="00AD2C0C" w:rsidDel="00A95D12">
        <w:rPr>
          <w:rFonts w:cs="Arial"/>
          <w:szCs w:val="22"/>
          <w:lang w:val="en-GB"/>
        </w:rPr>
        <w:t xml:space="preserve"> </w:t>
      </w:r>
      <w:r w:rsidRPr="00AD2C0C">
        <w:rPr>
          <w:rFonts w:cs="Arial"/>
          <w:szCs w:val="22"/>
          <w:lang w:val="en-GB"/>
        </w:rPr>
        <w:t>to make any necessary amendments to the ESMP, with the updates communicated to all responsible parties and employees involved in the Project.</w:t>
      </w:r>
    </w:p>
    <w:p w14:paraId="1D9B2D95" w14:textId="258AEC35" w:rsidR="004339AC" w:rsidRPr="00AD2C0C" w:rsidRDefault="004339AC" w:rsidP="00E01683">
      <w:pPr>
        <w:pStyle w:val="Balk2"/>
      </w:pPr>
      <w:bookmarkStart w:id="24" w:name="_Toc80633514"/>
      <w:bookmarkStart w:id="25" w:name="_Toc208241773"/>
      <w:r w:rsidRPr="00AD2C0C">
        <w:t>Training</w:t>
      </w:r>
      <w:bookmarkEnd w:id="24"/>
      <w:bookmarkEnd w:id="25"/>
    </w:p>
    <w:p w14:paraId="3703884E" w14:textId="2F49907C" w:rsidR="00D111AD" w:rsidRDefault="009F47B9" w:rsidP="42856C53">
      <w:pPr>
        <w:rPr>
          <w:rFonts w:cs="Arial"/>
          <w:lang w:val="en-GB"/>
        </w:rPr>
      </w:pPr>
      <w:r w:rsidRPr="00AD2C0C">
        <w:rPr>
          <w:rFonts w:cs="Arial"/>
          <w:lang w:val="en-GB"/>
        </w:rPr>
        <w:t>The Project Owner will implement a training and awareness program covering ESMP expectations and commitments</w:t>
      </w:r>
      <w:r w:rsidR="00DA1A16" w:rsidRPr="00AD2C0C">
        <w:rPr>
          <w:rFonts w:cs="Arial"/>
          <w:lang w:val="en-GB"/>
        </w:rPr>
        <w:t>, which covers project related environmental and social impacts and risks, and corresponding measures applied to avoid, reduce and mitigate the risks and potential</w:t>
      </w:r>
      <w:r w:rsidR="00502C3E" w:rsidRPr="00AD2C0C">
        <w:rPr>
          <w:rFonts w:cs="Arial"/>
          <w:lang w:val="en-GB"/>
        </w:rPr>
        <w:t xml:space="preserve"> adverse</w:t>
      </w:r>
      <w:r w:rsidR="00DA1A16" w:rsidRPr="00AD2C0C">
        <w:rPr>
          <w:rFonts w:cs="Arial"/>
          <w:lang w:val="en-GB"/>
        </w:rPr>
        <w:t xml:space="preserve"> impacts</w:t>
      </w:r>
      <w:r w:rsidRPr="00AD2C0C">
        <w:rPr>
          <w:rFonts w:cs="Arial"/>
          <w:lang w:val="en-GB"/>
        </w:rPr>
        <w:t xml:space="preserve">.. As a minimum requirement, this program will be implemented as training for employees and contractor responsible for the implementation of </w:t>
      </w:r>
      <w:r w:rsidR="009F0FC9" w:rsidRPr="00AD2C0C">
        <w:rPr>
          <w:rFonts w:cs="Arial"/>
          <w:lang w:val="en-GB"/>
        </w:rPr>
        <w:t xml:space="preserve">the </w:t>
      </w:r>
      <w:r w:rsidRPr="00AD2C0C">
        <w:rPr>
          <w:rFonts w:cs="Arial"/>
          <w:lang w:val="en-GB"/>
        </w:rPr>
        <w:t>ESMP</w:t>
      </w:r>
      <w:r w:rsidR="00D111AD">
        <w:rPr>
          <w:rFonts w:cs="Arial"/>
          <w:lang w:val="en-GB"/>
        </w:rPr>
        <w:t>,</w:t>
      </w:r>
      <w:r w:rsidR="00A95D12" w:rsidRPr="00AD2C0C">
        <w:rPr>
          <w:rFonts w:cs="Arial"/>
          <w:lang w:val="en-GB"/>
        </w:rPr>
        <w:t xml:space="preserve"> </w:t>
      </w:r>
      <w:r w:rsidR="00044BC4" w:rsidRPr="00AD2C0C">
        <w:rPr>
          <w:rFonts w:cs="Arial"/>
          <w:lang w:val="en-GB"/>
        </w:rPr>
        <w:t xml:space="preserve">by the Project Owner before the construction process starts. </w:t>
      </w:r>
      <w:r w:rsidRPr="00AD2C0C">
        <w:rPr>
          <w:rFonts w:cs="Arial"/>
          <w:lang w:val="en-GB"/>
        </w:rPr>
        <w:t xml:space="preserve">The trainings will last </w:t>
      </w:r>
      <w:r w:rsidR="000A3193" w:rsidRPr="00AD2C0C">
        <w:rPr>
          <w:rFonts w:cs="Arial"/>
          <w:lang w:val="en-GB"/>
        </w:rPr>
        <w:t>at most</w:t>
      </w:r>
      <w:r w:rsidRPr="00AD2C0C">
        <w:rPr>
          <w:rFonts w:cs="Arial"/>
          <w:lang w:val="en-GB"/>
        </w:rPr>
        <w:t xml:space="preserve"> two</w:t>
      </w:r>
      <w:r w:rsidR="00A95D12" w:rsidRPr="00AD2C0C">
        <w:rPr>
          <w:rFonts w:cs="Arial"/>
          <w:lang w:val="en-GB"/>
        </w:rPr>
        <w:t xml:space="preserve"> (2)</w:t>
      </w:r>
      <w:r w:rsidRPr="00AD2C0C">
        <w:rPr>
          <w:rFonts w:cs="Arial"/>
          <w:lang w:val="en-GB"/>
        </w:rPr>
        <w:t xml:space="preserve"> days and will be organized twice a year. </w:t>
      </w:r>
    </w:p>
    <w:p w14:paraId="547557F7" w14:textId="44A9F86B" w:rsidR="009F47B9" w:rsidRPr="00AD2C0C" w:rsidRDefault="009F47B9" w:rsidP="42856C53">
      <w:pPr>
        <w:rPr>
          <w:rFonts w:cs="Arial"/>
          <w:lang w:val="en-GB"/>
        </w:rPr>
      </w:pPr>
      <w:r w:rsidRPr="00AD2C0C">
        <w:rPr>
          <w:rFonts w:cs="Arial"/>
          <w:lang w:val="en-GB"/>
        </w:rPr>
        <w:t xml:space="preserve">Depending on the </w:t>
      </w:r>
      <w:r w:rsidR="00CF0003" w:rsidRPr="00AD2C0C">
        <w:rPr>
          <w:rFonts w:cs="Arial"/>
          <w:szCs w:val="22"/>
          <w:lang w:val="en-GB"/>
        </w:rPr>
        <w:t>ESMRs</w:t>
      </w:r>
      <w:r w:rsidR="00DF7ED2" w:rsidRPr="00AD2C0C">
        <w:rPr>
          <w:rFonts w:cs="Arial"/>
          <w:szCs w:val="22"/>
          <w:lang w:val="en-GB"/>
        </w:rPr>
        <w:t>, which represent level of the success of ESMP implementation</w:t>
      </w:r>
      <w:r w:rsidRPr="00AD2C0C">
        <w:rPr>
          <w:rFonts w:cs="Arial"/>
          <w:lang w:val="en-GB"/>
        </w:rPr>
        <w:t xml:space="preserve">, further training programs may need to be </w:t>
      </w:r>
      <w:r w:rsidR="00DF7ED2" w:rsidRPr="00AD2C0C">
        <w:rPr>
          <w:rFonts w:cs="Arial"/>
          <w:lang w:val="en-GB"/>
        </w:rPr>
        <w:t xml:space="preserve">performed in order to achieve required </w:t>
      </w:r>
      <w:r w:rsidR="00B91606" w:rsidRPr="00AD2C0C">
        <w:rPr>
          <w:rFonts w:cs="Arial"/>
          <w:lang w:val="en-GB"/>
        </w:rPr>
        <w:t>target</w:t>
      </w:r>
      <w:r w:rsidR="00DF7ED2" w:rsidRPr="00AD2C0C">
        <w:rPr>
          <w:rFonts w:cs="Arial"/>
          <w:lang w:val="en-GB"/>
        </w:rPr>
        <w:t xml:space="preserve">, if the ESMP implementation </w:t>
      </w:r>
      <w:r w:rsidR="00D111AD">
        <w:rPr>
          <w:rFonts w:cs="Arial"/>
          <w:lang w:val="en-GB"/>
        </w:rPr>
        <w:t xml:space="preserve">is </w:t>
      </w:r>
      <w:r w:rsidR="00DF7ED2" w:rsidRPr="00AD2C0C">
        <w:rPr>
          <w:rFonts w:cs="Arial"/>
          <w:lang w:val="en-GB"/>
        </w:rPr>
        <w:t xml:space="preserve">not at desired </w:t>
      </w:r>
      <w:r w:rsidR="00B91606" w:rsidRPr="00AD2C0C">
        <w:rPr>
          <w:rFonts w:cs="Arial"/>
          <w:lang w:val="en-GB"/>
        </w:rPr>
        <w:t>level or failed.</w:t>
      </w:r>
      <w:r w:rsidRPr="00AD2C0C">
        <w:rPr>
          <w:rFonts w:cs="Arial"/>
          <w:lang w:val="en-GB"/>
        </w:rPr>
        <w:t xml:space="preserve"> </w:t>
      </w:r>
      <w:r w:rsidR="00BE7CC1" w:rsidRPr="00AD2C0C">
        <w:rPr>
          <w:rFonts w:cs="Arial"/>
          <w:lang w:val="en-GB"/>
        </w:rPr>
        <w:t>The main objectives of the trainings are determined by the compliance of the environmental and social key performance indicators</w:t>
      </w:r>
      <w:r w:rsidR="00D111AD">
        <w:rPr>
          <w:rFonts w:cs="Arial"/>
          <w:lang w:val="en-GB"/>
        </w:rPr>
        <w:t xml:space="preserve"> (KPIs)</w:t>
      </w:r>
      <w:r w:rsidR="00BE7CC1" w:rsidRPr="00AD2C0C">
        <w:rPr>
          <w:rFonts w:cs="Arial"/>
          <w:lang w:val="en-GB"/>
        </w:rPr>
        <w:t xml:space="preserve"> with the relevant criteria. These indicators and their criteria are presented </w:t>
      </w:r>
      <w:r w:rsidR="00D111AD">
        <w:rPr>
          <w:rFonts w:cs="Arial"/>
          <w:lang w:val="en-GB"/>
        </w:rPr>
        <w:t>in</w:t>
      </w:r>
      <w:r w:rsidR="00D111AD" w:rsidRPr="00AD2C0C">
        <w:rPr>
          <w:rFonts w:cs="Arial"/>
          <w:lang w:val="en-GB"/>
        </w:rPr>
        <w:t xml:space="preserve"> </w:t>
      </w:r>
      <w:r w:rsidR="005F3961" w:rsidRPr="00AD2C0C">
        <w:rPr>
          <w:rFonts w:cs="Arial"/>
          <w:lang w:val="en-GB"/>
        </w:rPr>
        <w:fldChar w:fldCharType="begin"/>
      </w:r>
      <w:r w:rsidR="005F3961" w:rsidRPr="00AD2C0C">
        <w:rPr>
          <w:rFonts w:cs="Arial"/>
          <w:lang w:val="en-GB"/>
        </w:rPr>
        <w:instrText xml:space="preserve"> REF _Ref93497815 \h </w:instrText>
      </w:r>
      <w:r w:rsidR="005F3961" w:rsidRPr="00AD2C0C">
        <w:rPr>
          <w:rFonts w:cs="Arial"/>
          <w:lang w:val="en-GB"/>
        </w:rPr>
      </w:r>
      <w:r w:rsidR="005F3961" w:rsidRPr="00AD2C0C">
        <w:rPr>
          <w:rFonts w:cs="Arial"/>
          <w:lang w:val="en-GB"/>
        </w:rPr>
        <w:fldChar w:fldCharType="separate"/>
      </w:r>
      <w:r w:rsidR="005F3961" w:rsidRPr="00AD2C0C">
        <w:rPr>
          <w:lang w:val="en-GB"/>
        </w:rPr>
        <w:t>Table 9</w:t>
      </w:r>
      <w:r w:rsidR="005F3961" w:rsidRPr="00AD2C0C">
        <w:rPr>
          <w:lang w:val="en-GB"/>
        </w:rPr>
        <w:noBreakHyphen/>
        <w:t>1</w:t>
      </w:r>
      <w:r w:rsidR="005F3961" w:rsidRPr="00AD2C0C">
        <w:rPr>
          <w:rFonts w:cs="Arial"/>
          <w:lang w:val="en-GB"/>
        </w:rPr>
        <w:fldChar w:fldCharType="end"/>
      </w:r>
      <w:r w:rsidR="00BE7CC1" w:rsidRPr="00AD2C0C">
        <w:rPr>
          <w:rFonts w:cs="Arial"/>
          <w:lang w:val="en-GB"/>
        </w:rPr>
        <w:t>. If the relevant criteria are not met, the trainings will also be considered as failed. The supervision of the determined KPIs will be carried out by the supervision consultant.</w:t>
      </w:r>
      <w:r w:rsidR="005C5992">
        <w:rPr>
          <w:rFonts w:cs="Arial"/>
          <w:lang w:val="en-GB"/>
        </w:rPr>
        <w:t xml:space="preserve"> </w:t>
      </w:r>
      <w:r w:rsidRPr="00AD2C0C">
        <w:rPr>
          <w:rFonts w:cs="Arial"/>
          <w:lang w:val="en-GB"/>
        </w:rPr>
        <w:t xml:space="preserve">The necessary training will be provided to the personnel </w:t>
      </w:r>
      <w:r w:rsidR="00C11335" w:rsidRPr="00AD2C0C">
        <w:rPr>
          <w:lang w:val="en-GB"/>
        </w:rPr>
        <w:t xml:space="preserve">at the very beginning of </w:t>
      </w:r>
      <w:r w:rsidR="009F0FC9" w:rsidRPr="00AD2C0C">
        <w:rPr>
          <w:rFonts w:cs="Arial"/>
          <w:lang w:val="en-GB"/>
        </w:rPr>
        <w:t xml:space="preserve">the </w:t>
      </w:r>
      <w:r w:rsidRPr="00AD2C0C">
        <w:rPr>
          <w:rFonts w:cs="Arial"/>
          <w:lang w:val="en-GB"/>
        </w:rPr>
        <w:t>recruitment</w:t>
      </w:r>
      <w:r w:rsidR="009F0FC9" w:rsidRPr="00AD2C0C">
        <w:rPr>
          <w:rFonts w:cs="Arial"/>
          <w:lang w:val="en-GB"/>
        </w:rPr>
        <w:t xml:space="preserve"> process</w:t>
      </w:r>
      <w:r w:rsidRPr="00AD2C0C">
        <w:rPr>
          <w:rFonts w:cs="Arial"/>
          <w:lang w:val="en-GB"/>
        </w:rPr>
        <w:t>, and grading and evaluation should be carried out at the end of the training provided.</w:t>
      </w:r>
      <w:r w:rsidR="009F0FC9" w:rsidRPr="00AD2C0C">
        <w:rPr>
          <w:rFonts w:cs="Arial"/>
          <w:szCs w:val="22"/>
          <w:lang w:val="en-GB"/>
        </w:rPr>
        <w:t xml:space="preserve"> </w:t>
      </w:r>
      <w:r w:rsidR="00631FE9" w:rsidRPr="00AD2C0C">
        <w:rPr>
          <w:rFonts w:cs="Arial"/>
          <w:lang w:val="en-GB"/>
        </w:rPr>
        <w:t xml:space="preserve">Supervision consultant will check the relevance of the training program and the training evaluation. </w:t>
      </w:r>
      <w:r w:rsidRPr="00AD2C0C">
        <w:rPr>
          <w:rFonts w:cs="Arial"/>
          <w:lang w:val="en-GB"/>
        </w:rPr>
        <w:t>According to the results of the evaluation, the training program can be modified</w:t>
      </w:r>
      <w:r w:rsidR="00EA2310" w:rsidRPr="00AD2C0C">
        <w:rPr>
          <w:rFonts w:cs="Arial"/>
          <w:lang w:val="en-GB"/>
        </w:rPr>
        <w:t>,</w:t>
      </w:r>
      <w:r w:rsidRPr="00AD2C0C">
        <w:rPr>
          <w:rFonts w:cs="Arial"/>
          <w:lang w:val="en-GB"/>
        </w:rPr>
        <w:t xml:space="preserve"> or trainers can be replaced</w:t>
      </w:r>
      <w:r w:rsidR="00EA2310" w:rsidRPr="00AD2C0C">
        <w:rPr>
          <w:rFonts w:cs="Arial"/>
          <w:lang w:val="en-GB"/>
        </w:rPr>
        <w:t>,</w:t>
      </w:r>
      <w:r w:rsidRPr="00AD2C0C">
        <w:rPr>
          <w:rFonts w:cs="Arial"/>
          <w:lang w:val="en-GB"/>
        </w:rPr>
        <w:t xml:space="preserve"> or training can be repeated, if needed, upon determining whether the training is effective. This is intended to enhance the personnel's competency.</w:t>
      </w:r>
    </w:p>
    <w:p w14:paraId="0F63A48A" w14:textId="220327E8" w:rsidR="002D1AAE" w:rsidRPr="00AD2C0C" w:rsidRDefault="002D1AAE" w:rsidP="002D1AAE">
      <w:pPr>
        <w:rPr>
          <w:lang w:val="en-GB"/>
        </w:rPr>
      </w:pPr>
      <w:r w:rsidRPr="00AD2C0C">
        <w:rPr>
          <w:lang w:val="en-GB"/>
        </w:rPr>
        <w:t>The training program/modules will address a range of issues, including but not limited to:</w:t>
      </w:r>
    </w:p>
    <w:p w14:paraId="7CABFE39" w14:textId="47FBC3CB" w:rsidR="002D1AAE" w:rsidRPr="00AD2C0C" w:rsidRDefault="002D1AAE" w:rsidP="002D1AAE">
      <w:pPr>
        <w:pStyle w:val="ListeParagraf"/>
        <w:numPr>
          <w:ilvl w:val="0"/>
          <w:numId w:val="4"/>
        </w:numPr>
        <w:spacing w:before="120"/>
        <w:ind w:left="714" w:hanging="357"/>
        <w:contextualSpacing w:val="0"/>
        <w:rPr>
          <w:noProof w:val="0"/>
          <w:lang w:val="en-GB"/>
        </w:rPr>
      </w:pPr>
      <w:r w:rsidRPr="00AD2C0C">
        <w:rPr>
          <w:noProof w:val="0"/>
          <w:color w:val="auto"/>
          <w:lang w:val="en-GB"/>
        </w:rPr>
        <w:t xml:space="preserve">Purpose of ESMP regarding the </w:t>
      </w:r>
      <w:r w:rsidR="00044BC4" w:rsidRPr="00AD2C0C">
        <w:rPr>
          <w:noProof w:val="0"/>
          <w:color w:val="auto"/>
          <w:lang w:val="en-GB"/>
        </w:rPr>
        <w:t xml:space="preserve">project </w:t>
      </w:r>
      <w:r w:rsidRPr="00AD2C0C">
        <w:rPr>
          <w:noProof w:val="0"/>
          <w:color w:val="auto"/>
          <w:lang w:val="en-GB"/>
        </w:rPr>
        <w:t>activities,</w:t>
      </w:r>
    </w:p>
    <w:p w14:paraId="6D44C478" w14:textId="77777777" w:rsidR="002D1AAE" w:rsidRPr="00AD2C0C" w:rsidRDefault="002D1AAE" w:rsidP="002D1AAE">
      <w:pPr>
        <w:pStyle w:val="ListeParagraf"/>
        <w:numPr>
          <w:ilvl w:val="0"/>
          <w:numId w:val="4"/>
        </w:numPr>
        <w:spacing w:before="120"/>
        <w:ind w:left="714" w:hanging="357"/>
        <w:contextualSpacing w:val="0"/>
        <w:rPr>
          <w:noProof w:val="0"/>
          <w:lang w:val="en-GB"/>
        </w:rPr>
      </w:pPr>
      <w:r w:rsidRPr="00AD2C0C">
        <w:rPr>
          <w:noProof w:val="0"/>
          <w:color w:val="auto"/>
          <w:lang w:val="en-GB"/>
        </w:rPr>
        <w:t>Requirements in management plans, and monitoring activities to be performed within the scope of this plan,</w:t>
      </w:r>
    </w:p>
    <w:p w14:paraId="023221DD" w14:textId="67C7E839" w:rsidR="002D1AAE" w:rsidRPr="00AD2C0C" w:rsidRDefault="002D1AAE" w:rsidP="002D1AAE">
      <w:pPr>
        <w:pStyle w:val="ListeParagraf"/>
        <w:numPr>
          <w:ilvl w:val="0"/>
          <w:numId w:val="4"/>
        </w:numPr>
        <w:spacing w:before="120"/>
        <w:ind w:left="714" w:hanging="357"/>
        <w:contextualSpacing w:val="0"/>
        <w:rPr>
          <w:noProof w:val="0"/>
          <w:lang w:val="en-GB"/>
        </w:rPr>
      </w:pPr>
      <w:r w:rsidRPr="00AD2C0C">
        <w:rPr>
          <w:noProof w:val="0"/>
          <w:color w:val="auto"/>
          <w:lang w:val="en-GB"/>
        </w:rPr>
        <w:t xml:space="preserve">Understanding of the sensitive environmental and social receptors within the project area and its vicinity, </w:t>
      </w:r>
    </w:p>
    <w:p w14:paraId="5849CEE9" w14:textId="77984B27" w:rsidR="002D1AAE" w:rsidRPr="00AD2C0C" w:rsidRDefault="002D1AAE" w:rsidP="002D1AAE">
      <w:pPr>
        <w:pStyle w:val="ListeParagraf"/>
        <w:numPr>
          <w:ilvl w:val="0"/>
          <w:numId w:val="4"/>
        </w:numPr>
        <w:spacing w:before="120"/>
        <w:ind w:left="714" w:hanging="357"/>
        <w:contextualSpacing w:val="0"/>
        <w:rPr>
          <w:noProof w:val="0"/>
          <w:color w:val="auto"/>
          <w:lang w:val="en-GB"/>
        </w:rPr>
      </w:pPr>
      <w:r w:rsidRPr="00AD2C0C">
        <w:rPr>
          <w:noProof w:val="0"/>
          <w:color w:val="auto"/>
          <w:lang w:val="en-GB"/>
        </w:rPr>
        <w:t>Awareness raising about the potential risk</w:t>
      </w:r>
      <w:r w:rsidR="00DA43B6" w:rsidRPr="00AD2C0C">
        <w:rPr>
          <w:noProof w:val="0"/>
          <w:color w:val="auto"/>
          <w:lang w:val="en-GB"/>
        </w:rPr>
        <w:t xml:space="preserve"> and impacts</w:t>
      </w:r>
      <w:r w:rsidRPr="00AD2C0C">
        <w:rPr>
          <w:noProof w:val="0"/>
          <w:color w:val="auto"/>
          <w:lang w:val="en-GB"/>
        </w:rPr>
        <w:t xml:space="preserve"> from the project activities, </w:t>
      </w:r>
    </w:p>
    <w:p w14:paraId="7CA62936" w14:textId="794DE4B9" w:rsidR="0057010B" w:rsidRPr="00AD2C0C" w:rsidRDefault="00751C4B" w:rsidP="42856C53">
      <w:pPr>
        <w:pStyle w:val="ListeParagraf"/>
        <w:numPr>
          <w:ilvl w:val="0"/>
          <w:numId w:val="4"/>
        </w:numPr>
        <w:spacing w:before="120"/>
        <w:ind w:left="714" w:hanging="357"/>
        <w:rPr>
          <w:noProof w:val="0"/>
          <w:lang w:val="en-GB"/>
        </w:rPr>
      </w:pPr>
      <w:r>
        <w:rPr>
          <w:noProof w:val="0"/>
          <w:color w:val="auto"/>
          <w:lang w:val="en-GB"/>
        </w:rPr>
        <w:t>Grievance</w:t>
      </w:r>
      <w:r w:rsidR="000A4CF2" w:rsidRPr="00AD2C0C">
        <w:rPr>
          <w:noProof w:val="0"/>
          <w:lang w:val="en-GB"/>
        </w:rPr>
        <w:t xml:space="preserve"> </w:t>
      </w:r>
      <w:r w:rsidR="0057010B" w:rsidRPr="00AD2C0C">
        <w:rPr>
          <w:noProof w:val="0"/>
          <w:color w:val="auto"/>
          <w:lang w:val="en-GB"/>
        </w:rPr>
        <w:t>mechanism developed within the scope of the project, process, procedures and service standards,</w:t>
      </w:r>
      <w:r w:rsidR="00F0541F" w:rsidRPr="00AD2C0C">
        <w:rPr>
          <w:noProof w:val="0"/>
          <w:color w:val="auto"/>
          <w:lang w:val="en-GB"/>
        </w:rPr>
        <w:t xml:space="preserve"> </w:t>
      </w:r>
      <w:r>
        <w:rPr>
          <w:noProof w:val="0"/>
          <w:color w:val="auto"/>
          <w:lang w:val="en-GB"/>
        </w:rPr>
        <w:t>grievance</w:t>
      </w:r>
      <w:r w:rsidR="000A4CF2" w:rsidRPr="00AD2C0C">
        <w:rPr>
          <w:noProof w:val="0"/>
          <w:lang w:val="en-GB"/>
        </w:rPr>
        <w:t xml:space="preserve"> </w:t>
      </w:r>
      <w:r w:rsidR="0057010B" w:rsidRPr="00AD2C0C">
        <w:rPr>
          <w:noProof w:val="0"/>
          <w:color w:val="auto"/>
          <w:lang w:val="en-GB"/>
        </w:rPr>
        <w:t xml:space="preserve">mechanism </w:t>
      </w:r>
      <w:r w:rsidR="00B42150" w:rsidRPr="00AD2C0C">
        <w:rPr>
          <w:noProof w:val="0"/>
          <w:color w:val="auto"/>
          <w:lang w:val="en-GB"/>
        </w:rPr>
        <w:t xml:space="preserve">contact channels </w:t>
      </w:r>
      <w:r w:rsidR="0057010B" w:rsidRPr="00AD2C0C">
        <w:rPr>
          <w:noProof w:val="0"/>
          <w:color w:val="auto"/>
          <w:lang w:val="en-GB"/>
        </w:rPr>
        <w:t>and employee rights</w:t>
      </w:r>
      <w:r w:rsidR="000A3193" w:rsidRPr="00AD2C0C">
        <w:rPr>
          <w:noProof w:val="0"/>
          <w:color w:val="auto"/>
          <w:lang w:val="en-GB"/>
        </w:rPr>
        <w:t>,</w:t>
      </w:r>
    </w:p>
    <w:p w14:paraId="1477C5C4" w14:textId="77777777" w:rsidR="002D1AAE" w:rsidRPr="00AD2C0C" w:rsidRDefault="002D1AAE" w:rsidP="002D1AAE">
      <w:pPr>
        <w:pStyle w:val="ListeParagraf"/>
        <w:numPr>
          <w:ilvl w:val="0"/>
          <w:numId w:val="4"/>
        </w:numPr>
        <w:spacing w:before="100" w:after="100"/>
        <w:ind w:left="714" w:hanging="357"/>
        <w:contextualSpacing w:val="0"/>
        <w:rPr>
          <w:noProof w:val="0"/>
          <w:color w:val="auto"/>
          <w:lang w:val="en-GB"/>
        </w:rPr>
      </w:pPr>
      <w:r w:rsidRPr="00AD2C0C">
        <w:rPr>
          <w:noProof w:val="0"/>
          <w:color w:val="auto"/>
          <w:lang w:val="en-GB"/>
        </w:rPr>
        <w:t>Occupational health and safety, first aid, emergency preparedness,</w:t>
      </w:r>
    </w:p>
    <w:p w14:paraId="34593C12" w14:textId="739B29B2" w:rsidR="002D1AAE" w:rsidRPr="00AD2C0C" w:rsidRDefault="002D1AAE" w:rsidP="002D1AAE">
      <w:pPr>
        <w:pStyle w:val="ListeParagraf"/>
        <w:numPr>
          <w:ilvl w:val="0"/>
          <w:numId w:val="4"/>
        </w:numPr>
        <w:spacing w:before="100" w:after="100"/>
        <w:ind w:left="714" w:hanging="357"/>
        <w:contextualSpacing w:val="0"/>
        <w:rPr>
          <w:noProof w:val="0"/>
          <w:color w:val="auto"/>
          <w:lang w:val="en-GB"/>
        </w:rPr>
      </w:pPr>
      <w:r w:rsidRPr="00AD2C0C">
        <w:rPr>
          <w:noProof w:val="0"/>
          <w:color w:val="auto"/>
          <w:lang w:val="en-GB"/>
        </w:rPr>
        <w:t xml:space="preserve">Code of conduct and </w:t>
      </w:r>
      <w:r w:rsidR="00044BC4" w:rsidRPr="00AD2C0C">
        <w:rPr>
          <w:noProof w:val="0"/>
          <w:color w:val="auto"/>
          <w:lang w:val="en-GB"/>
        </w:rPr>
        <w:t>dress code</w:t>
      </w:r>
      <w:r w:rsidRPr="00AD2C0C">
        <w:rPr>
          <w:noProof w:val="0"/>
          <w:color w:val="auto"/>
          <w:lang w:val="en-GB"/>
        </w:rPr>
        <w:t xml:space="preserve">, </w:t>
      </w:r>
    </w:p>
    <w:p w14:paraId="43B99930" w14:textId="77777777" w:rsidR="0057010B" w:rsidRPr="00AD2C0C" w:rsidRDefault="0057010B" w:rsidP="0057010B">
      <w:pPr>
        <w:pStyle w:val="ListeParagraf"/>
        <w:numPr>
          <w:ilvl w:val="0"/>
          <w:numId w:val="4"/>
        </w:numPr>
        <w:spacing w:before="100" w:after="100"/>
        <w:ind w:left="714" w:hanging="357"/>
        <w:contextualSpacing w:val="0"/>
        <w:rPr>
          <w:noProof w:val="0"/>
          <w:color w:val="auto"/>
          <w:lang w:val="en-GB"/>
        </w:rPr>
      </w:pPr>
      <w:r w:rsidRPr="00AD2C0C">
        <w:rPr>
          <w:noProof w:val="0"/>
          <w:color w:val="auto"/>
          <w:lang w:val="en-GB"/>
        </w:rPr>
        <w:t>Communication with the local community,</w:t>
      </w:r>
    </w:p>
    <w:p w14:paraId="6AE3E448" w14:textId="7E1E9C3B" w:rsidR="0057010B" w:rsidRPr="00AD2C0C" w:rsidRDefault="0057010B" w:rsidP="008A0975">
      <w:pPr>
        <w:pStyle w:val="ListeParagraf"/>
        <w:numPr>
          <w:ilvl w:val="0"/>
          <w:numId w:val="4"/>
        </w:numPr>
        <w:spacing w:before="100" w:after="100"/>
        <w:ind w:left="714" w:hanging="357"/>
        <w:contextualSpacing w:val="0"/>
        <w:rPr>
          <w:noProof w:val="0"/>
          <w:lang w:val="en-GB"/>
        </w:rPr>
      </w:pPr>
      <w:r w:rsidRPr="00AD2C0C">
        <w:rPr>
          <w:noProof w:val="0"/>
          <w:color w:val="auto"/>
          <w:lang w:val="en-GB"/>
        </w:rPr>
        <w:t>Code of conduct training, including gender-based violence</w:t>
      </w:r>
      <w:r w:rsidR="008A0975" w:rsidRPr="00AD2C0C">
        <w:rPr>
          <w:noProof w:val="0"/>
          <w:color w:val="auto"/>
          <w:lang w:val="en-GB"/>
        </w:rPr>
        <w:t xml:space="preserve"> (GBV)</w:t>
      </w:r>
      <w:r w:rsidRPr="00AD2C0C">
        <w:rPr>
          <w:noProof w:val="0"/>
          <w:color w:val="auto"/>
          <w:lang w:val="en-GB"/>
        </w:rPr>
        <w:t>, sexual exploitation and abuse,</w:t>
      </w:r>
      <w:r w:rsidR="008A0975" w:rsidRPr="00AD2C0C">
        <w:rPr>
          <w:noProof w:val="0"/>
          <w:szCs w:val="20"/>
          <w:lang w:val="en-GB" w:eastAsia="tr-TR"/>
        </w:rPr>
        <w:t xml:space="preserve"> and </w:t>
      </w:r>
      <w:r w:rsidR="008A0975" w:rsidRPr="00AD2C0C">
        <w:rPr>
          <w:noProof w:val="0"/>
          <w:color w:val="auto"/>
          <w:lang w:val="en-GB"/>
        </w:rPr>
        <w:t>sexual harassment (SEA/SH),</w:t>
      </w:r>
    </w:p>
    <w:p w14:paraId="5E624798" w14:textId="1A615E81" w:rsidR="002D1AAE" w:rsidRPr="00AD2C0C" w:rsidRDefault="002D1AAE" w:rsidP="002D1AAE">
      <w:pPr>
        <w:pStyle w:val="ListeParagraf"/>
        <w:numPr>
          <w:ilvl w:val="0"/>
          <w:numId w:val="4"/>
        </w:numPr>
        <w:spacing w:before="100" w:after="100"/>
        <w:ind w:left="714" w:hanging="357"/>
        <w:contextualSpacing w:val="0"/>
        <w:rPr>
          <w:noProof w:val="0"/>
          <w:color w:val="auto"/>
          <w:lang w:val="en-GB"/>
        </w:rPr>
      </w:pPr>
      <w:r w:rsidRPr="00AD2C0C">
        <w:rPr>
          <w:noProof w:val="0"/>
          <w:color w:val="auto"/>
          <w:lang w:val="en-GB"/>
        </w:rPr>
        <w:t xml:space="preserve">Traffic and road safety principles, </w:t>
      </w:r>
    </w:p>
    <w:p w14:paraId="67B211B0" w14:textId="4C8C877E" w:rsidR="008A0975" w:rsidRPr="00AD2C0C" w:rsidRDefault="008A0975" w:rsidP="008A0975">
      <w:pPr>
        <w:pStyle w:val="ListeParagraf"/>
        <w:numPr>
          <w:ilvl w:val="0"/>
          <w:numId w:val="4"/>
        </w:numPr>
        <w:spacing w:before="100" w:after="100"/>
        <w:ind w:left="714" w:hanging="357"/>
        <w:contextualSpacing w:val="0"/>
        <w:rPr>
          <w:noProof w:val="0"/>
          <w:color w:val="auto"/>
          <w:lang w:val="en-GB"/>
        </w:rPr>
      </w:pPr>
      <w:r w:rsidRPr="00AD2C0C">
        <w:rPr>
          <w:noProof w:val="0"/>
          <w:color w:val="auto"/>
          <w:lang w:val="en-GB"/>
        </w:rPr>
        <w:t xml:space="preserve">Cultural heritage issues including Chance Finds Procedure, </w:t>
      </w:r>
      <w:r w:rsidR="00253C4C">
        <w:rPr>
          <w:noProof w:val="0"/>
          <w:color w:val="auto"/>
          <w:lang w:val="en-GB"/>
        </w:rPr>
        <w:t>and</w:t>
      </w:r>
    </w:p>
    <w:p w14:paraId="7B616FE0" w14:textId="45051BFB" w:rsidR="002D1AAE" w:rsidRPr="00AD2C0C" w:rsidRDefault="00E7337A" w:rsidP="002D1AAE">
      <w:pPr>
        <w:pStyle w:val="ListeParagraf"/>
        <w:numPr>
          <w:ilvl w:val="0"/>
          <w:numId w:val="4"/>
        </w:numPr>
        <w:spacing w:before="100" w:after="100"/>
        <w:ind w:left="714" w:hanging="357"/>
        <w:contextualSpacing w:val="0"/>
        <w:rPr>
          <w:b/>
          <w:bCs/>
          <w:noProof w:val="0"/>
          <w:color w:val="auto"/>
          <w:lang w:val="en-GB"/>
        </w:rPr>
      </w:pPr>
      <w:r>
        <w:rPr>
          <w:noProof w:val="0"/>
          <w:color w:val="auto"/>
          <w:lang w:val="en-GB"/>
        </w:rPr>
        <w:t>M</w:t>
      </w:r>
      <w:r w:rsidR="00751EEF">
        <w:rPr>
          <w:noProof w:val="0"/>
          <w:color w:val="auto"/>
          <w:lang w:val="en-GB"/>
        </w:rPr>
        <w:t xml:space="preserve">anagement </w:t>
      </w:r>
      <w:r w:rsidR="002D1AAE" w:rsidRPr="00AD2C0C">
        <w:rPr>
          <w:noProof w:val="0"/>
          <w:color w:val="auto"/>
          <w:lang w:val="en-GB"/>
        </w:rPr>
        <w:t>of waste.</w:t>
      </w:r>
    </w:p>
    <w:p w14:paraId="640DE686" w14:textId="7200DEAD" w:rsidR="004339AC" w:rsidRPr="00AD2C0C" w:rsidRDefault="002D1AAE" w:rsidP="42856C53">
      <w:pPr>
        <w:rPr>
          <w:rFonts w:cs="Arial"/>
          <w:lang w:val="en-GB"/>
        </w:rPr>
      </w:pPr>
      <w:r w:rsidRPr="00AD2C0C">
        <w:rPr>
          <w:rFonts w:cs="Arial"/>
          <w:lang w:val="en-GB"/>
        </w:rPr>
        <w:t>The Project Owner will ensure that all personnel responsible for the implementation of this ESMP are competent in terms of education, training</w:t>
      </w:r>
      <w:r w:rsidR="00EA2310" w:rsidRPr="00AD2C0C">
        <w:rPr>
          <w:rFonts w:cs="Arial"/>
          <w:lang w:val="en-GB"/>
        </w:rPr>
        <w:t>,</w:t>
      </w:r>
      <w:r w:rsidRPr="00AD2C0C">
        <w:rPr>
          <w:rFonts w:cs="Arial"/>
          <w:lang w:val="en-GB"/>
        </w:rPr>
        <w:t xml:space="preserve"> and experience. </w:t>
      </w:r>
    </w:p>
    <w:p w14:paraId="04519027" w14:textId="1EA17CCD" w:rsidR="004339AC" w:rsidRPr="00AD2C0C" w:rsidRDefault="00044BC4" w:rsidP="00D50136">
      <w:pPr>
        <w:pStyle w:val="Balk1"/>
      </w:pPr>
      <w:bookmarkStart w:id="26" w:name="_Toc80633515"/>
      <w:bookmarkStart w:id="27" w:name="_Toc208241774"/>
      <w:r w:rsidRPr="00AD2C0C">
        <w:rPr>
          <w:caps/>
        </w:rPr>
        <w:t xml:space="preserve">PROJECT </w:t>
      </w:r>
      <w:r w:rsidRPr="00AD2C0C">
        <w:t>DESCRIPTION</w:t>
      </w:r>
      <w:bookmarkEnd w:id="26"/>
      <w:bookmarkEnd w:id="27"/>
    </w:p>
    <w:p w14:paraId="1052817A" w14:textId="149C6A40" w:rsidR="00E43679" w:rsidRDefault="00076F5F" w:rsidP="00E43679">
      <w:pPr>
        <w:rPr>
          <w:rFonts w:eastAsiaTheme="minorEastAsia" w:cs="Arial"/>
          <w:lang w:val="en-GB"/>
        </w:rPr>
      </w:pPr>
      <w:r w:rsidRPr="00AD2C0C">
        <w:rPr>
          <w:rFonts w:eastAsiaTheme="minorEastAsia" w:cs="Arial"/>
          <w:lang w:val="en-GB"/>
        </w:rPr>
        <w:t>The Project aims to increase the capacity of the water supply and sewerage systems of Yerköy District</w:t>
      </w:r>
      <w:r w:rsidR="00253C4C">
        <w:rPr>
          <w:rFonts w:eastAsiaTheme="minorEastAsia" w:cs="Arial"/>
          <w:lang w:val="en-GB"/>
        </w:rPr>
        <w:t xml:space="preserve"> of Yozgat Province</w:t>
      </w:r>
      <w:r w:rsidRPr="00AD2C0C">
        <w:rPr>
          <w:rFonts w:eastAsiaTheme="minorEastAsia" w:cs="Arial"/>
          <w:lang w:val="en-GB"/>
        </w:rPr>
        <w:t xml:space="preserve">. The Project will serve Hüyük, </w:t>
      </w:r>
      <w:r w:rsidR="004B3619">
        <w:rPr>
          <w:rFonts w:eastAsiaTheme="minorEastAsia" w:cs="Arial"/>
          <w:lang w:val="en-GB"/>
        </w:rPr>
        <w:t>Selçuk</w:t>
      </w:r>
      <w:r w:rsidRPr="00AD2C0C">
        <w:rPr>
          <w:rFonts w:eastAsiaTheme="minorEastAsia" w:cs="Arial"/>
          <w:lang w:val="en-GB"/>
        </w:rPr>
        <w:t>,</w:t>
      </w:r>
      <w:r w:rsidR="004B3619">
        <w:rPr>
          <w:rFonts w:eastAsiaTheme="minorEastAsia" w:cs="Arial"/>
          <w:lang w:val="en-GB"/>
        </w:rPr>
        <w:t xml:space="preserve"> Ayanoğlu,</w:t>
      </w:r>
      <w:r w:rsidRPr="00AD2C0C">
        <w:rPr>
          <w:rFonts w:eastAsiaTheme="minorEastAsia" w:cs="Arial"/>
          <w:lang w:val="en-GB"/>
        </w:rPr>
        <w:t xml:space="preserve"> Karacaşar,  Erzurum and Kale neighbourhoods of Yerköy Municipality. The Project Owner is Yerköy Municipality, which provides services to 12 neighbourhoods</w:t>
      </w:r>
      <w:r w:rsidR="006C7531">
        <w:rPr>
          <w:rFonts w:eastAsiaTheme="minorEastAsia" w:cs="Arial"/>
          <w:lang w:val="en-GB"/>
        </w:rPr>
        <w:t>.</w:t>
      </w:r>
      <w:r w:rsidR="00E43679" w:rsidRPr="00AD2C0C">
        <w:rPr>
          <w:rFonts w:eastAsiaTheme="minorEastAsia" w:cs="Arial"/>
          <w:lang w:val="en-GB"/>
        </w:rPr>
        <w:t xml:space="preserve"> </w:t>
      </w:r>
    </w:p>
    <w:p w14:paraId="46A22E39" w14:textId="345C490D" w:rsidR="00FA6CD6" w:rsidRPr="00AD2C0C" w:rsidRDefault="00FA6CD6" w:rsidP="00FA6CD6">
      <w:pPr>
        <w:rPr>
          <w:rFonts w:eastAsiaTheme="minorEastAsia" w:cs="Arial"/>
          <w:lang w:val="en-GB"/>
        </w:rPr>
      </w:pPr>
      <w:r w:rsidRPr="00AD2C0C">
        <w:rPr>
          <w:rFonts w:eastAsiaTheme="minorEastAsia" w:cs="Arial"/>
          <w:lang w:val="en-GB"/>
        </w:rPr>
        <w:t>As per WB OP 4.01-</w:t>
      </w:r>
      <w:r w:rsidRPr="00AD2C0C">
        <w:rPr>
          <w:rFonts w:eastAsia="MS Mincho" w:cs="Arial"/>
          <w:lang w:val="en-GB"/>
        </w:rPr>
        <w:t xml:space="preserve"> Environmental Assessment</w:t>
      </w:r>
      <w:r w:rsidRPr="00AD2C0C">
        <w:rPr>
          <w:rFonts w:eastAsiaTheme="minorEastAsia" w:cs="Arial"/>
          <w:lang w:val="en-GB"/>
        </w:rPr>
        <w:t xml:space="preserve">, projects are classified in categories A, B or C depending on the severity of their potential </w:t>
      </w:r>
      <w:r w:rsidR="000043DE">
        <w:rPr>
          <w:rFonts w:eastAsiaTheme="minorEastAsia" w:cs="Arial"/>
          <w:lang w:val="en-GB"/>
        </w:rPr>
        <w:t xml:space="preserve">risks </w:t>
      </w:r>
      <w:r w:rsidR="000043DE">
        <w:rPr>
          <w:rFonts w:eastAsia="Calibri" w:cs="Arial"/>
          <w:szCs w:val="22"/>
          <w:lang w:val="en-GB" w:eastAsia="en-US"/>
        </w:rPr>
        <w:t xml:space="preserve">and </w:t>
      </w:r>
      <w:r w:rsidRPr="00AD2C0C">
        <w:rPr>
          <w:rFonts w:eastAsiaTheme="minorEastAsia" w:cs="Arial"/>
          <w:lang w:val="en-GB"/>
        </w:rPr>
        <w:t xml:space="preserve">impacts on the environment. The Project is </w:t>
      </w:r>
      <w:r w:rsidR="007E11E5">
        <w:rPr>
          <w:rFonts w:eastAsiaTheme="minorEastAsia" w:cs="Arial"/>
          <w:lang w:val="en-GB"/>
        </w:rPr>
        <w:t>classified</w:t>
      </w:r>
      <w:r w:rsidR="007E11E5" w:rsidRPr="00AD2C0C">
        <w:rPr>
          <w:rFonts w:eastAsiaTheme="minorEastAsia" w:cs="Arial"/>
          <w:lang w:val="en-GB"/>
        </w:rPr>
        <w:t xml:space="preserve"> </w:t>
      </w:r>
      <w:r w:rsidRPr="00AD2C0C">
        <w:rPr>
          <w:rFonts w:eastAsiaTheme="minorEastAsia" w:cs="Arial"/>
          <w:lang w:val="en-GB"/>
        </w:rPr>
        <w:t xml:space="preserve">as Category B project projects, with environmental and/or social </w:t>
      </w:r>
      <w:r w:rsidR="007E11E5">
        <w:rPr>
          <w:rFonts w:eastAsiaTheme="minorEastAsia" w:cs="Arial"/>
          <w:lang w:val="en-GB"/>
        </w:rPr>
        <w:t xml:space="preserve">risks and </w:t>
      </w:r>
      <w:r w:rsidRPr="00AD2C0C">
        <w:rPr>
          <w:rFonts w:eastAsiaTheme="minorEastAsia" w:cs="Arial"/>
          <w:lang w:val="en-GB"/>
        </w:rPr>
        <w:t>impacts that are specific to the location and/or with impacts</w:t>
      </w:r>
      <w:r w:rsidRPr="00AD2C0C">
        <w:rPr>
          <w:rFonts w:cs="Arial"/>
          <w:szCs w:val="22"/>
          <w:lang w:val="en-GB"/>
        </w:rPr>
        <w:t>/risks</w:t>
      </w:r>
      <w:r w:rsidRPr="00AD2C0C">
        <w:rPr>
          <w:rFonts w:eastAsiaTheme="minorEastAsia" w:cs="Arial"/>
          <w:lang w:val="en-GB"/>
        </w:rPr>
        <w:t xml:space="preserve"> that could be easily identified</w:t>
      </w:r>
      <w:r w:rsidR="00D26E5F">
        <w:rPr>
          <w:rFonts w:eastAsiaTheme="minorEastAsia" w:cs="Arial"/>
          <w:lang w:val="en-GB"/>
        </w:rPr>
        <w:t>,</w:t>
      </w:r>
      <w:r w:rsidRPr="00AD2C0C">
        <w:rPr>
          <w:rFonts w:eastAsiaTheme="minorEastAsia" w:cs="Arial"/>
          <w:lang w:val="en-GB"/>
        </w:rPr>
        <w:t xml:space="preserve"> prevented</w:t>
      </w:r>
      <w:r w:rsidR="00D26E5F">
        <w:rPr>
          <w:rFonts w:eastAsiaTheme="minorEastAsia" w:cs="Arial"/>
          <w:lang w:val="en-GB"/>
        </w:rPr>
        <w:t xml:space="preserve"> and managed</w:t>
      </w:r>
      <w:r w:rsidRPr="00AD2C0C">
        <w:rPr>
          <w:rFonts w:eastAsiaTheme="minorEastAsia" w:cs="Arial"/>
          <w:lang w:val="en-GB"/>
        </w:rPr>
        <w:t xml:space="preserve">. Accordingly, this ESMP and Stakeholder Engagement Plan (SEP) were prepared by 2U1K for the Project </w:t>
      </w:r>
      <w:r w:rsidR="004B3619" w:rsidRPr="00AD2C0C">
        <w:rPr>
          <w:rFonts w:eastAsiaTheme="minorEastAsia" w:cs="Arial"/>
          <w:lang w:val="en-GB"/>
        </w:rPr>
        <w:t>to</w:t>
      </w:r>
      <w:r w:rsidRPr="00AD2C0C">
        <w:rPr>
          <w:rFonts w:eastAsiaTheme="minorEastAsia" w:cs="Arial"/>
          <w:lang w:val="en-GB"/>
        </w:rPr>
        <w:t xml:space="preserve"> avoid, reduce and mitigate the environmental and social impacts/risks of the Project and to plan the participation of the project stakeholders in the process. Except for ESMP and SEP, Project Identification Document (PID) is prepared by </w:t>
      </w:r>
      <w:r w:rsidR="00414E47">
        <w:rPr>
          <w:rFonts w:eastAsiaTheme="minorEastAsia" w:cs="Arial"/>
          <w:lang w:val="en-GB"/>
        </w:rPr>
        <w:t>PRO-SEDES JV</w:t>
      </w:r>
      <w:r w:rsidR="00793907">
        <w:rPr>
          <w:rFonts w:eastAsiaTheme="minorEastAsia" w:cs="Arial"/>
          <w:lang w:val="en-GB"/>
        </w:rPr>
        <w:t xml:space="preserve"> under the supervision </w:t>
      </w:r>
      <w:r w:rsidR="00280F0A">
        <w:rPr>
          <w:rFonts w:eastAsiaTheme="minorEastAsia" w:cs="Arial"/>
          <w:lang w:val="en-GB"/>
        </w:rPr>
        <w:t xml:space="preserve">of </w:t>
      </w:r>
      <w:r w:rsidR="00793907">
        <w:rPr>
          <w:rFonts w:eastAsiaTheme="minorEastAsia" w:cs="Arial"/>
          <w:lang w:val="en-GB"/>
        </w:rPr>
        <w:t>ILBANK</w:t>
      </w:r>
      <w:r w:rsidR="00414E47">
        <w:rPr>
          <w:rFonts w:eastAsiaTheme="minorEastAsia" w:cs="Arial"/>
          <w:lang w:val="en-GB"/>
        </w:rPr>
        <w:t xml:space="preserve"> </w:t>
      </w:r>
      <w:r w:rsidR="0098415F">
        <w:rPr>
          <w:rFonts w:eastAsiaTheme="minorEastAsia" w:cs="Arial"/>
          <w:lang w:val="en-GB"/>
        </w:rPr>
        <w:t>with the inclusion of</w:t>
      </w:r>
      <w:r w:rsidR="00465F5D" w:rsidRPr="00AD2C0C">
        <w:rPr>
          <w:rFonts w:eastAsiaTheme="minorEastAsia" w:cs="Arial"/>
          <w:lang w:val="en-GB"/>
        </w:rPr>
        <w:t xml:space="preserve"> </w:t>
      </w:r>
      <w:r w:rsidRPr="00AD2C0C">
        <w:rPr>
          <w:rFonts w:eastAsiaTheme="minorEastAsia" w:cs="Arial"/>
          <w:lang w:val="en-GB"/>
        </w:rPr>
        <w:t>environmental and social experts for the Project.</w:t>
      </w:r>
    </w:p>
    <w:p w14:paraId="11A3A725" w14:textId="1CDD35B5" w:rsidR="008B245D" w:rsidRDefault="008E3B84" w:rsidP="00FA6CD6">
      <w:pPr>
        <w:rPr>
          <w:rFonts w:eastAsiaTheme="minorEastAsia" w:cs="Arial"/>
          <w:lang w:val="en-GB"/>
        </w:rPr>
      </w:pPr>
      <w:r w:rsidRPr="008E3B84">
        <w:rPr>
          <w:rFonts w:eastAsiaTheme="minorEastAsia" w:cs="Arial"/>
          <w:lang w:val="en-GB"/>
        </w:rPr>
        <w:t xml:space="preserve">Since the first EIA exemption application for </w:t>
      </w:r>
      <w:r w:rsidR="00253C4C" w:rsidRPr="008E3B84">
        <w:rPr>
          <w:rFonts w:eastAsiaTheme="minorEastAsia" w:cs="Arial"/>
          <w:lang w:val="en-GB"/>
        </w:rPr>
        <w:t xml:space="preserve">the </w:t>
      </w:r>
      <w:r w:rsidRPr="008E3B84">
        <w:rPr>
          <w:rFonts w:eastAsiaTheme="minorEastAsia" w:cs="Arial"/>
          <w:lang w:val="en-GB"/>
        </w:rPr>
        <w:t>Construction of Yerköy (Yozgat) Additional Water Supply and Sewerage System Components Project was made before 2022, Provincial Directorate Environment, Urbanization and Climate Change acted according to the law in force at that time.</w:t>
      </w:r>
      <w:r w:rsidR="00D437BA">
        <w:rPr>
          <w:rFonts w:eastAsiaTheme="minorEastAsia" w:cs="Arial"/>
          <w:lang w:val="en-GB"/>
        </w:rPr>
        <w:t xml:space="preserve"> </w:t>
      </w:r>
      <w:r w:rsidR="00D437BA" w:rsidRPr="00D437BA">
        <w:rPr>
          <w:rFonts w:eastAsiaTheme="minorEastAsia" w:cs="Arial"/>
          <w:lang w:val="en-GB"/>
        </w:rPr>
        <w:t>According to the EIA Regulation published in the Official Gazette dated 25</w:t>
      </w:r>
      <w:r w:rsidR="00253C4C">
        <w:rPr>
          <w:rFonts w:eastAsiaTheme="minorEastAsia" w:cs="Arial"/>
          <w:lang w:val="en-GB"/>
        </w:rPr>
        <w:t>.</w:t>
      </w:r>
      <w:r w:rsidR="00D437BA" w:rsidRPr="00D437BA">
        <w:rPr>
          <w:rFonts w:eastAsiaTheme="minorEastAsia" w:cs="Arial"/>
          <w:lang w:val="en-GB"/>
        </w:rPr>
        <w:t>11</w:t>
      </w:r>
      <w:r w:rsidR="00253C4C">
        <w:rPr>
          <w:rFonts w:eastAsiaTheme="minorEastAsia" w:cs="Arial"/>
          <w:lang w:val="en-GB"/>
        </w:rPr>
        <w:t>.</w:t>
      </w:r>
      <w:r w:rsidR="00D437BA" w:rsidRPr="00D437BA">
        <w:rPr>
          <w:rFonts w:eastAsiaTheme="minorEastAsia" w:cs="Arial"/>
          <w:lang w:val="en-GB"/>
        </w:rPr>
        <w:t>2014 and numbered 29186</w:t>
      </w:r>
      <w:r w:rsidR="00253C4C">
        <w:rPr>
          <w:rFonts w:eastAsiaTheme="minorEastAsia" w:cs="Arial"/>
          <w:lang w:val="en-GB"/>
        </w:rPr>
        <w:t>,</w:t>
      </w:r>
      <w:r w:rsidR="00FA6CD6" w:rsidRPr="00AD2C0C">
        <w:rPr>
          <w:rFonts w:eastAsiaTheme="minorEastAsia" w:cs="Arial"/>
          <w:lang w:val="en-GB"/>
        </w:rPr>
        <w:t xml:space="preserve"> this project is considered as out of scope and exclusion letter from the Provincial Directorate of Environment, Urbanization and Climate Change for this Project is presented in Appendix-A</w:t>
      </w:r>
      <w:r w:rsidR="00253C4C">
        <w:rPr>
          <w:rFonts w:eastAsiaTheme="minorEastAsia" w:cs="Arial"/>
          <w:lang w:val="en-GB"/>
        </w:rPr>
        <w:t xml:space="preserve"> and it is still valid as per the latest EIA Regulation</w:t>
      </w:r>
      <w:r w:rsidR="00FA6CD6" w:rsidRPr="00AD2C0C">
        <w:rPr>
          <w:rFonts w:eastAsiaTheme="minorEastAsia" w:cs="Arial"/>
          <w:lang w:val="en-GB"/>
        </w:rPr>
        <w:t xml:space="preserve">. </w:t>
      </w:r>
    </w:p>
    <w:p w14:paraId="56D41167" w14:textId="42B7CE83" w:rsidR="00FA6CD6" w:rsidRPr="00AD2C0C" w:rsidRDefault="008B245D" w:rsidP="00FA6CD6">
      <w:pPr>
        <w:rPr>
          <w:rFonts w:eastAsiaTheme="minorEastAsia" w:cs="Arial"/>
          <w:lang w:val="en-GB"/>
        </w:rPr>
      </w:pPr>
      <w:r w:rsidRPr="00AD2C0C">
        <w:rPr>
          <w:rFonts w:eastAsiaTheme="minorEastAsia" w:cs="Arial"/>
          <w:lang w:val="en-GB"/>
        </w:rPr>
        <w:t xml:space="preserve">The scope of the project includes the renewal of </w:t>
      </w:r>
      <w:r w:rsidR="00DA0595">
        <w:rPr>
          <w:lang w:val="en-GB"/>
        </w:rPr>
        <w:t xml:space="preserve">8,965 </w:t>
      </w:r>
      <w:r w:rsidRPr="00AD2C0C">
        <w:rPr>
          <w:rFonts w:eastAsiaTheme="minorEastAsia" w:cs="Arial"/>
          <w:lang w:val="en-GB"/>
        </w:rPr>
        <w:t xml:space="preserve">m sewerage network lines and renewal of </w:t>
      </w:r>
      <w:r w:rsidR="00DA0595">
        <w:rPr>
          <w:rFonts w:eastAsiaTheme="minorEastAsia" w:cs="Arial"/>
          <w:lang w:val="en-GB"/>
        </w:rPr>
        <w:t>6,291</w:t>
      </w:r>
      <w:r w:rsidR="004B3619">
        <w:rPr>
          <w:rFonts w:eastAsiaTheme="minorEastAsia" w:cs="Arial"/>
          <w:lang w:val="en-GB"/>
        </w:rPr>
        <w:t xml:space="preserve"> </w:t>
      </w:r>
      <w:r w:rsidRPr="00AD2C0C">
        <w:rPr>
          <w:rFonts w:eastAsiaTheme="minorEastAsia" w:cs="Arial"/>
          <w:lang w:val="en-GB"/>
        </w:rPr>
        <w:t xml:space="preserve">m drinking water network lines of Yerköy District. </w:t>
      </w:r>
      <w:r>
        <w:rPr>
          <w:rFonts w:eastAsiaTheme="minorEastAsia" w:cs="Arial"/>
          <w:lang w:val="en-GB"/>
        </w:rPr>
        <w:t>N</w:t>
      </w:r>
      <w:r w:rsidRPr="00AD2C0C">
        <w:rPr>
          <w:rFonts w:eastAsiaTheme="minorEastAsia" w:cs="Arial"/>
          <w:lang w:val="en-GB"/>
        </w:rPr>
        <w:t>o informal user on the land</w:t>
      </w:r>
      <w:r>
        <w:rPr>
          <w:rFonts w:eastAsiaTheme="minorEastAsia" w:cs="Arial"/>
          <w:lang w:val="en-GB"/>
        </w:rPr>
        <w:t xml:space="preserve"> exists</w:t>
      </w:r>
      <w:r w:rsidRPr="00AD2C0C">
        <w:rPr>
          <w:rFonts w:eastAsiaTheme="minorEastAsia" w:cs="Arial"/>
          <w:lang w:val="en-GB"/>
        </w:rPr>
        <w:t>.</w:t>
      </w:r>
      <w:r>
        <w:rPr>
          <w:rFonts w:eastAsiaTheme="minorEastAsia" w:cs="Arial"/>
          <w:lang w:val="en-GB"/>
        </w:rPr>
        <w:t xml:space="preserve"> </w:t>
      </w:r>
      <w:r w:rsidRPr="00AD2C0C">
        <w:rPr>
          <w:rFonts w:eastAsiaTheme="minorEastAsia" w:cs="Arial"/>
          <w:lang w:val="en-GB"/>
        </w:rPr>
        <w:t>Within the scope of the project, there is no associated facility, road, etc.</w:t>
      </w:r>
      <w:r w:rsidR="00A70289">
        <w:rPr>
          <w:rFonts w:eastAsiaTheme="minorEastAsia" w:cs="Arial"/>
          <w:lang w:val="en-GB"/>
        </w:rPr>
        <w:t xml:space="preserve"> I</w:t>
      </w:r>
      <w:r w:rsidR="00A70289" w:rsidRPr="00AD2C0C">
        <w:rPr>
          <w:rFonts w:eastAsiaTheme="minorEastAsia" w:cs="Arial"/>
          <w:lang w:val="en-GB"/>
        </w:rPr>
        <w:t xml:space="preserve">t is foreseen that no </w:t>
      </w:r>
      <w:r w:rsidR="00A70289" w:rsidRPr="00AD2C0C">
        <w:rPr>
          <w:rFonts w:cs="Arial"/>
          <w:szCs w:val="22"/>
          <w:lang w:val="en-GB"/>
        </w:rPr>
        <w:t xml:space="preserve">construction </w:t>
      </w:r>
      <w:r w:rsidR="00A70289" w:rsidRPr="00AD2C0C">
        <w:rPr>
          <w:rFonts w:eastAsiaTheme="minorEastAsia" w:cs="Arial"/>
          <w:lang w:val="en-GB"/>
        </w:rPr>
        <w:t xml:space="preserve">camp site </w:t>
      </w:r>
      <w:r w:rsidR="00A70289" w:rsidRPr="00AD2C0C">
        <w:rPr>
          <w:rFonts w:cs="Arial"/>
          <w:szCs w:val="22"/>
          <w:lang w:val="en-GB"/>
        </w:rPr>
        <w:t xml:space="preserve">with </w:t>
      </w:r>
      <w:r w:rsidR="00A70289" w:rsidRPr="00AD2C0C">
        <w:rPr>
          <w:rFonts w:eastAsiaTheme="minorEastAsia" w:cs="Arial"/>
          <w:lang w:val="en-GB"/>
        </w:rPr>
        <w:t xml:space="preserve">accommodation will be established for the employees at the project site. </w:t>
      </w:r>
      <w:r w:rsidR="00FA6CD6" w:rsidRPr="00AD2C0C">
        <w:rPr>
          <w:rFonts w:eastAsiaTheme="minorEastAsia" w:cs="Arial"/>
          <w:lang w:val="en-GB"/>
        </w:rPr>
        <w:t>The Area of Influence (AoI) is taken as the project area and its vicinity (i.e., 100 m)</w:t>
      </w:r>
      <w:r w:rsidR="0029152E">
        <w:rPr>
          <w:rFonts w:eastAsiaTheme="minorEastAsia" w:cs="Arial"/>
          <w:lang w:val="en-GB"/>
        </w:rPr>
        <w:t xml:space="preserve"> and impacts within this</w:t>
      </w:r>
      <w:r w:rsidR="004B5D00">
        <w:rPr>
          <w:rFonts w:eastAsiaTheme="minorEastAsia" w:cs="Arial"/>
          <w:lang w:val="en-GB"/>
        </w:rPr>
        <w:t xml:space="preserve"> area are assessed in this report</w:t>
      </w:r>
      <w:r w:rsidR="00FA6CD6" w:rsidRPr="00AD2C0C">
        <w:rPr>
          <w:rFonts w:eastAsiaTheme="minorEastAsia" w:cs="Arial"/>
          <w:lang w:val="en-GB"/>
        </w:rPr>
        <w:t xml:space="preserve">. In this project, AoI was determined in terms of traffic, noise and air quality. In particular, the project’s environmental </w:t>
      </w:r>
      <w:r w:rsidR="00165EE4">
        <w:rPr>
          <w:rFonts w:eastAsiaTheme="minorEastAsia" w:cs="Arial"/>
          <w:lang w:val="en-GB"/>
        </w:rPr>
        <w:t xml:space="preserve">and social </w:t>
      </w:r>
      <w:r w:rsidR="00FA6CD6" w:rsidRPr="00AD2C0C">
        <w:rPr>
          <w:rFonts w:eastAsiaTheme="minorEastAsia" w:cs="Arial"/>
          <w:lang w:val="en-GB"/>
        </w:rPr>
        <w:t>impacts are limited to its footprint and these impacts are effective for a limited time during the construction phase.</w:t>
      </w:r>
      <w:r w:rsidR="00F1172D">
        <w:rPr>
          <w:rFonts w:eastAsiaTheme="minorEastAsia" w:cs="Arial"/>
          <w:lang w:val="en-GB"/>
        </w:rPr>
        <w:t xml:space="preserve"> </w:t>
      </w:r>
      <w:r w:rsidR="00F1172D" w:rsidRPr="00F1172D">
        <w:rPr>
          <w:rFonts w:eastAsiaTheme="minorEastAsia" w:cs="Arial"/>
          <w:lang w:val="en-GB"/>
        </w:rPr>
        <w:t xml:space="preserve">In the operation phase, </w:t>
      </w:r>
      <w:r w:rsidR="005236EE">
        <w:rPr>
          <w:rFonts w:eastAsiaTheme="minorEastAsia" w:cs="Arial"/>
          <w:lang w:val="en-GB"/>
        </w:rPr>
        <w:t xml:space="preserve">significant </w:t>
      </w:r>
      <w:r w:rsidR="00F1172D" w:rsidRPr="00F1172D">
        <w:rPr>
          <w:rFonts w:eastAsiaTheme="minorEastAsia" w:cs="Arial"/>
          <w:lang w:val="en-GB"/>
        </w:rPr>
        <w:t xml:space="preserve">environmental impacts are not expected since </w:t>
      </w:r>
      <w:r w:rsidR="00082DD2">
        <w:rPr>
          <w:rFonts w:eastAsiaTheme="minorEastAsia" w:cs="Arial"/>
          <w:lang w:val="en-GB"/>
        </w:rPr>
        <w:t xml:space="preserve">there will </w:t>
      </w:r>
      <w:r w:rsidR="008C4E3D">
        <w:rPr>
          <w:rFonts w:eastAsiaTheme="minorEastAsia" w:cs="Arial"/>
          <w:lang w:val="en-GB"/>
        </w:rPr>
        <w:t xml:space="preserve">be only </w:t>
      </w:r>
      <w:r w:rsidR="00F1172D" w:rsidRPr="00F1172D">
        <w:rPr>
          <w:rFonts w:eastAsiaTheme="minorEastAsia" w:cs="Arial"/>
          <w:lang w:val="en-GB"/>
        </w:rPr>
        <w:t xml:space="preserve">maintenance and repair works </w:t>
      </w:r>
      <w:r w:rsidR="00387701">
        <w:rPr>
          <w:rFonts w:eastAsiaTheme="minorEastAsia" w:cs="Arial"/>
          <w:lang w:val="en-GB"/>
        </w:rPr>
        <w:t xml:space="preserve">which </w:t>
      </w:r>
      <w:r w:rsidR="00902AA5">
        <w:rPr>
          <w:rFonts w:eastAsiaTheme="minorEastAsia" w:cs="Arial"/>
          <w:lang w:val="en-GB"/>
        </w:rPr>
        <w:t>will be conducted as necessary</w:t>
      </w:r>
      <w:r w:rsidR="00F1172D" w:rsidRPr="00F1172D">
        <w:rPr>
          <w:rFonts w:eastAsiaTheme="minorEastAsia" w:cs="Arial"/>
          <w:lang w:val="en-GB"/>
        </w:rPr>
        <w:t>.</w:t>
      </w:r>
    </w:p>
    <w:p w14:paraId="6AD5DDD4" w14:textId="25FE73BD" w:rsidR="00373F31" w:rsidRPr="00AD2C0C" w:rsidRDefault="00373F31" w:rsidP="00373F31">
      <w:pPr>
        <w:rPr>
          <w:rFonts w:eastAsiaTheme="minorEastAsia" w:cs="Arial"/>
          <w:lang w:val="en-GB"/>
        </w:rPr>
      </w:pPr>
      <w:bookmarkStart w:id="28" w:name="_Toc80633516"/>
      <w:r w:rsidRPr="00AD2C0C">
        <w:rPr>
          <w:rFonts w:eastAsiaTheme="minorEastAsia" w:cs="Arial"/>
          <w:lang w:val="en-GB"/>
        </w:rPr>
        <w:t xml:space="preserve">It is expected to implement the </w:t>
      </w:r>
      <w:r>
        <w:rPr>
          <w:rFonts w:eastAsiaTheme="minorEastAsia" w:cs="Arial"/>
          <w:lang w:val="en-GB"/>
        </w:rPr>
        <w:t xml:space="preserve">construction </w:t>
      </w:r>
      <w:r w:rsidRPr="00AD2C0C">
        <w:rPr>
          <w:rFonts w:eastAsiaTheme="minorEastAsia" w:cs="Arial"/>
          <w:lang w:val="en-GB"/>
        </w:rPr>
        <w:t xml:space="preserve">tender in the period </w:t>
      </w:r>
      <w:r w:rsidR="008006A8">
        <w:rPr>
          <w:rFonts w:eastAsiaTheme="minorEastAsia" w:cs="Arial"/>
          <w:lang w:val="en-GB"/>
        </w:rPr>
        <w:t>during</w:t>
      </w:r>
      <w:r w:rsidR="008006A8" w:rsidRPr="00AD2C0C">
        <w:rPr>
          <w:rFonts w:eastAsiaTheme="minorEastAsia" w:cs="Arial"/>
          <w:lang w:val="en-GB"/>
        </w:rPr>
        <w:t xml:space="preserve"> </w:t>
      </w:r>
      <w:r w:rsidR="008006A8">
        <w:rPr>
          <w:rFonts w:eastAsiaTheme="minorEastAsia" w:cs="Arial"/>
          <w:lang w:val="en-GB"/>
        </w:rPr>
        <w:t>spring 2025.</w:t>
      </w:r>
      <w:r w:rsidRPr="00AD2C0C">
        <w:rPr>
          <w:rFonts w:eastAsiaTheme="minorEastAsia" w:cs="Arial"/>
          <w:lang w:val="en-GB"/>
        </w:rPr>
        <w:t xml:space="preserve"> </w:t>
      </w:r>
      <w:r w:rsidR="008006A8">
        <w:rPr>
          <w:rFonts w:eastAsiaTheme="minorEastAsia" w:cs="Arial"/>
          <w:lang w:val="en-GB"/>
        </w:rPr>
        <w:t>C</w:t>
      </w:r>
      <w:r w:rsidRPr="00AD2C0C">
        <w:rPr>
          <w:rFonts w:eastAsiaTheme="minorEastAsia" w:cs="Arial"/>
          <w:lang w:val="en-GB"/>
        </w:rPr>
        <w:t>onstruction period</w:t>
      </w:r>
      <w:r w:rsidR="008006A8">
        <w:rPr>
          <w:rFonts w:eastAsiaTheme="minorEastAsia" w:cs="Arial"/>
          <w:lang w:val="en-GB"/>
        </w:rPr>
        <w:t xml:space="preserve"> is planned to continue until the end of </w:t>
      </w:r>
      <w:r w:rsidR="00311312" w:rsidRPr="00AD2C0C">
        <w:rPr>
          <w:rFonts w:eastAsiaTheme="minorEastAsia" w:cs="Arial"/>
          <w:lang w:val="en-GB"/>
        </w:rPr>
        <w:t>202</w:t>
      </w:r>
      <w:r w:rsidR="00311312">
        <w:rPr>
          <w:rFonts w:eastAsiaTheme="minorEastAsia" w:cs="Arial"/>
          <w:lang w:val="en-GB"/>
        </w:rPr>
        <w:t xml:space="preserve">6 (see </w:t>
      </w:r>
      <w:r w:rsidR="00311312">
        <w:rPr>
          <w:rFonts w:eastAsiaTheme="minorEastAsia" w:cs="Arial"/>
          <w:lang w:val="en-GB"/>
        </w:rPr>
        <w:fldChar w:fldCharType="begin"/>
      </w:r>
      <w:r w:rsidR="00311312">
        <w:rPr>
          <w:rFonts w:eastAsiaTheme="minorEastAsia" w:cs="Arial"/>
          <w:lang w:val="en-GB"/>
        </w:rPr>
        <w:instrText xml:space="preserve"> REF _Ref129076499 \h </w:instrText>
      </w:r>
      <w:r w:rsidR="00311312">
        <w:rPr>
          <w:rFonts w:eastAsiaTheme="minorEastAsia" w:cs="Arial"/>
          <w:lang w:val="en-GB"/>
        </w:rPr>
      </w:r>
      <w:r w:rsidR="00311312">
        <w:rPr>
          <w:rFonts w:eastAsiaTheme="minorEastAsia" w:cs="Arial"/>
          <w:lang w:val="en-GB"/>
        </w:rPr>
        <w:fldChar w:fldCharType="separate"/>
      </w:r>
      <w:r w:rsidR="00311312" w:rsidRPr="00AD2C0C">
        <w:rPr>
          <w:lang w:val="en-GB"/>
        </w:rPr>
        <w:t xml:space="preserve">Table </w:t>
      </w:r>
      <w:r w:rsidR="00311312">
        <w:rPr>
          <w:lang w:val="en-GB"/>
        </w:rPr>
        <w:t>2</w:t>
      </w:r>
      <w:r w:rsidR="00311312">
        <w:rPr>
          <w:lang w:val="en-GB"/>
        </w:rPr>
        <w:noBreakHyphen/>
        <w:t>2</w:t>
      </w:r>
      <w:r w:rsidR="00311312">
        <w:rPr>
          <w:rFonts w:eastAsiaTheme="minorEastAsia" w:cs="Arial"/>
          <w:lang w:val="en-GB"/>
        </w:rPr>
        <w:fldChar w:fldCharType="end"/>
      </w:r>
      <w:r w:rsidR="00311312">
        <w:rPr>
          <w:rFonts w:eastAsiaTheme="minorEastAsia" w:cs="Arial"/>
          <w:lang w:val="en-GB"/>
        </w:rPr>
        <w:t>)</w:t>
      </w:r>
      <w:r>
        <w:rPr>
          <w:rFonts w:eastAsiaTheme="minorEastAsia" w:cs="Arial"/>
          <w:lang w:val="en-GB"/>
        </w:rPr>
        <w:t>.</w:t>
      </w:r>
      <w:r w:rsidRPr="00AD2C0C">
        <w:rPr>
          <w:rFonts w:eastAsiaTheme="minorEastAsia" w:cs="Arial"/>
          <w:lang w:val="en-GB"/>
        </w:rPr>
        <w:t xml:space="preserve"> It is anticipated that the project will serve the public for 50 years.</w:t>
      </w:r>
    </w:p>
    <w:p w14:paraId="4813EA1B" w14:textId="77777777" w:rsidR="004339AC" w:rsidRPr="00AD2C0C" w:rsidRDefault="004339AC" w:rsidP="00E01683">
      <w:pPr>
        <w:pStyle w:val="Balk2"/>
      </w:pPr>
      <w:bookmarkStart w:id="29" w:name="_Toc208241775"/>
      <w:r w:rsidRPr="00AD2C0C">
        <w:t>Project Location</w:t>
      </w:r>
      <w:bookmarkEnd w:id="28"/>
      <w:bookmarkEnd w:id="29"/>
    </w:p>
    <w:p w14:paraId="7E2F621C" w14:textId="7E287EAA" w:rsidR="004003F0" w:rsidRDefault="001C6120" w:rsidP="004003F0">
      <w:pPr>
        <w:rPr>
          <w:rFonts w:cs="Arial"/>
          <w:szCs w:val="22"/>
          <w:lang w:val="en-GB"/>
        </w:rPr>
      </w:pPr>
      <w:bookmarkStart w:id="30" w:name="_Toc80633517"/>
      <w:r w:rsidRPr="00AD2C0C">
        <w:rPr>
          <w:rFonts w:cs="Arial"/>
          <w:szCs w:val="22"/>
          <w:lang w:val="en-GB"/>
        </w:rPr>
        <w:t>The project location (see</w:t>
      </w:r>
      <w:r w:rsidR="00855BFB">
        <w:rPr>
          <w:rFonts w:cs="Arial"/>
          <w:szCs w:val="22"/>
          <w:lang w:val="en-GB"/>
        </w:rPr>
        <w:t xml:space="preserve"> </w:t>
      </w:r>
      <w:r w:rsidR="00855BFB">
        <w:rPr>
          <w:rFonts w:cs="Arial"/>
          <w:szCs w:val="22"/>
          <w:lang w:val="en-GB"/>
        </w:rPr>
        <w:fldChar w:fldCharType="begin"/>
      </w:r>
      <w:r w:rsidR="00855BFB">
        <w:rPr>
          <w:rFonts w:cs="Arial"/>
          <w:szCs w:val="22"/>
          <w:lang w:val="en-GB"/>
        </w:rPr>
        <w:instrText xml:space="preserve"> REF _Ref128734788 \h  \* MERGEFORMAT </w:instrText>
      </w:r>
      <w:r w:rsidR="00855BFB">
        <w:rPr>
          <w:rFonts w:cs="Arial"/>
          <w:szCs w:val="22"/>
          <w:lang w:val="en-GB"/>
        </w:rPr>
      </w:r>
      <w:r w:rsidR="00855BFB">
        <w:rPr>
          <w:rFonts w:cs="Arial"/>
          <w:szCs w:val="22"/>
          <w:lang w:val="en-GB"/>
        </w:rPr>
        <w:fldChar w:fldCharType="separate"/>
      </w:r>
      <w:r w:rsidR="00855BFB" w:rsidRPr="00855BFB">
        <w:rPr>
          <w:rFonts w:cs="Arial"/>
          <w:szCs w:val="22"/>
          <w:lang w:val="en-GB"/>
        </w:rPr>
        <w:t>Figure.2</w:t>
      </w:r>
      <w:r w:rsidR="00855BFB" w:rsidRPr="00855BFB">
        <w:rPr>
          <w:rFonts w:cs="Arial"/>
          <w:szCs w:val="22"/>
          <w:lang w:val="en-GB"/>
        </w:rPr>
        <w:noBreakHyphen/>
        <w:t>1</w:t>
      </w:r>
      <w:r w:rsidR="00855BFB">
        <w:rPr>
          <w:rFonts w:cs="Arial"/>
          <w:szCs w:val="22"/>
          <w:lang w:val="en-GB"/>
        </w:rPr>
        <w:fldChar w:fldCharType="end"/>
      </w:r>
      <w:r w:rsidRPr="00AD2C0C">
        <w:rPr>
          <w:rFonts w:cs="Arial"/>
          <w:szCs w:val="22"/>
          <w:lang w:val="en-GB"/>
        </w:rPr>
        <w:t>) is in Yerköy District</w:t>
      </w:r>
      <w:r w:rsidR="006901BC">
        <w:rPr>
          <w:rFonts w:cs="Arial"/>
          <w:szCs w:val="22"/>
          <w:lang w:val="en-GB"/>
        </w:rPr>
        <w:t xml:space="preserve"> </w:t>
      </w:r>
      <w:r w:rsidRPr="00AD2C0C">
        <w:rPr>
          <w:rFonts w:cs="Arial"/>
          <w:szCs w:val="22"/>
          <w:lang w:val="en-GB"/>
        </w:rPr>
        <w:t>Centr</w:t>
      </w:r>
      <w:r w:rsidR="00382CCF" w:rsidRPr="00AD2C0C">
        <w:rPr>
          <w:rFonts w:cs="Arial"/>
          <w:szCs w:val="22"/>
          <w:lang w:val="en-GB"/>
        </w:rPr>
        <w:t>al</w:t>
      </w:r>
      <w:r w:rsidRPr="00AD2C0C">
        <w:rPr>
          <w:rFonts w:cs="Arial"/>
          <w:szCs w:val="22"/>
          <w:lang w:val="en-GB"/>
        </w:rPr>
        <w:t xml:space="preserve"> of Yozgat Province</w:t>
      </w:r>
      <w:r w:rsidR="00B32454">
        <w:rPr>
          <w:rFonts w:cs="Arial"/>
          <w:szCs w:val="22"/>
          <w:lang w:val="en-GB"/>
        </w:rPr>
        <w:t xml:space="preserve"> and </w:t>
      </w:r>
      <w:r w:rsidRPr="00AD2C0C">
        <w:rPr>
          <w:rFonts w:cs="Arial"/>
          <w:szCs w:val="22"/>
          <w:lang w:val="en-GB"/>
        </w:rPr>
        <w:t xml:space="preserve">is located 39 km far in the southwest of Yozgat City </w:t>
      </w:r>
      <w:r w:rsidR="004003F0">
        <w:rPr>
          <w:rFonts w:cs="Arial"/>
          <w:szCs w:val="22"/>
          <w:lang w:val="en-GB"/>
        </w:rPr>
        <w:t>Centre</w:t>
      </w:r>
      <w:r w:rsidRPr="00AD2C0C">
        <w:rPr>
          <w:rFonts w:cs="Arial"/>
          <w:szCs w:val="22"/>
          <w:lang w:val="en-GB"/>
        </w:rPr>
        <w:t xml:space="preserve">. It is surrounded by Çorum Province in the north, Yozgat </w:t>
      </w:r>
      <w:r w:rsidRPr="004003F0">
        <w:rPr>
          <w:rFonts w:eastAsiaTheme="minorEastAsia" w:cs="Arial"/>
          <w:lang w:val="en-GB"/>
        </w:rPr>
        <w:t>Province</w:t>
      </w:r>
      <w:r w:rsidRPr="00AD2C0C">
        <w:rPr>
          <w:rFonts w:cs="Arial"/>
          <w:szCs w:val="22"/>
          <w:lang w:val="en-GB"/>
        </w:rPr>
        <w:t xml:space="preserve"> and Şefaatli District in the east, Kırşehir and Kırıkkale Provinces in the west. The district has a total area of 1,245 km²</w:t>
      </w:r>
      <w:r w:rsidR="004003F0">
        <w:rPr>
          <w:rFonts w:cs="Arial"/>
          <w:szCs w:val="22"/>
          <w:lang w:val="en-GB"/>
        </w:rPr>
        <w:t xml:space="preserve"> and </w:t>
      </w:r>
      <w:r w:rsidRPr="00AD2C0C">
        <w:rPr>
          <w:rFonts w:cs="Arial"/>
          <w:szCs w:val="22"/>
          <w:lang w:val="en-GB"/>
        </w:rPr>
        <w:t xml:space="preserve">has </w:t>
      </w:r>
      <w:r w:rsidR="006901BC">
        <w:rPr>
          <w:rFonts w:cs="Arial"/>
          <w:szCs w:val="22"/>
          <w:lang w:val="en-GB"/>
        </w:rPr>
        <w:t>61 villages</w:t>
      </w:r>
      <w:r w:rsidRPr="00AD2C0C">
        <w:rPr>
          <w:rFonts w:cs="Arial"/>
          <w:szCs w:val="22"/>
          <w:lang w:val="en-GB"/>
        </w:rPr>
        <w:t>.</w:t>
      </w:r>
    </w:p>
    <w:p w14:paraId="1CE10782" w14:textId="1CFD85D0" w:rsidR="005F331A" w:rsidRDefault="005F331A" w:rsidP="00855BFB">
      <w:pPr>
        <w:spacing w:before="0" w:after="0"/>
        <w:rPr>
          <w:lang w:val="en-GB"/>
        </w:rPr>
      </w:pPr>
      <w:bookmarkStart w:id="31" w:name="_Hlk98434540"/>
    </w:p>
    <w:p w14:paraId="1E98AF67" w14:textId="7CD251AA" w:rsidR="002C5B3F" w:rsidRDefault="00D218A4" w:rsidP="00855BFB">
      <w:pPr>
        <w:spacing w:before="0" w:after="0"/>
        <w:rPr>
          <w:lang w:val="en-GB"/>
        </w:rPr>
        <w:sectPr w:rsidR="002C5B3F" w:rsidSect="00825A99">
          <w:headerReference w:type="default" r:id="rId24"/>
          <w:footerReference w:type="even" r:id="rId25"/>
          <w:footerReference w:type="default" r:id="rId26"/>
          <w:footerReference w:type="first" r:id="rId27"/>
          <w:pgSz w:w="11900" w:h="16840" w:code="9"/>
          <w:pgMar w:top="1985" w:right="1418" w:bottom="1701" w:left="1418" w:header="709" w:footer="709" w:gutter="0"/>
          <w:cols w:space="708"/>
          <w:titlePg/>
          <w:docGrid w:linePitch="360"/>
        </w:sectPr>
      </w:pPr>
      <w:r>
        <w:rPr>
          <w:noProof/>
          <w:lang w:eastAsia="en-US"/>
        </w:rPr>
        <w:drawing>
          <wp:inline distT="0" distB="0" distL="0" distR="0" wp14:anchorId="1D938555" wp14:editId="07E30C82">
            <wp:extent cx="6152898" cy="1992086"/>
            <wp:effectExtent l="0" t="0" r="635" b="8255"/>
            <wp:docPr id="1056820393" name="Resim 1056820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54322"/>
                    <a:stretch/>
                  </pic:blipFill>
                  <pic:spPr bwMode="auto">
                    <a:xfrm>
                      <a:off x="0" y="0"/>
                      <a:ext cx="6172499" cy="1998432"/>
                    </a:xfrm>
                    <a:prstGeom prst="rect">
                      <a:avLst/>
                    </a:prstGeom>
                    <a:noFill/>
                    <a:ln>
                      <a:noFill/>
                    </a:ln>
                    <a:extLst>
                      <a:ext uri="{53640926-AAD7-44D8-BBD7-CCE9431645EC}">
                        <a14:shadowObscured xmlns:a14="http://schemas.microsoft.com/office/drawing/2010/main"/>
                      </a:ext>
                    </a:extLst>
                  </pic:spPr>
                </pic:pic>
              </a:graphicData>
            </a:graphic>
          </wp:inline>
        </w:drawing>
      </w:r>
      <w:r w:rsidR="002C5B3F">
        <w:rPr>
          <w:lang w:val="en-GB"/>
        </w:rPr>
        <w:t>,</w:t>
      </w:r>
    </w:p>
    <w:p w14:paraId="3E115FE6" w14:textId="3C25B242" w:rsidR="002C5B3F" w:rsidRDefault="0003177F" w:rsidP="00855BFB">
      <w:pPr>
        <w:spacing w:before="0" w:after="0"/>
        <w:rPr>
          <w:lang w:val="en-GB"/>
        </w:rPr>
      </w:pPr>
      <w:r w:rsidRPr="007E4DF4">
        <w:rPr>
          <w:noProof/>
        </w:rPr>
        <w:drawing>
          <wp:inline distT="0" distB="0" distL="0" distR="0" wp14:anchorId="0D346CEA" wp14:editId="4A17AE8A">
            <wp:extent cx="12779375" cy="7417954"/>
            <wp:effectExtent l="0" t="0" r="3175" b="0"/>
            <wp:docPr id="601195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195232" name=""/>
                    <pic:cNvPicPr/>
                  </pic:nvPicPr>
                  <pic:blipFill>
                    <a:blip r:embed="rId29"/>
                    <a:stretch>
                      <a:fillRect/>
                    </a:stretch>
                  </pic:blipFill>
                  <pic:spPr>
                    <a:xfrm>
                      <a:off x="0" y="0"/>
                      <a:ext cx="12779375" cy="7417954"/>
                    </a:xfrm>
                    <a:prstGeom prst="rect">
                      <a:avLst/>
                    </a:prstGeom>
                  </pic:spPr>
                </pic:pic>
              </a:graphicData>
            </a:graphic>
          </wp:inline>
        </w:drawing>
      </w:r>
    </w:p>
    <w:p w14:paraId="72A2C6A5" w14:textId="77777777" w:rsidR="002C5B3F" w:rsidRDefault="002C5B3F" w:rsidP="00855BFB">
      <w:pPr>
        <w:spacing w:before="0" w:after="0"/>
        <w:rPr>
          <w:lang w:val="en-GB"/>
        </w:rPr>
      </w:pPr>
    </w:p>
    <w:p w14:paraId="6AEC2468" w14:textId="315CBE98" w:rsidR="00105610" w:rsidRDefault="0003177F" w:rsidP="00855BFB">
      <w:pPr>
        <w:spacing w:before="0" w:after="0"/>
        <w:rPr>
          <w:lang w:val="en-GB"/>
        </w:rPr>
      </w:pPr>
      <w:r w:rsidRPr="0074452F">
        <w:rPr>
          <w:noProof/>
        </w:rPr>
        <w:drawing>
          <wp:inline distT="0" distB="0" distL="0" distR="0" wp14:anchorId="4E089A05" wp14:editId="75617D43">
            <wp:extent cx="12779375" cy="7434753"/>
            <wp:effectExtent l="0" t="0" r="3175" b="0"/>
            <wp:docPr id="1267106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106912" name=""/>
                    <pic:cNvPicPr/>
                  </pic:nvPicPr>
                  <pic:blipFill>
                    <a:blip r:embed="rId30"/>
                    <a:stretch>
                      <a:fillRect/>
                    </a:stretch>
                  </pic:blipFill>
                  <pic:spPr>
                    <a:xfrm>
                      <a:off x="0" y="0"/>
                      <a:ext cx="12779375" cy="7434753"/>
                    </a:xfrm>
                    <a:prstGeom prst="rect">
                      <a:avLst/>
                    </a:prstGeom>
                  </pic:spPr>
                </pic:pic>
              </a:graphicData>
            </a:graphic>
          </wp:inline>
        </w:drawing>
      </w:r>
    </w:p>
    <w:p w14:paraId="6B74E1F3" w14:textId="77777777" w:rsidR="00105610" w:rsidRDefault="00105610" w:rsidP="00855BFB">
      <w:pPr>
        <w:spacing w:before="0" w:after="0"/>
        <w:rPr>
          <w:lang w:val="en-GB"/>
        </w:rPr>
      </w:pPr>
    </w:p>
    <w:p w14:paraId="4FDEEB23" w14:textId="77777777" w:rsidR="00105610" w:rsidRPr="00B83ECD" w:rsidRDefault="00105610" w:rsidP="00105610">
      <w:pPr>
        <w:spacing w:before="0" w:after="0"/>
        <w:jc w:val="center"/>
        <w:rPr>
          <w:rFonts w:cs="Arial"/>
          <w:b/>
          <w:bCs/>
          <w:color w:val="00B050"/>
          <w:sz w:val="20"/>
          <w:szCs w:val="20"/>
          <w:lang w:val="en-GB"/>
        </w:rPr>
      </w:pPr>
      <w:r w:rsidRPr="00AD2C0C">
        <w:rPr>
          <w:b/>
          <w:bCs/>
          <w:color w:val="00B050"/>
          <w:sz w:val="20"/>
          <w:szCs w:val="22"/>
          <w:lang w:val="en-GB"/>
        </w:rPr>
        <w:t>Figure.</w:t>
      </w:r>
      <w:r>
        <w:rPr>
          <w:b/>
          <w:bCs/>
          <w:color w:val="00B050"/>
          <w:sz w:val="20"/>
          <w:szCs w:val="22"/>
          <w:lang w:val="en-GB"/>
        </w:rPr>
        <w:fldChar w:fldCharType="begin"/>
      </w:r>
      <w:r>
        <w:rPr>
          <w:b/>
          <w:bCs/>
          <w:color w:val="00B050"/>
          <w:sz w:val="20"/>
          <w:szCs w:val="22"/>
          <w:lang w:val="en-GB"/>
        </w:rPr>
        <w:instrText xml:space="preserve"> STYLEREF 1 \s </w:instrText>
      </w:r>
      <w:r>
        <w:rPr>
          <w:b/>
          <w:bCs/>
          <w:color w:val="00B050"/>
          <w:sz w:val="20"/>
          <w:szCs w:val="22"/>
          <w:lang w:val="en-GB"/>
        </w:rPr>
        <w:fldChar w:fldCharType="separate"/>
      </w:r>
      <w:r>
        <w:rPr>
          <w:b/>
          <w:bCs/>
          <w:noProof/>
          <w:color w:val="00B050"/>
          <w:sz w:val="20"/>
          <w:szCs w:val="22"/>
          <w:lang w:val="en-GB"/>
        </w:rPr>
        <w:t>2</w:t>
      </w:r>
      <w:r>
        <w:rPr>
          <w:b/>
          <w:bCs/>
          <w:color w:val="00B050"/>
          <w:sz w:val="20"/>
          <w:szCs w:val="22"/>
          <w:lang w:val="en-GB"/>
        </w:rPr>
        <w:fldChar w:fldCharType="end"/>
      </w:r>
      <w:r>
        <w:rPr>
          <w:b/>
          <w:bCs/>
          <w:color w:val="00B050"/>
          <w:sz w:val="20"/>
          <w:szCs w:val="22"/>
          <w:lang w:val="en-GB"/>
        </w:rPr>
        <w:noBreakHyphen/>
      </w:r>
      <w:r>
        <w:rPr>
          <w:b/>
          <w:bCs/>
          <w:color w:val="00B050"/>
          <w:sz w:val="20"/>
          <w:szCs w:val="22"/>
          <w:lang w:val="en-GB"/>
        </w:rPr>
        <w:fldChar w:fldCharType="begin"/>
      </w:r>
      <w:r>
        <w:rPr>
          <w:b/>
          <w:bCs/>
          <w:color w:val="00B050"/>
          <w:sz w:val="20"/>
          <w:szCs w:val="22"/>
          <w:lang w:val="en-GB"/>
        </w:rPr>
        <w:instrText xml:space="preserve"> SEQ Figure \* ARABIC \s 1 </w:instrText>
      </w:r>
      <w:r>
        <w:rPr>
          <w:b/>
          <w:bCs/>
          <w:color w:val="00B050"/>
          <w:sz w:val="20"/>
          <w:szCs w:val="22"/>
          <w:lang w:val="en-GB"/>
        </w:rPr>
        <w:fldChar w:fldCharType="separate"/>
      </w:r>
      <w:r>
        <w:rPr>
          <w:b/>
          <w:bCs/>
          <w:noProof/>
          <w:color w:val="00B050"/>
          <w:sz w:val="20"/>
          <w:szCs w:val="22"/>
          <w:lang w:val="en-GB"/>
        </w:rPr>
        <w:t>1</w:t>
      </w:r>
      <w:r>
        <w:rPr>
          <w:b/>
          <w:bCs/>
          <w:color w:val="00B050"/>
          <w:sz w:val="20"/>
          <w:szCs w:val="22"/>
          <w:lang w:val="en-GB"/>
        </w:rPr>
        <w:fldChar w:fldCharType="end"/>
      </w:r>
      <w:r w:rsidRPr="00AD2C0C">
        <w:rPr>
          <w:rFonts w:cs="Arial"/>
          <w:b/>
          <w:bCs/>
          <w:color w:val="00B050"/>
          <w:sz w:val="20"/>
          <w:szCs w:val="20"/>
          <w:lang w:val="en-GB"/>
        </w:rPr>
        <w:t>.</w:t>
      </w:r>
      <w:r>
        <w:rPr>
          <w:rFonts w:cs="Arial"/>
          <w:b/>
          <w:bCs/>
          <w:color w:val="00B050"/>
          <w:sz w:val="20"/>
          <w:szCs w:val="20"/>
          <w:lang w:val="en-GB"/>
        </w:rPr>
        <w:t xml:space="preserve"> </w:t>
      </w:r>
      <w:r w:rsidRPr="00AD2C0C">
        <w:rPr>
          <w:sz w:val="20"/>
          <w:szCs w:val="22"/>
          <w:lang w:val="en-GB"/>
        </w:rPr>
        <w:t>Location Map of the Project</w:t>
      </w:r>
    </w:p>
    <w:p w14:paraId="57B0C273" w14:textId="77777777" w:rsidR="00105610" w:rsidRDefault="00105610" w:rsidP="00855BFB">
      <w:pPr>
        <w:spacing w:before="0" w:after="0"/>
        <w:rPr>
          <w:lang w:val="en-GB"/>
        </w:rPr>
      </w:pPr>
    </w:p>
    <w:p w14:paraId="04E19EAD" w14:textId="77777777" w:rsidR="00105610" w:rsidRDefault="00105610" w:rsidP="00855BFB">
      <w:pPr>
        <w:spacing w:before="0" w:after="0"/>
        <w:rPr>
          <w:lang w:val="en-GB"/>
        </w:rPr>
      </w:pPr>
    </w:p>
    <w:p w14:paraId="45C206A4" w14:textId="77777777" w:rsidR="002C5B3F" w:rsidRDefault="002C5B3F" w:rsidP="00855BFB">
      <w:pPr>
        <w:spacing w:before="0" w:after="0"/>
        <w:rPr>
          <w:lang w:val="en-GB"/>
        </w:rPr>
        <w:sectPr w:rsidR="002C5B3F" w:rsidSect="002C5B3F">
          <w:footerReference w:type="even" r:id="rId31"/>
          <w:footerReference w:type="default" r:id="rId32"/>
          <w:footerReference w:type="first" r:id="rId33"/>
          <w:pgSz w:w="23811" w:h="16838" w:orient="landscape" w:code="8"/>
          <w:pgMar w:top="1418" w:right="1985" w:bottom="1418" w:left="1701" w:header="709" w:footer="709" w:gutter="0"/>
          <w:cols w:space="708"/>
          <w:titlePg/>
          <w:docGrid w:linePitch="360"/>
        </w:sectPr>
      </w:pPr>
    </w:p>
    <w:bookmarkEnd w:id="31"/>
    <w:p w14:paraId="2768A690" w14:textId="2B4585CF" w:rsidR="00E43679" w:rsidRPr="00AD2C0C" w:rsidRDefault="00C7184A" w:rsidP="00E43679">
      <w:pPr>
        <w:rPr>
          <w:lang w:val="en-GB"/>
        </w:rPr>
      </w:pPr>
      <w:r>
        <w:rPr>
          <w:rFonts w:cs="Arial"/>
          <w:lang w:val="en-GB"/>
        </w:rPr>
        <w:t>Water supply</w:t>
      </w:r>
      <w:r w:rsidRPr="00CF62A1">
        <w:rPr>
          <w:rFonts w:cs="Arial"/>
          <w:lang w:val="en-GB"/>
        </w:rPr>
        <w:t xml:space="preserve"> </w:t>
      </w:r>
      <w:r w:rsidR="00CF62A1" w:rsidRPr="00CF62A1">
        <w:rPr>
          <w:rFonts w:cs="Arial"/>
          <w:lang w:val="en-GB"/>
        </w:rPr>
        <w:t xml:space="preserve">and sewerage lines given in </w:t>
      </w:r>
      <w:r w:rsidR="00CF62A1" w:rsidRPr="00CF62A1">
        <w:rPr>
          <w:rFonts w:cs="Arial"/>
          <w:lang w:val="en-GB"/>
        </w:rPr>
        <w:fldChar w:fldCharType="begin"/>
      </w:r>
      <w:r w:rsidR="00CF62A1" w:rsidRPr="00CF62A1">
        <w:rPr>
          <w:rFonts w:cs="Arial"/>
          <w:lang w:val="en-GB"/>
        </w:rPr>
        <w:instrText xml:space="preserve"> REF _Ref128734866 \h </w:instrText>
      </w:r>
      <w:r w:rsidR="00CF62A1">
        <w:rPr>
          <w:rFonts w:cs="Arial"/>
          <w:lang w:val="en-GB"/>
        </w:rPr>
        <w:instrText xml:space="preserve"> \* MERGEFORMAT </w:instrText>
      </w:r>
      <w:r w:rsidR="00CF62A1" w:rsidRPr="00CF62A1">
        <w:rPr>
          <w:rFonts w:cs="Arial"/>
          <w:lang w:val="en-GB"/>
        </w:rPr>
      </w:r>
      <w:r w:rsidR="00CF62A1" w:rsidRPr="00CF62A1">
        <w:rPr>
          <w:rFonts w:cs="Arial"/>
          <w:lang w:val="en-GB"/>
        </w:rPr>
        <w:fldChar w:fldCharType="separate"/>
      </w:r>
      <w:r w:rsidR="00CF62A1" w:rsidRPr="00CF62A1">
        <w:rPr>
          <w:rFonts w:cs="Arial"/>
          <w:lang w:val="en-GB"/>
        </w:rPr>
        <w:t>Figure.2</w:t>
      </w:r>
      <w:r w:rsidR="00CF62A1" w:rsidRPr="00CF62A1">
        <w:rPr>
          <w:rFonts w:cs="Arial"/>
          <w:lang w:val="en-GB"/>
        </w:rPr>
        <w:noBreakHyphen/>
        <w:t>2</w:t>
      </w:r>
      <w:r w:rsidR="00CF62A1" w:rsidRPr="00CF62A1">
        <w:rPr>
          <w:rFonts w:cs="Arial"/>
          <w:lang w:val="en-GB"/>
        </w:rPr>
        <w:fldChar w:fldCharType="end"/>
      </w:r>
      <w:r w:rsidR="00DE1246">
        <w:rPr>
          <w:rFonts w:cs="Arial"/>
          <w:lang w:val="en-GB"/>
        </w:rPr>
        <w:t xml:space="preserve"> and </w:t>
      </w:r>
      <w:r w:rsidR="00DE1246">
        <w:rPr>
          <w:rFonts w:cs="Arial"/>
          <w:lang w:val="en-GB"/>
        </w:rPr>
        <w:fldChar w:fldCharType="begin"/>
      </w:r>
      <w:r w:rsidR="00DE1246">
        <w:rPr>
          <w:rFonts w:cs="Arial"/>
          <w:lang w:val="en-GB"/>
        </w:rPr>
        <w:instrText xml:space="preserve"> REF _Ref194488547 \h </w:instrText>
      </w:r>
      <w:r w:rsidR="00053D94">
        <w:rPr>
          <w:rFonts w:cs="Arial"/>
          <w:lang w:val="en-GB"/>
        </w:rPr>
        <w:instrText xml:space="preserve"> \* MERGEFORMAT </w:instrText>
      </w:r>
      <w:r w:rsidR="00DE1246">
        <w:rPr>
          <w:rFonts w:cs="Arial"/>
          <w:lang w:val="en-GB"/>
        </w:rPr>
      </w:r>
      <w:r w:rsidR="00DE1246">
        <w:rPr>
          <w:rFonts w:cs="Arial"/>
          <w:lang w:val="en-GB"/>
        </w:rPr>
        <w:fldChar w:fldCharType="separate"/>
      </w:r>
      <w:r w:rsidR="00DE1246" w:rsidRPr="00053D94">
        <w:rPr>
          <w:rFonts w:cs="Arial"/>
          <w:lang w:val="en-GB"/>
        </w:rPr>
        <w:t>Figure 2</w:t>
      </w:r>
      <w:r w:rsidR="00DE1246" w:rsidRPr="00053D94">
        <w:rPr>
          <w:rFonts w:cs="Arial"/>
          <w:lang w:val="en-GB"/>
        </w:rPr>
        <w:noBreakHyphen/>
        <w:t>3</w:t>
      </w:r>
      <w:r w:rsidR="00DE1246">
        <w:rPr>
          <w:rFonts w:cs="Arial"/>
          <w:lang w:val="en-GB"/>
        </w:rPr>
        <w:fldChar w:fldCharType="end"/>
      </w:r>
      <w:r w:rsidR="004B3619">
        <w:rPr>
          <w:rFonts w:cs="Arial"/>
          <w:lang w:val="en-GB"/>
        </w:rPr>
        <w:t>, respectively,</w:t>
      </w:r>
      <w:r w:rsidR="00CF62A1" w:rsidRPr="00CF62A1">
        <w:rPr>
          <w:rFonts w:cs="Arial"/>
          <w:lang w:val="en-GB"/>
        </w:rPr>
        <w:t xml:space="preserve"> will be constructed in the scope of the Project.</w:t>
      </w:r>
      <w:r w:rsidR="004003F0">
        <w:rPr>
          <w:rFonts w:cs="Arial"/>
          <w:lang w:val="en-GB"/>
        </w:rPr>
        <w:t xml:space="preserve"> </w:t>
      </w:r>
      <w:r w:rsidR="00E43679" w:rsidRPr="00AD2C0C">
        <w:rPr>
          <w:rFonts w:cs="Arial"/>
          <w:lang w:val="en-GB"/>
        </w:rPr>
        <w:t xml:space="preserve">The </w:t>
      </w:r>
      <w:r w:rsidR="00855BFB" w:rsidRPr="00AD2C0C">
        <w:rPr>
          <w:rFonts w:cs="Arial"/>
          <w:lang w:val="en-GB"/>
        </w:rPr>
        <w:t>neighbourhoods</w:t>
      </w:r>
      <w:r w:rsidR="00E43679" w:rsidRPr="00AD2C0C">
        <w:rPr>
          <w:rFonts w:cs="Arial"/>
          <w:lang w:val="en-GB"/>
        </w:rPr>
        <w:t xml:space="preserve"> in the </w:t>
      </w:r>
      <w:r w:rsidR="000A0B96" w:rsidRPr="00AD2C0C">
        <w:rPr>
          <w:rFonts w:cs="Arial"/>
          <w:lang w:val="en-GB"/>
        </w:rPr>
        <w:t xml:space="preserve">project </w:t>
      </w:r>
      <w:r w:rsidR="00E43679" w:rsidRPr="00E768B5">
        <w:rPr>
          <w:rFonts w:cs="Arial"/>
          <w:szCs w:val="22"/>
          <w:lang w:val="en-GB"/>
        </w:rPr>
        <w:t xml:space="preserve">area </w:t>
      </w:r>
      <w:r w:rsidR="00E43679" w:rsidRPr="00AD2C0C">
        <w:rPr>
          <w:rFonts w:cs="Arial"/>
          <w:szCs w:val="22"/>
          <w:lang w:val="en-GB"/>
        </w:rPr>
        <w:t>are presented below:</w:t>
      </w:r>
    </w:p>
    <w:p w14:paraId="74CAAA64" w14:textId="2A424562" w:rsidR="00E43679" w:rsidRPr="00AD2C0C" w:rsidRDefault="00E43679">
      <w:pPr>
        <w:pStyle w:val="ListeParagraf"/>
        <w:numPr>
          <w:ilvl w:val="0"/>
          <w:numId w:val="26"/>
        </w:numPr>
        <w:rPr>
          <w:noProof w:val="0"/>
          <w:lang w:val="en-GB"/>
        </w:rPr>
      </w:pPr>
      <w:r w:rsidRPr="00AD2C0C">
        <w:rPr>
          <w:noProof w:val="0"/>
          <w:lang w:val="en-GB"/>
        </w:rPr>
        <w:t xml:space="preserve">Hüyük </w:t>
      </w:r>
      <w:r w:rsidR="00A40B35" w:rsidRPr="00AD2C0C">
        <w:rPr>
          <w:noProof w:val="0"/>
          <w:lang w:val="en-GB"/>
        </w:rPr>
        <w:t>Neighbourhood</w:t>
      </w:r>
    </w:p>
    <w:p w14:paraId="1DF7B47E" w14:textId="2AF26CD5" w:rsidR="00E43679" w:rsidRDefault="00DE1246">
      <w:pPr>
        <w:pStyle w:val="ListeParagraf"/>
        <w:numPr>
          <w:ilvl w:val="0"/>
          <w:numId w:val="26"/>
        </w:numPr>
        <w:rPr>
          <w:noProof w:val="0"/>
          <w:lang w:val="en-GB"/>
        </w:rPr>
      </w:pPr>
      <w:r>
        <w:rPr>
          <w:noProof w:val="0"/>
          <w:lang w:val="en-GB"/>
        </w:rPr>
        <w:t>Selçuk</w:t>
      </w:r>
      <w:r w:rsidRPr="00AD2C0C">
        <w:rPr>
          <w:noProof w:val="0"/>
          <w:lang w:val="en-GB"/>
        </w:rPr>
        <w:t xml:space="preserve"> </w:t>
      </w:r>
      <w:r w:rsidR="00A40B35" w:rsidRPr="00AD2C0C">
        <w:rPr>
          <w:noProof w:val="0"/>
          <w:lang w:val="en-GB"/>
        </w:rPr>
        <w:t>Neighbourhood</w:t>
      </w:r>
    </w:p>
    <w:p w14:paraId="1423F9EF" w14:textId="6051A252" w:rsidR="00DE1246" w:rsidRPr="00AD2C0C" w:rsidRDefault="00DE1246">
      <w:pPr>
        <w:pStyle w:val="ListeParagraf"/>
        <w:numPr>
          <w:ilvl w:val="0"/>
          <w:numId w:val="26"/>
        </w:numPr>
        <w:rPr>
          <w:noProof w:val="0"/>
          <w:lang w:val="en-GB"/>
        </w:rPr>
      </w:pPr>
      <w:r>
        <w:rPr>
          <w:noProof w:val="0"/>
          <w:lang w:val="en-GB"/>
        </w:rPr>
        <w:t>Ayanoğlu Neighbourhood</w:t>
      </w:r>
    </w:p>
    <w:p w14:paraId="42D40A7C" w14:textId="69CA95F5" w:rsidR="00E43679" w:rsidRPr="00AD2C0C" w:rsidRDefault="00E43679">
      <w:pPr>
        <w:pStyle w:val="ListeParagraf"/>
        <w:numPr>
          <w:ilvl w:val="0"/>
          <w:numId w:val="26"/>
        </w:numPr>
        <w:rPr>
          <w:noProof w:val="0"/>
          <w:lang w:val="en-GB"/>
        </w:rPr>
      </w:pPr>
      <w:r w:rsidRPr="00AD2C0C">
        <w:rPr>
          <w:noProof w:val="0"/>
          <w:lang w:val="en-GB"/>
        </w:rPr>
        <w:t xml:space="preserve">Karacaşar </w:t>
      </w:r>
      <w:r w:rsidR="00A40B35" w:rsidRPr="00AD2C0C">
        <w:rPr>
          <w:noProof w:val="0"/>
          <w:lang w:val="en-GB"/>
        </w:rPr>
        <w:t>Neighbourhood</w:t>
      </w:r>
    </w:p>
    <w:p w14:paraId="174AA2FB" w14:textId="72A4F458" w:rsidR="00E43679" w:rsidRPr="00AD2C0C" w:rsidRDefault="00E43679">
      <w:pPr>
        <w:pStyle w:val="ListeParagraf"/>
        <w:numPr>
          <w:ilvl w:val="0"/>
          <w:numId w:val="26"/>
        </w:numPr>
        <w:rPr>
          <w:noProof w:val="0"/>
          <w:lang w:val="en-GB"/>
        </w:rPr>
      </w:pPr>
      <w:r w:rsidRPr="00AD2C0C">
        <w:rPr>
          <w:noProof w:val="0"/>
          <w:lang w:val="en-GB"/>
        </w:rPr>
        <w:t xml:space="preserve">Erzurum </w:t>
      </w:r>
      <w:r w:rsidR="00A40B35" w:rsidRPr="00AD2C0C">
        <w:rPr>
          <w:noProof w:val="0"/>
          <w:lang w:val="en-GB"/>
        </w:rPr>
        <w:t>Neighbourhood</w:t>
      </w:r>
    </w:p>
    <w:p w14:paraId="255B287D" w14:textId="4E97436E" w:rsidR="00E43679" w:rsidRPr="00AD2C0C" w:rsidRDefault="00E43679">
      <w:pPr>
        <w:pStyle w:val="ListeParagraf"/>
        <w:numPr>
          <w:ilvl w:val="0"/>
          <w:numId w:val="26"/>
        </w:numPr>
        <w:rPr>
          <w:noProof w:val="0"/>
          <w:lang w:val="en-GB"/>
        </w:rPr>
      </w:pPr>
      <w:r w:rsidRPr="00AD2C0C">
        <w:rPr>
          <w:noProof w:val="0"/>
          <w:lang w:val="en-GB"/>
        </w:rPr>
        <w:t xml:space="preserve">Kale </w:t>
      </w:r>
      <w:r w:rsidR="00A40B35" w:rsidRPr="00AD2C0C">
        <w:rPr>
          <w:noProof w:val="0"/>
          <w:lang w:val="en-GB"/>
        </w:rPr>
        <w:t>Neighbourhood</w:t>
      </w:r>
      <w:r w:rsidRPr="00AD2C0C">
        <w:rPr>
          <w:noProof w:val="0"/>
          <w:lang w:val="en-GB"/>
        </w:rPr>
        <w:t xml:space="preserve"> </w:t>
      </w:r>
    </w:p>
    <w:p w14:paraId="352D0AD1" w14:textId="5EFF0992" w:rsidR="00E43679" w:rsidRPr="00AD2C0C" w:rsidRDefault="00A728AA" w:rsidP="00855BFB">
      <w:pPr>
        <w:spacing w:before="0" w:after="0"/>
        <w:jc w:val="center"/>
        <w:rPr>
          <w:lang w:val="en-GB"/>
        </w:rPr>
      </w:pPr>
      <w:r>
        <w:rPr>
          <w:noProof/>
          <w:lang w:val="en-GB"/>
        </w:rPr>
        <w:drawing>
          <wp:inline distT="0" distB="0" distL="0" distR="0" wp14:anchorId="0014B622" wp14:editId="3FE249FC">
            <wp:extent cx="4795944" cy="2880000"/>
            <wp:effectExtent l="0" t="0" r="5080" b="0"/>
            <wp:docPr id="533290702" name="Picture 30" descr="A satellite image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90702" name="Picture 30" descr="A satellite image of a city&#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795944" cy="2880000"/>
                    </a:xfrm>
                    <a:prstGeom prst="rect">
                      <a:avLst/>
                    </a:prstGeom>
                  </pic:spPr>
                </pic:pic>
              </a:graphicData>
            </a:graphic>
          </wp:inline>
        </w:drawing>
      </w:r>
    </w:p>
    <w:p w14:paraId="1C04D1BD" w14:textId="572844A0" w:rsidR="00E43679" w:rsidRDefault="00DA0398" w:rsidP="00E43679">
      <w:pPr>
        <w:spacing w:before="0" w:after="0"/>
        <w:jc w:val="center"/>
        <w:rPr>
          <w:rFonts w:cs="Arial"/>
          <w:sz w:val="20"/>
          <w:szCs w:val="22"/>
          <w:lang w:val="en-GB"/>
        </w:rPr>
      </w:pPr>
      <w:bookmarkStart w:id="36" w:name="_Ref128734866"/>
      <w:bookmarkStart w:id="37" w:name="_Ref120540719"/>
      <w:r w:rsidRPr="00AD2C0C">
        <w:rPr>
          <w:b/>
          <w:bCs/>
          <w:color w:val="00B050"/>
          <w:sz w:val="20"/>
          <w:szCs w:val="22"/>
          <w:lang w:val="en-GB"/>
        </w:rPr>
        <w:t>Figure.</w:t>
      </w:r>
      <w:r w:rsidR="005812A1">
        <w:rPr>
          <w:b/>
          <w:bCs/>
          <w:color w:val="00B050"/>
          <w:sz w:val="20"/>
          <w:szCs w:val="22"/>
          <w:lang w:val="en-GB"/>
        </w:rPr>
        <w:fldChar w:fldCharType="begin"/>
      </w:r>
      <w:r w:rsidR="005812A1">
        <w:rPr>
          <w:b/>
          <w:bCs/>
          <w:color w:val="00B050"/>
          <w:sz w:val="20"/>
          <w:szCs w:val="22"/>
          <w:lang w:val="en-GB"/>
        </w:rPr>
        <w:instrText xml:space="preserve"> STYLEREF 1 \s </w:instrText>
      </w:r>
      <w:r w:rsidR="005812A1">
        <w:rPr>
          <w:b/>
          <w:bCs/>
          <w:color w:val="00B050"/>
          <w:sz w:val="20"/>
          <w:szCs w:val="22"/>
          <w:lang w:val="en-GB"/>
        </w:rPr>
        <w:fldChar w:fldCharType="separate"/>
      </w:r>
      <w:r w:rsidR="005812A1">
        <w:rPr>
          <w:b/>
          <w:bCs/>
          <w:noProof/>
          <w:color w:val="00B050"/>
          <w:sz w:val="20"/>
          <w:szCs w:val="22"/>
          <w:lang w:val="en-GB"/>
        </w:rPr>
        <w:t>2</w:t>
      </w:r>
      <w:r w:rsidR="005812A1">
        <w:rPr>
          <w:b/>
          <w:bCs/>
          <w:color w:val="00B050"/>
          <w:sz w:val="20"/>
          <w:szCs w:val="22"/>
          <w:lang w:val="en-GB"/>
        </w:rPr>
        <w:fldChar w:fldCharType="end"/>
      </w:r>
      <w:r w:rsidR="005812A1">
        <w:rPr>
          <w:b/>
          <w:bCs/>
          <w:color w:val="00B050"/>
          <w:sz w:val="20"/>
          <w:szCs w:val="22"/>
          <w:lang w:val="en-GB"/>
        </w:rPr>
        <w:noBreakHyphen/>
      </w:r>
      <w:r w:rsidR="005812A1">
        <w:rPr>
          <w:b/>
          <w:bCs/>
          <w:color w:val="00B050"/>
          <w:sz w:val="20"/>
          <w:szCs w:val="22"/>
          <w:lang w:val="en-GB"/>
        </w:rPr>
        <w:fldChar w:fldCharType="begin"/>
      </w:r>
      <w:r w:rsidR="005812A1">
        <w:rPr>
          <w:b/>
          <w:bCs/>
          <w:color w:val="00B050"/>
          <w:sz w:val="20"/>
          <w:szCs w:val="22"/>
          <w:lang w:val="en-GB"/>
        </w:rPr>
        <w:instrText xml:space="preserve"> SEQ Figure \* ARABIC \s 1 </w:instrText>
      </w:r>
      <w:r w:rsidR="005812A1">
        <w:rPr>
          <w:b/>
          <w:bCs/>
          <w:color w:val="00B050"/>
          <w:sz w:val="20"/>
          <w:szCs w:val="22"/>
          <w:lang w:val="en-GB"/>
        </w:rPr>
        <w:fldChar w:fldCharType="separate"/>
      </w:r>
      <w:r w:rsidR="005812A1">
        <w:rPr>
          <w:b/>
          <w:bCs/>
          <w:noProof/>
          <w:color w:val="00B050"/>
          <w:sz w:val="20"/>
          <w:szCs w:val="22"/>
          <w:lang w:val="en-GB"/>
        </w:rPr>
        <w:t>2</w:t>
      </w:r>
      <w:r w:rsidR="005812A1">
        <w:rPr>
          <w:b/>
          <w:bCs/>
          <w:color w:val="00B050"/>
          <w:sz w:val="20"/>
          <w:szCs w:val="22"/>
          <w:lang w:val="en-GB"/>
        </w:rPr>
        <w:fldChar w:fldCharType="end"/>
      </w:r>
      <w:bookmarkEnd w:id="36"/>
      <w:r w:rsidRPr="00AD2C0C">
        <w:rPr>
          <w:rFonts w:cs="Arial"/>
          <w:b/>
          <w:bCs/>
          <w:color w:val="00B050"/>
          <w:sz w:val="20"/>
          <w:szCs w:val="20"/>
          <w:lang w:val="en-GB"/>
        </w:rPr>
        <w:t>.</w:t>
      </w:r>
      <w:bookmarkEnd w:id="37"/>
      <w:r w:rsidR="00A728AA">
        <w:rPr>
          <w:rFonts w:cs="Arial"/>
          <w:sz w:val="20"/>
          <w:szCs w:val="22"/>
          <w:lang w:val="en-GB"/>
        </w:rPr>
        <w:t xml:space="preserve"> Yerköy Sewage System</w:t>
      </w:r>
    </w:p>
    <w:p w14:paraId="4BFBA36A" w14:textId="62FFAF69" w:rsidR="00A728AA" w:rsidRPr="00B83ECD" w:rsidRDefault="00A728AA" w:rsidP="00B83ECD">
      <w:pPr>
        <w:spacing w:before="0"/>
        <w:ind w:left="993"/>
        <w:jc w:val="left"/>
        <w:rPr>
          <w:rFonts w:cs="Arial"/>
          <w:sz w:val="16"/>
          <w:szCs w:val="16"/>
          <w:lang w:val="en-GB"/>
        </w:rPr>
      </w:pPr>
      <w:r>
        <w:rPr>
          <w:rFonts w:cs="Arial"/>
          <w:sz w:val="16"/>
          <w:szCs w:val="16"/>
          <w:lang w:val="en-GB"/>
        </w:rPr>
        <w:t>White: Existing Line, Red: New Sewage System</w:t>
      </w:r>
    </w:p>
    <w:p w14:paraId="1D65935F" w14:textId="21F9AE66" w:rsidR="00DE1246" w:rsidRDefault="005812A1" w:rsidP="00B83ECD">
      <w:pPr>
        <w:keepNext/>
        <w:spacing w:before="0" w:after="0"/>
        <w:jc w:val="center"/>
      </w:pPr>
      <w:r>
        <w:rPr>
          <w:noProof/>
        </w:rPr>
        <w:drawing>
          <wp:inline distT="0" distB="0" distL="0" distR="0" wp14:anchorId="02A43DEC" wp14:editId="4E663947">
            <wp:extent cx="5755640" cy="3237865"/>
            <wp:effectExtent l="0" t="0" r="0" b="635"/>
            <wp:docPr id="1335207746" name="Picture 33" descr="A map of land with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207746" name="Picture 33" descr="A map of land with blue lines&#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p>
    <w:p w14:paraId="542A5314" w14:textId="2335F5EC" w:rsidR="00DE1246" w:rsidRDefault="00DE1246" w:rsidP="00DE1246">
      <w:pPr>
        <w:spacing w:before="0" w:after="0"/>
        <w:jc w:val="center"/>
        <w:rPr>
          <w:b/>
          <w:bCs/>
          <w:color w:val="00B050"/>
          <w:sz w:val="20"/>
          <w:szCs w:val="22"/>
          <w:lang w:val="en-GB"/>
        </w:rPr>
      </w:pPr>
      <w:bookmarkStart w:id="38" w:name="_Ref194488547"/>
      <w:r w:rsidRPr="00B83ECD">
        <w:rPr>
          <w:b/>
          <w:bCs/>
          <w:color w:val="00B050"/>
          <w:sz w:val="20"/>
          <w:szCs w:val="22"/>
          <w:lang w:val="en-GB"/>
        </w:rPr>
        <w:t xml:space="preserve">Figure </w:t>
      </w:r>
      <w:r w:rsidR="005812A1">
        <w:rPr>
          <w:b/>
          <w:bCs/>
          <w:color w:val="00B050"/>
          <w:sz w:val="20"/>
          <w:szCs w:val="22"/>
          <w:lang w:val="en-GB"/>
        </w:rPr>
        <w:fldChar w:fldCharType="begin"/>
      </w:r>
      <w:r w:rsidR="005812A1">
        <w:rPr>
          <w:b/>
          <w:bCs/>
          <w:color w:val="00B050"/>
          <w:sz w:val="20"/>
          <w:szCs w:val="22"/>
          <w:lang w:val="en-GB"/>
        </w:rPr>
        <w:instrText xml:space="preserve"> STYLEREF 1 \s </w:instrText>
      </w:r>
      <w:r w:rsidR="005812A1">
        <w:rPr>
          <w:b/>
          <w:bCs/>
          <w:color w:val="00B050"/>
          <w:sz w:val="20"/>
          <w:szCs w:val="22"/>
          <w:lang w:val="en-GB"/>
        </w:rPr>
        <w:fldChar w:fldCharType="separate"/>
      </w:r>
      <w:r w:rsidR="005812A1">
        <w:rPr>
          <w:b/>
          <w:bCs/>
          <w:noProof/>
          <w:color w:val="00B050"/>
          <w:sz w:val="20"/>
          <w:szCs w:val="22"/>
          <w:lang w:val="en-GB"/>
        </w:rPr>
        <w:t>2</w:t>
      </w:r>
      <w:r w:rsidR="005812A1">
        <w:rPr>
          <w:b/>
          <w:bCs/>
          <w:color w:val="00B050"/>
          <w:sz w:val="20"/>
          <w:szCs w:val="22"/>
          <w:lang w:val="en-GB"/>
        </w:rPr>
        <w:fldChar w:fldCharType="end"/>
      </w:r>
      <w:r w:rsidR="005812A1">
        <w:rPr>
          <w:b/>
          <w:bCs/>
          <w:color w:val="00B050"/>
          <w:sz w:val="20"/>
          <w:szCs w:val="22"/>
          <w:lang w:val="en-GB"/>
        </w:rPr>
        <w:noBreakHyphen/>
      </w:r>
      <w:r w:rsidR="005812A1">
        <w:rPr>
          <w:b/>
          <w:bCs/>
          <w:color w:val="00B050"/>
          <w:sz w:val="20"/>
          <w:szCs w:val="22"/>
          <w:lang w:val="en-GB"/>
        </w:rPr>
        <w:fldChar w:fldCharType="begin"/>
      </w:r>
      <w:r w:rsidR="005812A1">
        <w:rPr>
          <w:b/>
          <w:bCs/>
          <w:color w:val="00B050"/>
          <w:sz w:val="20"/>
          <w:szCs w:val="22"/>
          <w:lang w:val="en-GB"/>
        </w:rPr>
        <w:instrText xml:space="preserve"> SEQ Figure \* ARABIC \s 1 </w:instrText>
      </w:r>
      <w:r w:rsidR="005812A1">
        <w:rPr>
          <w:b/>
          <w:bCs/>
          <w:color w:val="00B050"/>
          <w:sz w:val="20"/>
          <w:szCs w:val="22"/>
          <w:lang w:val="en-GB"/>
        </w:rPr>
        <w:fldChar w:fldCharType="separate"/>
      </w:r>
      <w:r w:rsidR="005812A1">
        <w:rPr>
          <w:b/>
          <w:bCs/>
          <w:noProof/>
          <w:color w:val="00B050"/>
          <w:sz w:val="20"/>
          <w:szCs w:val="22"/>
          <w:lang w:val="en-GB"/>
        </w:rPr>
        <w:t>3</w:t>
      </w:r>
      <w:r w:rsidR="005812A1">
        <w:rPr>
          <w:b/>
          <w:bCs/>
          <w:color w:val="00B050"/>
          <w:sz w:val="20"/>
          <w:szCs w:val="22"/>
          <w:lang w:val="en-GB"/>
        </w:rPr>
        <w:fldChar w:fldCharType="end"/>
      </w:r>
      <w:bookmarkEnd w:id="38"/>
      <w:r w:rsidRPr="00B83ECD">
        <w:rPr>
          <w:b/>
          <w:bCs/>
          <w:color w:val="00B050"/>
          <w:sz w:val="20"/>
          <w:szCs w:val="22"/>
          <w:lang w:val="en-GB"/>
        </w:rPr>
        <w:t xml:space="preserve"> Yerköy Water Supply System</w:t>
      </w:r>
    </w:p>
    <w:p w14:paraId="0F53BBF9" w14:textId="599A0752" w:rsidR="00E43679" w:rsidRDefault="00E43679" w:rsidP="00B83ECD">
      <w:pPr>
        <w:rPr>
          <w:rFonts w:cs="Arial"/>
          <w:b/>
          <w:szCs w:val="22"/>
          <w:lang w:val="en-GB"/>
        </w:rPr>
      </w:pPr>
      <w:r w:rsidRPr="00AD2C0C">
        <w:rPr>
          <w:lang w:val="en-GB"/>
        </w:rPr>
        <w:t xml:space="preserve">Based on the environmental, social, and </w:t>
      </w:r>
      <w:r w:rsidR="0022386D">
        <w:rPr>
          <w:lang w:val="en-GB"/>
        </w:rPr>
        <w:t>community</w:t>
      </w:r>
      <w:r w:rsidR="00B20570" w:rsidRPr="00AD2C0C">
        <w:rPr>
          <w:lang w:val="en-GB"/>
        </w:rPr>
        <w:t>/</w:t>
      </w:r>
      <w:r w:rsidR="00CC2B01" w:rsidRPr="00AD2C0C">
        <w:rPr>
          <w:lang w:val="en-GB"/>
        </w:rPr>
        <w:t>occupational</w:t>
      </w:r>
      <w:r w:rsidRPr="00AD2C0C">
        <w:rPr>
          <w:lang w:val="en-GB"/>
        </w:rPr>
        <w:t xml:space="preserve"> health and safety </w:t>
      </w:r>
      <w:r w:rsidR="00CC2B01" w:rsidRPr="00AD2C0C">
        <w:rPr>
          <w:lang w:val="en-GB"/>
        </w:rPr>
        <w:t>risks/</w:t>
      </w:r>
      <w:r w:rsidRPr="00AD2C0C">
        <w:rPr>
          <w:lang w:val="en-GB"/>
        </w:rPr>
        <w:t xml:space="preserve">impacts that will </w:t>
      </w:r>
      <w:r w:rsidR="00F710E6" w:rsidRPr="00AD2C0C">
        <w:rPr>
          <w:lang w:val="en-GB"/>
        </w:rPr>
        <w:t xml:space="preserve">potentially </w:t>
      </w:r>
      <w:r w:rsidRPr="00AD2C0C">
        <w:rPr>
          <w:lang w:val="en-GB"/>
        </w:rPr>
        <w:t xml:space="preserve">occur during the construction phase of the Project, the AoI has been determined as 100 m based </w:t>
      </w:r>
      <w:r w:rsidR="00395A78" w:rsidRPr="00AD2C0C">
        <w:rPr>
          <w:lang w:val="en-GB"/>
        </w:rPr>
        <w:t>on expert</w:t>
      </w:r>
      <w:r w:rsidRPr="00AD2C0C">
        <w:rPr>
          <w:lang w:val="en-GB"/>
        </w:rPr>
        <w:t xml:space="preserve"> opinion, and in this context, Hüyük, </w:t>
      </w:r>
      <w:r w:rsidR="004B3619">
        <w:rPr>
          <w:lang w:val="en-GB"/>
        </w:rPr>
        <w:t>Selçuk</w:t>
      </w:r>
      <w:r w:rsidRPr="00AD2C0C">
        <w:rPr>
          <w:lang w:val="en-GB"/>
        </w:rPr>
        <w:t>,</w:t>
      </w:r>
      <w:r w:rsidR="004B3619">
        <w:rPr>
          <w:lang w:val="en-GB"/>
        </w:rPr>
        <w:t xml:space="preserve"> Ayanoğlu,</w:t>
      </w:r>
      <w:r w:rsidRPr="00AD2C0C">
        <w:rPr>
          <w:lang w:val="en-GB"/>
        </w:rPr>
        <w:t xml:space="preserve"> Karacaşar,  Erzurum and Kale neighborhoods </w:t>
      </w:r>
      <w:r w:rsidR="00CC2B01" w:rsidRPr="00AD2C0C">
        <w:rPr>
          <w:lang w:val="en-GB"/>
        </w:rPr>
        <w:t xml:space="preserve">are </w:t>
      </w:r>
      <w:r w:rsidRPr="00AD2C0C">
        <w:rPr>
          <w:lang w:val="en-GB"/>
        </w:rPr>
        <w:t xml:space="preserve">the settlements within </w:t>
      </w:r>
      <w:r w:rsidR="00CC2B01" w:rsidRPr="00AD2C0C">
        <w:rPr>
          <w:lang w:val="en-GB"/>
        </w:rPr>
        <w:t xml:space="preserve">the </w:t>
      </w:r>
      <w:r w:rsidRPr="00AD2C0C">
        <w:rPr>
          <w:lang w:val="en-GB"/>
        </w:rPr>
        <w:t xml:space="preserve">AoI, while during the operation phase, the Project will </w:t>
      </w:r>
      <w:r w:rsidR="004B3619">
        <w:rPr>
          <w:lang w:val="en-GB"/>
        </w:rPr>
        <w:t xml:space="preserve">directly </w:t>
      </w:r>
      <w:r w:rsidRPr="00AD2C0C">
        <w:rPr>
          <w:lang w:val="en-GB"/>
        </w:rPr>
        <w:t>serve the</w:t>
      </w:r>
      <w:r w:rsidR="004B3619">
        <w:rPr>
          <w:lang w:val="en-GB"/>
        </w:rPr>
        <w:t>se neighbourhoods but the capacity of the</w:t>
      </w:r>
      <w:r w:rsidRPr="00AD2C0C">
        <w:rPr>
          <w:lang w:val="en-GB"/>
        </w:rPr>
        <w:t xml:space="preserve"> entire city</w:t>
      </w:r>
      <w:r w:rsidR="004B3619">
        <w:rPr>
          <w:lang w:val="en-GB"/>
        </w:rPr>
        <w:t xml:space="preserve"> will be increased</w:t>
      </w:r>
      <w:r w:rsidRPr="00AD2C0C">
        <w:rPr>
          <w:lang w:val="en-GB"/>
        </w:rPr>
        <w:t>. The project location is presented in</w:t>
      </w:r>
      <w:r w:rsidR="00D5797F" w:rsidRPr="00AD2C0C">
        <w:rPr>
          <w:lang w:val="en-GB"/>
        </w:rPr>
        <w:t xml:space="preserve"> </w:t>
      </w:r>
      <w:r w:rsidR="00D5797F" w:rsidRPr="00AD2C0C">
        <w:rPr>
          <w:lang w:val="en-GB"/>
        </w:rPr>
        <w:fldChar w:fldCharType="begin"/>
      </w:r>
      <w:r w:rsidR="00D5797F" w:rsidRPr="00AD2C0C">
        <w:rPr>
          <w:lang w:val="en-GB"/>
        </w:rPr>
        <w:instrText xml:space="preserve"> REF _Ref128735028 \h  \* MERGEFORMAT </w:instrText>
      </w:r>
      <w:r w:rsidR="00D5797F" w:rsidRPr="00AD2C0C">
        <w:rPr>
          <w:lang w:val="en-GB"/>
        </w:rPr>
      </w:r>
      <w:r w:rsidR="00D5797F" w:rsidRPr="00AD2C0C">
        <w:rPr>
          <w:lang w:val="en-GB"/>
        </w:rPr>
        <w:fldChar w:fldCharType="separate"/>
      </w:r>
      <w:r w:rsidR="00D5797F" w:rsidRPr="00E768B5">
        <w:rPr>
          <w:lang w:val="en-GB"/>
        </w:rPr>
        <w:t>Figure.2</w:t>
      </w:r>
      <w:r w:rsidR="00D5797F" w:rsidRPr="00E768B5">
        <w:rPr>
          <w:lang w:val="en-GB"/>
        </w:rPr>
        <w:noBreakHyphen/>
        <w:t>3</w:t>
      </w:r>
      <w:r w:rsidR="00D5797F" w:rsidRPr="00AD2C0C">
        <w:rPr>
          <w:lang w:val="en-GB"/>
        </w:rPr>
        <w:fldChar w:fldCharType="end"/>
      </w:r>
      <w:r w:rsidRPr="00AD2C0C">
        <w:rPr>
          <w:lang w:val="en-GB"/>
        </w:rPr>
        <w:t>.</w:t>
      </w:r>
    </w:p>
    <w:p w14:paraId="441101A6" w14:textId="53E13560" w:rsidR="00830117" w:rsidRPr="00AD2C0C" w:rsidRDefault="005812A1" w:rsidP="00E43679">
      <w:pPr>
        <w:spacing w:before="0" w:after="0"/>
        <w:jc w:val="center"/>
        <w:rPr>
          <w:rFonts w:cs="Arial"/>
          <w:b/>
          <w:szCs w:val="22"/>
          <w:lang w:val="en-GB"/>
        </w:rPr>
      </w:pPr>
      <w:r>
        <w:rPr>
          <w:rFonts w:cs="Arial"/>
          <w:b/>
          <w:noProof/>
          <w:szCs w:val="22"/>
          <w:lang w:val="en-GB"/>
        </w:rPr>
        <w:drawing>
          <wp:inline distT="0" distB="0" distL="0" distR="0" wp14:anchorId="01C98523" wp14:editId="631DF45B">
            <wp:extent cx="5755640" cy="3237865"/>
            <wp:effectExtent l="0" t="0" r="0" b="635"/>
            <wp:docPr id="1131579991" name="Picture 36" descr="A map of land with black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79991" name="Picture 36" descr="A map of land with black circles&#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p>
    <w:p w14:paraId="14A99285" w14:textId="426539BE" w:rsidR="00E43679" w:rsidRPr="00623762" w:rsidRDefault="00D5797F" w:rsidP="00E43679">
      <w:pPr>
        <w:spacing w:before="0" w:after="0"/>
        <w:jc w:val="center"/>
        <w:rPr>
          <w:rFonts w:cs="Arial"/>
          <w:sz w:val="20"/>
          <w:szCs w:val="22"/>
          <w:lang w:val="en-GB"/>
        </w:rPr>
      </w:pPr>
      <w:bookmarkStart w:id="39" w:name="_Ref128735028"/>
      <w:bookmarkStart w:id="40" w:name="_Ref83891374"/>
      <w:bookmarkStart w:id="41" w:name="_Toc82779571"/>
      <w:r w:rsidRPr="00AD2C0C">
        <w:rPr>
          <w:b/>
          <w:bCs/>
          <w:color w:val="00B050"/>
          <w:sz w:val="20"/>
          <w:szCs w:val="22"/>
          <w:lang w:val="en-GB"/>
        </w:rPr>
        <w:t>Figure.</w:t>
      </w:r>
      <w:r w:rsidR="005812A1">
        <w:rPr>
          <w:b/>
          <w:bCs/>
          <w:color w:val="00B050"/>
          <w:sz w:val="20"/>
          <w:szCs w:val="22"/>
          <w:lang w:val="en-GB"/>
        </w:rPr>
        <w:fldChar w:fldCharType="begin"/>
      </w:r>
      <w:r w:rsidR="005812A1">
        <w:rPr>
          <w:b/>
          <w:bCs/>
          <w:color w:val="00B050"/>
          <w:sz w:val="20"/>
          <w:szCs w:val="22"/>
          <w:lang w:val="en-GB"/>
        </w:rPr>
        <w:instrText xml:space="preserve"> STYLEREF 1 \s </w:instrText>
      </w:r>
      <w:r w:rsidR="005812A1">
        <w:rPr>
          <w:b/>
          <w:bCs/>
          <w:color w:val="00B050"/>
          <w:sz w:val="20"/>
          <w:szCs w:val="22"/>
          <w:lang w:val="en-GB"/>
        </w:rPr>
        <w:fldChar w:fldCharType="separate"/>
      </w:r>
      <w:r w:rsidR="005812A1">
        <w:rPr>
          <w:b/>
          <w:bCs/>
          <w:noProof/>
          <w:color w:val="00B050"/>
          <w:sz w:val="20"/>
          <w:szCs w:val="22"/>
          <w:lang w:val="en-GB"/>
        </w:rPr>
        <w:t>2</w:t>
      </w:r>
      <w:r w:rsidR="005812A1">
        <w:rPr>
          <w:b/>
          <w:bCs/>
          <w:color w:val="00B050"/>
          <w:sz w:val="20"/>
          <w:szCs w:val="22"/>
          <w:lang w:val="en-GB"/>
        </w:rPr>
        <w:fldChar w:fldCharType="end"/>
      </w:r>
      <w:r w:rsidR="005812A1">
        <w:rPr>
          <w:b/>
          <w:bCs/>
          <w:color w:val="00B050"/>
          <w:sz w:val="20"/>
          <w:szCs w:val="22"/>
          <w:lang w:val="en-GB"/>
        </w:rPr>
        <w:noBreakHyphen/>
      </w:r>
      <w:r w:rsidR="005812A1">
        <w:rPr>
          <w:b/>
          <w:bCs/>
          <w:color w:val="00B050"/>
          <w:sz w:val="20"/>
          <w:szCs w:val="22"/>
          <w:lang w:val="en-GB"/>
        </w:rPr>
        <w:fldChar w:fldCharType="begin"/>
      </w:r>
      <w:r w:rsidR="005812A1">
        <w:rPr>
          <w:b/>
          <w:bCs/>
          <w:color w:val="00B050"/>
          <w:sz w:val="20"/>
          <w:szCs w:val="22"/>
          <w:lang w:val="en-GB"/>
        </w:rPr>
        <w:instrText xml:space="preserve"> SEQ Figure \* ARABIC \s 1 </w:instrText>
      </w:r>
      <w:r w:rsidR="005812A1">
        <w:rPr>
          <w:b/>
          <w:bCs/>
          <w:color w:val="00B050"/>
          <w:sz w:val="20"/>
          <w:szCs w:val="22"/>
          <w:lang w:val="en-GB"/>
        </w:rPr>
        <w:fldChar w:fldCharType="separate"/>
      </w:r>
      <w:r w:rsidR="005812A1">
        <w:rPr>
          <w:b/>
          <w:bCs/>
          <w:noProof/>
          <w:color w:val="00B050"/>
          <w:sz w:val="20"/>
          <w:szCs w:val="22"/>
          <w:lang w:val="en-GB"/>
        </w:rPr>
        <w:t>4</w:t>
      </w:r>
      <w:r w:rsidR="005812A1">
        <w:rPr>
          <w:b/>
          <w:bCs/>
          <w:color w:val="00B050"/>
          <w:sz w:val="20"/>
          <w:szCs w:val="22"/>
          <w:lang w:val="en-GB"/>
        </w:rPr>
        <w:fldChar w:fldCharType="end"/>
      </w:r>
      <w:bookmarkEnd w:id="39"/>
      <w:r w:rsidRPr="00AD2C0C">
        <w:rPr>
          <w:rFonts w:cs="Arial"/>
          <w:b/>
          <w:bCs/>
          <w:color w:val="00B050"/>
          <w:sz w:val="20"/>
          <w:szCs w:val="20"/>
          <w:lang w:val="en-GB"/>
        </w:rPr>
        <w:t>.</w:t>
      </w:r>
      <w:bookmarkEnd w:id="40"/>
      <w:r w:rsidR="00E43679" w:rsidRPr="00623762">
        <w:rPr>
          <w:rFonts w:cs="Arial"/>
          <w:sz w:val="20"/>
          <w:szCs w:val="22"/>
          <w:lang w:val="en-GB"/>
        </w:rPr>
        <w:t>Project</w:t>
      </w:r>
      <w:r w:rsidR="00830117">
        <w:rPr>
          <w:rFonts w:cs="Arial"/>
          <w:sz w:val="20"/>
          <w:szCs w:val="22"/>
          <w:lang w:val="en-GB"/>
        </w:rPr>
        <w:t>’s</w:t>
      </w:r>
      <w:r w:rsidR="00E43679" w:rsidRPr="00623762">
        <w:rPr>
          <w:rFonts w:cs="Arial"/>
          <w:sz w:val="20"/>
          <w:szCs w:val="22"/>
          <w:lang w:val="en-GB"/>
        </w:rPr>
        <w:t xml:space="preserve"> </w:t>
      </w:r>
      <w:bookmarkEnd w:id="41"/>
      <w:r w:rsidR="00E43679" w:rsidRPr="00623762">
        <w:rPr>
          <w:rFonts w:cs="Arial"/>
          <w:sz w:val="20"/>
          <w:szCs w:val="22"/>
          <w:lang w:val="en-GB"/>
        </w:rPr>
        <w:t>Area of Influence</w:t>
      </w:r>
      <w:r w:rsidR="005812A1">
        <w:rPr>
          <w:rFonts w:cs="Arial"/>
          <w:sz w:val="20"/>
          <w:szCs w:val="22"/>
          <w:lang w:val="en-GB"/>
        </w:rPr>
        <w:t xml:space="preserve"> – Water Supply System</w:t>
      </w:r>
    </w:p>
    <w:p w14:paraId="1528F40F" w14:textId="77777777" w:rsidR="005812A1" w:rsidRDefault="005812A1" w:rsidP="00B83ECD">
      <w:pPr>
        <w:keepNext/>
        <w:spacing w:after="0"/>
      </w:pPr>
      <w:r>
        <w:rPr>
          <w:noProof/>
          <w:lang w:val="en-GB"/>
        </w:rPr>
        <w:drawing>
          <wp:inline distT="0" distB="0" distL="0" distR="0" wp14:anchorId="0C4D129D" wp14:editId="01711C75">
            <wp:extent cx="5755640" cy="3237865"/>
            <wp:effectExtent l="0" t="0" r="0" b="635"/>
            <wp:docPr id="101668983" name="Picture 35" descr="A map of land with red and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68983" name="Picture 35" descr="A map of land with red and blue circles&#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p>
    <w:p w14:paraId="27B246BE" w14:textId="117CB038" w:rsidR="005812A1" w:rsidRPr="00B83ECD" w:rsidRDefault="005812A1" w:rsidP="00B83ECD">
      <w:pPr>
        <w:spacing w:before="0" w:after="0"/>
        <w:jc w:val="center"/>
        <w:rPr>
          <w:b/>
          <w:bCs/>
          <w:color w:val="00B050"/>
          <w:sz w:val="20"/>
          <w:szCs w:val="22"/>
          <w:lang w:val="en-GB"/>
        </w:rPr>
      </w:pPr>
      <w:r w:rsidRPr="00B83ECD">
        <w:rPr>
          <w:b/>
          <w:bCs/>
          <w:color w:val="00B050"/>
          <w:sz w:val="20"/>
          <w:szCs w:val="22"/>
          <w:lang w:val="en-GB"/>
        </w:rPr>
        <w:t xml:space="preserve">Figure </w:t>
      </w:r>
      <w:r w:rsidRPr="00B83ECD">
        <w:rPr>
          <w:b/>
          <w:bCs/>
          <w:color w:val="00B050"/>
          <w:sz w:val="20"/>
          <w:szCs w:val="22"/>
          <w:lang w:val="en-GB"/>
        </w:rPr>
        <w:fldChar w:fldCharType="begin"/>
      </w:r>
      <w:r w:rsidRPr="00B83ECD">
        <w:rPr>
          <w:b/>
          <w:bCs/>
          <w:color w:val="00B050"/>
          <w:sz w:val="20"/>
          <w:szCs w:val="22"/>
          <w:lang w:val="en-GB"/>
        </w:rPr>
        <w:instrText xml:space="preserve"> STYLEREF 1 \s </w:instrText>
      </w:r>
      <w:r w:rsidRPr="00B83ECD">
        <w:rPr>
          <w:b/>
          <w:bCs/>
          <w:color w:val="00B050"/>
          <w:sz w:val="20"/>
          <w:szCs w:val="22"/>
          <w:lang w:val="en-GB"/>
        </w:rPr>
        <w:fldChar w:fldCharType="separate"/>
      </w:r>
      <w:r w:rsidRPr="00B83ECD">
        <w:rPr>
          <w:b/>
          <w:bCs/>
          <w:color w:val="00B050"/>
          <w:sz w:val="20"/>
          <w:szCs w:val="22"/>
          <w:lang w:val="en-GB"/>
        </w:rPr>
        <w:t>2</w:t>
      </w:r>
      <w:r w:rsidRPr="00B83ECD">
        <w:rPr>
          <w:b/>
          <w:bCs/>
          <w:color w:val="00B050"/>
          <w:sz w:val="20"/>
          <w:szCs w:val="22"/>
          <w:lang w:val="en-GB"/>
        </w:rPr>
        <w:fldChar w:fldCharType="end"/>
      </w:r>
      <w:r w:rsidRPr="00B83ECD">
        <w:rPr>
          <w:b/>
          <w:bCs/>
          <w:color w:val="00B050"/>
          <w:sz w:val="20"/>
          <w:szCs w:val="22"/>
          <w:lang w:val="en-GB"/>
        </w:rPr>
        <w:noBreakHyphen/>
      </w:r>
      <w:r w:rsidRPr="00B83ECD">
        <w:rPr>
          <w:b/>
          <w:bCs/>
          <w:color w:val="00B050"/>
          <w:sz w:val="20"/>
          <w:szCs w:val="22"/>
          <w:lang w:val="en-GB"/>
        </w:rPr>
        <w:fldChar w:fldCharType="begin"/>
      </w:r>
      <w:r w:rsidRPr="00B83ECD">
        <w:rPr>
          <w:b/>
          <w:bCs/>
          <w:color w:val="00B050"/>
          <w:sz w:val="20"/>
          <w:szCs w:val="22"/>
          <w:lang w:val="en-GB"/>
        </w:rPr>
        <w:instrText xml:space="preserve"> SEQ Figure \* ARABIC \s 1 </w:instrText>
      </w:r>
      <w:r w:rsidRPr="00B83ECD">
        <w:rPr>
          <w:b/>
          <w:bCs/>
          <w:color w:val="00B050"/>
          <w:sz w:val="20"/>
          <w:szCs w:val="22"/>
          <w:lang w:val="en-GB"/>
        </w:rPr>
        <w:fldChar w:fldCharType="separate"/>
      </w:r>
      <w:r w:rsidRPr="00B83ECD">
        <w:rPr>
          <w:b/>
          <w:bCs/>
          <w:color w:val="00B050"/>
          <w:sz w:val="20"/>
          <w:szCs w:val="22"/>
          <w:lang w:val="en-GB"/>
        </w:rPr>
        <w:t>5</w:t>
      </w:r>
      <w:r w:rsidRPr="00B83ECD">
        <w:rPr>
          <w:b/>
          <w:bCs/>
          <w:color w:val="00B050"/>
          <w:sz w:val="20"/>
          <w:szCs w:val="22"/>
          <w:lang w:val="en-GB"/>
        </w:rPr>
        <w:fldChar w:fldCharType="end"/>
      </w:r>
      <w:r w:rsidRPr="00AD2C0C">
        <w:rPr>
          <w:rFonts w:cs="Arial"/>
          <w:b/>
          <w:bCs/>
          <w:color w:val="00B050"/>
          <w:sz w:val="20"/>
          <w:szCs w:val="20"/>
          <w:lang w:val="en-GB"/>
        </w:rPr>
        <w:t>.</w:t>
      </w:r>
      <w:r w:rsidRPr="00623762">
        <w:rPr>
          <w:rFonts w:cs="Arial"/>
          <w:sz w:val="20"/>
          <w:szCs w:val="22"/>
          <w:lang w:val="en-GB"/>
        </w:rPr>
        <w:t>Project</w:t>
      </w:r>
      <w:r>
        <w:rPr>
          <w:rFonts w:cs="Arial"/>
          <w:sz w:val="20"/>
          <w:szCs w:val="22"/>
          <w:lang w:val="en-GB"/>
        </w:rPr>
        <w:t>’s</w:t>
      </w:r>
      <w:r w:rsidRPr="00623762">
        <w:rPr>
          <w:rFonts w:cs="Arial"/>
          <w:sz w:val="20"/>
          <w:szCs w:val="22"/>
          <w:lang w:val="en-GB"/>
        </w:rPr>
        <w:t xml:space="preserve"> Area of Influence</w:t>
      </w:r>
      <w:r>
        <w:rPr>
          <w:rFonts w:cs="Arial"/>
          <w:sz w:val="20"/>
          <w:szCs w:val="22"/>
          <w:lang w:val="en-GB"/>
        </w:rPr>
        <w:t xml:space="preserve"> – Sewerage System</w:t>
      </w:r>
    </w:p>
    <w:p w14:paraId="2BFA9F85" w14:textId="7C143BAC" w:rsidR="00127472" w:rsidRDefault="00797E3A" w:rsidP="00B83ECD">
      <w:pPr>
        <w:rPr>
          <w:lang w:val="en-GB"/>
        </w:rPr>
      </w:pPr>
      <w:r w:rsidRPr="00B83ECD">
        <w:rPr>
          <w:lang w:val="en-GB"/>
        </w:rPr>
        <w:t>Additional Drinking Water Supply System, which includes construction of a service reservoir &amp; connection line, renewal of network pipes in misc. areas (</w:t>
      </w:r>
      <w:r w:rsidR="002E6CDE" w:rsidRPr="00B83ECD">
        <w:rPr>
          <w:lang w:val="en-GB"/>
        </w:rPr>
        <w:t>8,965</w:t>
      </w:r>
      <w:r w:rsidRPr="00B83ECD">
        <w:rPr>
          <w:lang w:val="en-GB"/>
        </w:rPr>
        <w:t xml:space="preserve"> m), including auxiliary structures (like house connections fire hydrants and isolation valves),</w:t>
      </w:r>
      <w:r w:rsidR="00F521DA" w:rsidRPr="00B83ECD">
        <w:rPr>
          <w:lang w:val="en-GB"/>
        </w:rPr>
        <w:t xml:space="preserve"> represented in </w:t>
      </w:r>
      <w:r w:rsidR="00F51D07" w:rsidRPr="00B83ECD">
        <w:rPr>
          <w:lang w:val="en-GB"/>
        </w:rPr>
        <w:fldChar w:fldCharType="begin"/>
      </w:r>
      <w:r w:rsidR="00F51D07" w:rsidRPr="00B83ECD">
        <w:rPr>
          <w:lang w:val="en-GB"/>
        </w:rPr>
        <w:instrText xml:space="preserve"> REF _Ref128735028 \h  \* MERGEFORMAT </w:instrText>
      </w:r>
      <w:r w:rsidR="00F51D07" w:rsidRPr="00B83ECD">
        <w:rPr>
          <w:lang w:val="en-GB"/>
        </w:rPr>
      </w:r>
      <w:r w:rsidR="00F51D07" w:rsidRPr="00B83ECD">
        <w:rPr>
          <w:lang w:val="en-GB"/>
        </w:rPr>
        <w:fldChar w:fldCharType="separate"/>
      </w:r>
      <w:r w:rsidR="00F51D07" w:rsidRPr="00B83ECD">
        <w:rPr>
          <w:lang w:val="en-GB"/>
        </w:rPr>
        <w:t>Figure.2</w:t>
      </w:r>
      <w:r w:rsidR="00F51D07" w:rsidRPr="00B83ECD">
        <w:rPr>
          <w:lang w:val="en-GB"/>
        </w:rPr>
        <w:noBreakHyphen/>
        <w:t>3</w:t>
      </w:r>
      <w:r w:rsidR="00F51D07" w:rsidRPr="00B83ECD">
        <w:rPr>
          <w:lang w:val="en-GB"/>
        </w:rPr>
        <w:fldChar w:fldCharType="end"/>
      </w:r>
      <w:r w:rsidR="00F37D08" w:rsidRPr="00B83ECD">
        <w:rPr>
          <w:lang w:val="en-GB"/>
        </w:rPr>
        <w:t xml:space="preserve"> will be constructed under the main roads of the Yerköy District.</w:t>
      </w:r>
      <w:r w:rsidR="0098415F" w:rsidRPr="00B83ECD">
        <w:rPr>
          <w:lang w:val="en-GB"/>
        </w:rPr>
        <w:t xml:space="preserve"> </w:t>
      </w:r>
      <w:r w:rsidR="000157C9" w:rsidRPr="00B83ECD">
        <w:rPr>
          <w:lang w:val="en-GB"/>
        </w:rPr>
        <w:t>Therefore, there will be no land acquisition.</w:t>
      </w:r>
      <w:r w:rsidR="003D23FA" w:rsidRPr="00AD2C0C">
        <w:rPr>
          <w:lang w:val="en-GB"/>
        </w:rPr>
        <w:t xml:space="preserve"> </w:t>
      </w:r>
    </w:p>
    <w:p w14:paraId="785387C6" w14:textId="629237DC" w:rsidR="004339AC" w:rsidRPr="00AD2C0C" w:rsidRDefault="004339AC" w:rsidP="00E01683">
      <w:pPr>
        <w:pStyle w:val="Balk2"/>
      </w:pPr>
      <w:bookmarkStart w:id="42" w:name="_Toc208241776"/>
      <w:r w:rsidRPr="00AD2C0C">
        <w:t>Purpose of the Project</w:t>
      </w:r>
      <w:bookmarkEnd w:id="30"/>
      <w:bookmarkEnd w:id="42"/>
    </w:p>
    <w:p w14:paraId="12D1FA04" w14:textId="7A647A81" w:rsidR="004339AC" w:rsidRDefault="00705B4B" w:rsidP="00E43679">
      <w:pPr>
        <w:rPr>
          <w:rFonts w:cs="Arial"/>
          <w:szCs w:val="22"/>
          <w:lang w:val="en-GB"/>
        </w:rPr>
      </w:pPr>
      <w:r w:rsidRPr="00705B4B">
        <w:rPr>
          <w:rFonts w:cs="Arial"/>
          <w:szCs w:val="22"/>
          <w:lang w:val="en-GB"/>
        </w:rPr>
        <w:t xml:space="preserve">The Project will be implemented to serve Hüyük, </w:t>
      </w:r>
      <w:r w:rsidR="00DA0595">
        <w:rPr>
          <w:rFonts w:cs="Arial"/>
          <w:szCs w:val="22"/>
          <w:lang w:val="en-GB"/>
        </w:rPr>
        <w:t>Selçuk</w:t>
      </w:r>
      <w:r w:rsidRPr="00705B4B">
        <w:rPr>
          <w:rFonts w:cs="Arial"/>
          <w:szCs w:val="22"/>
          <w:lang w:val="en-GB"/>
        </w:rPr>
        <w:t xml:space="preserve">, </w:t>
      </w:r>
      <w:r w:rsidR="00DA0595">
        <w:rPr>
          <w:rFonts w:cs="Arial"/>
          <w:szCs w:val="22"/>
          <w:lang w:val="en-GB"/>
        </w:rPr>
        <w:t xml:space="preserve">Ayanoğlu, </w:t>
      </w:r>
      <w:r w:rsidRPr="00705B4B">
        <w:rPr>
          <w:rFonts w:cs="Arial"/>
          <w:szCs w:val="22"/>
          <w:lang w:val="en-GB"/>
        </w:rPr>
        <w:t xml:space="preserve">Karacaşar, Erzurum and Kale </w:t>
      </w:r>
      <w:r w:rsidR="00855BFB">
        <w:rPr>
          <w:rFonts w:cs="Arial"/>
          <w:szCs w:val="22"/>
          <w:lang w:val="en-GB"/>
        </w:rPr>
        <w:t>N</w:t>
      </w:r>
      <w:r w:rsidR="00855BFB" w:rsidRPr="00705B4B">
        <w:rPr>
          <w:rFonts w:cs="Arial"/>
          <w:szCs w:val="22"/>
          <w:lang w:val="en-GB"/>
        </w:rPr>
        <w:t>eighbourhoods</w:t>
      </w:r>
      <w:r>
        <w:rPr>
          <w:rFonts w:cs="Arial"/>
          <w:szCs w:val="22"/>
          <w:lang w:val="en-GB"/>
        </w:rPr>
        <w:t xml:space="preserve"> of Yerköy District, </w:t>
      </w:r>
      <w:r w:rsidR="00D71072">
        <w:rPr>
          <w:rFonts w:cs="Arial"/>
          <w:szCs w:val="22"/>
          <w:lang w:val="en-GB"/>
        </w:rPr>
        <w:t>Yozgat Province.</w:t>
      </w:r>
      <w:r w:rsidR="008B08BA">
        <w:rPr>
          <w:rFonts w:cs="Arial"/>
          <w:szCs w:val="22"/>
          <w:lang w:val="en-GB"/>
        </w:rPr>
        <w:t xml:space="preserve"> </w:t>
      </w:r>
      <w:r w:rsidR="008B08BA" w:rsidRPr="008B08BA">
        <w:rPr>
          <w:rFonts w:cs="Arial"/>
          <w:szCs w:val="22"/>
          <w:lang w:val="en-GB"/>
        </w:rPr>
        <w:t xml:space="preserve">The Project is designed </w:t>
      </w:r>
      <w:r w:rsidR="00133C4F">
        <w:rPr>
          <w:rFonts w:cs="Arial"/>
          <w:szCs w:val="22"/>
          <w:lang w:val="en-GB"/>
        </w:rPr>
        <w:t xml:space="preserve">to </w:t>
      </w:r>
      <w:r w:rsidR="00D720F6">
        <w:rPr>
          <w:rFonts w:cs="Arial"/>
          <w:szCs w:val="22"/>
          <w:lang w:val="en-GB"/>
        </w:rPr>
        <w:t>meet</w:t>
      </w:r>
      <w:r w:rsidR="002C326E">
        <w:rPr>
          <w:rFonts w:cs="Arial"/>
          <w:szCs w:val="22"/>
          <w:lang w:val="en-GB"/>
        </w:rPr>
        <w:t xml:space="preserve"> </w:t>
      </w:r>
      <w:r w:rsidR="00623762">
        <w:rPr>
          <w:rFonts w:cs="Arial"/>
          <w:szCs w:val="22"/>
          <w:lang w:val="en-GB"/>
        </w:rPr>
        <w:t>the</w:t>
      </w:r>
      <w:r w:rsidR="002C326E">
        <w:rPr>
          <w:rFonts w:cs="Arial"/>
          <w:szCs w:val="22"/>
          <w:lang w:val="en-GB"/>
        </w:rPr>
        <w:t xml:space="preserve"> </w:t>
      </w:r>
      <w:r w:rsidR="00133C4F">
        <w:rPr>
          <w:rFonts w:cs="Arial"/>
          <w:szCs w:val="22"/>
          <w:lang w:val="en-GB"/>
        </w:rPr>
        <w:t xml:space="preserve">increasing demand of these </w:t>
      </w:r>
      <w:r w:rsidR="00855BFB">
        <w:rPr>
          <w:rFonts w:cs="Arial"/>
          <w:szCs w:val="22"/>
          <w:lang w:val="en-GB"/>
        </w:rPr>
        <w:t>neighbourhoods</w:t>
      </w:r>
      <w:r w:rsidR="00623762">
        <w:rPr>
          <w:rFonts w:cs="Arial"/>
          <w:szCs w:val="22"/>
          <w:lang w:val="en-GB"/>
        </w:rPr>
        <w:t xml:space="preserve"> by </w:t>
      </w:r>
      <w:r w:rsidR="00D720F6" w:rsidRPr="00D720F6">
        <w:rPr>
          <w:rFonts w:cs="Arial"/>
          <w:szCs w:val="22"/>
          <w:lang w:val="en-GB"/>
        </w:rPr>
        <w:t>improv</w:t>
      </w:r>
      <w:r w:rsidR="00623762">
        <w:rPr>
          <w:rFonts w:cs="Arial"/>
          <w:szCs w:val="22"/>
          <w:lang w:val="en-GB"/>
        </w:rPr>
        <w:t>ing</w:t>
      </w:r>
      <w:r w:rsidR="00D720F6" w:rsidRPr="00D720F6">
        <w:rPr>
          <w:rFonts w:cs="Arial"/>
          <w:szCs w:val="22"/>
          <w:lang w:val="en-GB"/>
        </w:rPr>
        <w:t xml:space="preserve"> the water supply and sewerage services of Yerköy Municipality.</w:t>
      </w:r>
      <w:r w:rsidR="00623762">
        <w:rPr>
          <w:rFonts w:cs="Arial"/>
          <w:szCs w:val="22"/>
          <w:lang w:val="en-GB"/>
        </w:rPr>
        <w:t xml:space="preserve"> </w:t>
      </w:r>
    </w:p>
    <w:p w14:paraId="75FF3B0B" w14:textId="1BEA54C2" w:rsidR="0039218A" w:rsidRPr="00AD2C0C" w:rsidRDefault="0039218A" w:rsidP="00E01683">
      <w:pPr>
        <w:pStyle w:val="Balk2"/>
      </w:pPr>
      <w:bookmarkStart w:id="43" w:name="_Toc120695191"/>
      <w:bookmarkStart w:id="44" w:name="_Toc208241777"/>
      <w:r w:rsidRPr="00AD2C0C">
        <w:t>Project Demand Analysis</w:t>
      </w:r>
      <w:bookmarkEnd w:id="43"/>
      <w:bookmarkEnd w:id="44"/>
      <w:r w:rsidRPr="00AD2C0C">
        <w:t xml:space="preserve"> </w:t>
      </w:r>
    </w:p>
    <w:p w14:paraId="5A16BA90" w14:textId="52A8BF78" w:rsidR="00240DCF" w:rsidRDefault="00882E33" w:rsidP="0039218A">
      <w:pPr>
        <w:rPr>
          <w:lang w:val="en-GB"/>
        </w:rPr>
      </w:pPr>
      <w:r w:rsidRPr="00882E33">
        <w:rPr>
          <w:lang w:val="en-GB"/>
        </w:rPr>
        <w:t>According to Turkish Statistical Institute</w:t>
      </w:r>
      <w:r w:rsidR="000E5A0A">
        <w:rPr>
          <w:lang w:val="en-GB"/>
        </w:rPr>
        <w:t xml:space="preserve"> </w:t>
      </w:r>
      <w:r w:rsidR="00E7759A">
        <w:rPr>
          <w:lang w:val="en-GB"/>
        </w:rPr>
        <w:t xml:space="preserve">2024 </w:t>
      </w:r>
      <w:r w:rsidR="000E5A0A">
        <w:rPr>
          <w:lang w:val="en-GB"/>
        </w:rPr>
        <w:t>data</w:t>
      </w:r>
      <w:r w:rsidRPr="00882E33">
        <w:rPr>
          <w:lang w:val="en-GB"/>
        </w:rPr>
        <w:t xml:space="preserve">, Yerköy District has a total population of </w:t>
      </w:r>
      <w:r w:rsidR="00E71164">
        <w:rPr>
          <w:lang w:val="en-GB"/>
        </w:rPr>
        <w:t>33,069</w:t>
      </w:r>
      <w:r w:rsidRPr="00882E33">
        <w:rPr>
          <w:lang w:val="en-GB"/>
        </w:rPr>
        <w:t xml:space="preserve"> consisting of </w:t>
      </w:r>
      <w:r w:rsidR="00E71164">
        <w:rPr>
          <w:lang w:val="en-GB"/>
        </w:rPr>
        <w:t>16,113</w:t>
      </w:r>
      <w:r w:rsidRPr="00882E33">
        <w:rPr>
          <w:lang w:val="en-GB"/>
        </w:rPr>
        <w:t xml:space="preserve"> males and </w:t>
      </w:r>
      <w:r w:rsidR="00E71164">
        <w:rPr>
          <w:lang w:val="en-GB"/>
        </w:rPr>
        <w:t>16,956</w:t>
      </w:r>
      <w:r w:rsidRPr="00882E33">
        <w:rPr>
          <w:lang w:val="en-GB"/>
        </w:rPr>
        <w:t xml:space="preserve"> females.</w:t>
      </w:r>
      <w:r w:rsidR="00240DCF">
        <w:rPr>
          <w:lang w:val="en-GB"/>
        </w:rPr>
        <w:t xml:space="preserve"> </w:t>
      </w:r>
      <w:r w:rsidR="00240DCF" w:rsidRPr="00240DCF">
        <w:rPr>
          <w:lang w:val="en-GB"/>
        </w:rPr>
        <w:t xml:space="preserve">Populations of the </w:t>
      </w:r>
      <w:r w:rsidR="00855BFB" w:rsidRPr="00240DCF">
        <w:rPr>
          <w:lang w:val="en-GB"/>
        </w:rPr>
        <w:t>neighbourhoods</w:t>
      </w:r>
      <w:r w:rsidR="00240DCF" w:rsidRPr="00240DCF">
        <w:rPr>
          <w:lang w:val="en-GB"/>
        </w:rPr>
        <w:t xml:space="preserve"> within the project area are given in </w:t>
      </w:r>
      <w:r w:rsidR="00B02E52">
        <w:rPr>
          <w:lang w:val="en-GB"/>
        </w:rPr>
        <w:fldChar w:fldCharType="begin"/>
      </w:r>
      <w:r w:rsidR="00B02E52">
        <w:rPr>
          <w:lang w:val="en-GB"/>
        </w:rPr>
        <w:instrText xml:space="preserve"> REF _Ref147934801 \h </w:instrText>
      </w:r>
      <w:r w:rsidR="00B02E52">
        <w:rPr>
          <w:lang w:val="en-GB"/>
        </w:rPr>
      </w:r>
      <w:r w:rsidR="00B02E52">
        <w:rPr>
          <w:lang w:val="en-GB"/>
        </w:rPr>
        <w:fldChar w:fldCharType="separate"/>
      </w:r>
      <w:r w:rsidR="00B02E52">
        <w:t xml:space="preserve">Table </w:t>
      </w:r>
      <w:r w:rsidR="00B02E52">
        <w:rPr>
          <w:noProof/>
        </w:rPr>
        <w:t>2</w:t>
      </w:r>
      <w:r w:rsidR="00B02E52">
        <w:noBreakHyphen/>
      </w:r>
      <w:r w:rsidR="00B02E52">
        <w:rPr>
          <w:noProof/>
        </w:rPr>
        <w:t>1</w:t>
      </w:r>
      <w:r w:rsidR="00B02E52">
        <w:rPr>
          <w:lang w:val="en-GB"/>
        </w:rPr>
        <w:fldChar w:fldCharType="end"/>
      </w:r>
      <w:r w:rsidR="00240DCF" w:rsidRPr="00240DCF">
        <w:rPr>
          <w:lang w:val="en-GB"/>
        </w:rPr>
        <w:t>.</w:t>
      </w:r>
    </w:p>
    <w:p w14:paraId="68CDC34A" w14:textId="7D98D5FE" w:rsidR="00BC13A6" w:rsidRDefault="00BC13A6" w:rsidP="00BC13A6">
      <w:pPr>
        <w:pStyle w:val="ResimYazs"/>
        <w:keepNext/>
        <w:spacing w:before="0" w:after="0"/>
      </w:pPr>
      <w:bookmarkStart w:id="45" w:name="_Ref147934801"/>
      <w:bookmarkStart w:id="46" w:name="_Toc199937748"/>
      <w:r>
        <w:t xml:space="preserve">Table </w:t>
      </w:r>
      <w:r w:rsidR="001A0696">
        <w:fldChar w:fldCharType="begin"/>
      </w:r>
      <w:r w:rsidR="001A0696">
        <w:instrText xml:space="preserve"> STYLEREF 1 \s </w:instrText>
      </w:r>
      <w:r w:rsidR="001A0696">
        <w:fldChar w:fldCharType="separate"/>
      </w:r>
      <w:r w:rsidR="001A0696">
        <w:t>2</w:t>
      </w:r>
      <w:r w:rsidR="001A0696">
        <w:fldChar w:fldCharType="end"/>
      </w:r>
      <w:r w:rsidR="001A0696">
        <w:noBreakHyphen/>
      </w:r>
      <w:r w:rsidR="001A0696">
        <w:fldChar w:fldCharType="begin"/>
      </w:r>
      <w:r w:rsidR="001A0696">
        <w:instrText xml:space="preserve"> SEQ Table \* ARABIC \s 1 </w:instrText>
      </w:r>
      <w:r w:rsidR="001A0696">
        <w:fldChar w:fldCharType="separate"/>
      </w:r>
      <w:r w:rsidR="001A0696">
        <w:t>1</w:t>
      </w:r>
      <w:r w:rsidR="001A0696">
        <w:fldChar w:fldCharType="end"/>
      </w:r>
      <w:bookmarkEnd w:id="45"/>
      <w:r>
        <w:t>. Populations of Neighborhoods</w:t>
      </w:r>
      <w:bookmarkEnd w:id="46"/>
    </w:p>
    <w:tbl>
      <w:tblPr>
        <w:tblStyle w:val="TabloKlavuzu1"/>
        <w:tblW w:w="5000" w:type="pct"/>
        <w:tblLook w:val="04A0" w:firstRow="1" w:lastRow="0" w:firstColumn="1" w:lastColumn="0" w:noHBand="0" w:noVBand="1"/>
      </w:tblPr>
      <w:tblGrid>
        <w:gridCol w:w="2531"/>
        <w:gridCol w:w="1117"/>
        <w:gridCol w:w="1467"/>
        <w:gridCol w:w="1030"/>
        <w:gridCol w:w="1087"/>
        <w:gridCol w:w="1018"/>
        <w:gridCol w:w="804"/>
      </w:tblGrid>
      <w:tr w:rsidR="00E71164" w:rsidRPr="00855BFB" w14:paraId="5B0D4144" w14:textId="77777777" w:rsidTr="00B83ECD">
        <w:tc>
          <w:tcPr>
            <w:tcW w:w="1398" w:type="pct"/>
            <w:shd w:val="clear" w:color="auto" w:fill="4F81BD"/>
          </w:tcPr>
          <w:p w14:paraId="56DE9DA2" w14:textId="0334C139" w:rsidR="00E71164" w:rsidRPr="00855BFB" w:rsidRDefault="00E71164" w:rsidP="00855BFB">
            <w:pPr>
              <w:spacing w:before="60" w:after="60" w:line="240" w:lineRule="auto"/>
              <w:jc w:val="left"/>
              <w:rPr>
                <w:rFonts w:eastAsia="Calibri" w:cs="Arial"/>
                <w:b/>
                <w:bCs/>
                <w:color w:val="FFFFFF"/>
                <w:sz w:val="18"/>
                <w:szCs w:val="18"/>
                <w:lang w:val="en-GB" w:eastAsia="en-US"/>
              </w:rPr>
            </w:pPr>
            <w:r w:rsidRPr="00855BFB">
              <w:rPr>
                <w:rFonts w:eastAsia="Calibri" w:cs="Arial"/>
                <w:b/>
                <w:bCs/>
                <w:color w:val="FFFFFF"/>
                <w:sz w:val="18"/>
                <w:szCs w:val="18"/>
                <w:lang w:val="en-GB" w:eastAsia="en-US"/>
              </w:rPr>
              <w:t>Population / Neighbourhoods</w:t>
            </w:r>
          </w:p>
        </w:tc>
        <w:tc>
          <w:tcPr>
            <w:tcW w:w="617" w:type="pct"/>
            <w:shd w:val="clear" w:color="auto" w:fill="4F81BD"/>
          </w:tcPr>
          <w:p w14:paraId="355232FC" w14:textId="77777777" w:rsidR="00E71164" w:rsidRPr="00855BFB" w:rsidRDefault="00E71164" w:rsidP="00855BFB">
            <w:pPr>
              <w:spacing w:before="60" w:after="60" w:line="240" w:lineRule="auto"/>
              <w:jc w:val="left"/>
              <w:rPr>
                <w:rFonts w:eastAsia="Calibri" w:cs="Arial"/>
                <w:b/>
                <w:bCs/>
                <w:color w:val="FFFFFF"/>
                <w:sz w:val="18"/>
                <w:szCs w:val="18"/>
                <w:lang w:val="en-GB" w:eastAsia="en-US"/>
              </w:rPr>
            </w:pPr>
            <w:r w:rsidRPr="00855BFB">
              <w:rPr>
                <w:rFonts w:eastAsia="Calibri" w:cs="Arial"/>
                <w:b/>
                <w:bCs/>
                <w:color w:val="FFFFFF"/>
                <w:sz w:val="18"/>
                <w:szCs w:val="18"/>
                <w:lang w:val="en-GB" w:eastAsia="en-US"/>
              </w:rPr>
              <w:t xml:space="preserve">Hüyük </w:t>
            </w:r>
          </w:p>
        </w:tc>
        <w:tc>
          <w:tcPr>
            <w:tcW w:w="810" w:type="pct"/>
            <w:shd w:val="clear" w:color="auto" w:fill="4F81BD"/>
          </w:tcPr>
          <w:p w14:paraId="2D7AACF0" w14:textId="4BBF9A14" w:rsidR="00E71164" w:rsidRPr="00855BFB" w:rsidRDefault="00E71164" w:rsidP="00855BFB">
            <w:pPr>
              <w:spacing w:before="60" w:after="60" w:line="240" w:lineRule="auto"/>
              <w:jc w:val="left"/>
              <w:rPr>
                <w:rFonts w:eastAsia="Calibri" w:cs="Arial"/>
                <w:b/>
                <w:bCs/>
                <w:color w:val="FFFFFF"/>
                <w:sz w:val="18"/>
                <w:szCs w:val="18"/>
                <w:lang w:val="en-GB" w:eastAsia="en-US"/>
              </w:rPr>
            </w:pPr>
            <w:r>
              <w:rPr>
                <w:rFonts w:eastAsia="Calibri" w:cs="Arial"/>
                <w:b/>
                <w:bCs/>
                <w:color w:val="FFFFFF"/>
                <w:sz w:val="18"/>
                <w:szCs w:val="18"/>
                <w:lang w:val="en-GB" w:eastAsia="en-US"/>
              </w:rPr>
              <w:t>Selçuk</w:t>
            </w:r>
          </w:p>
        </w:tc>
        <w:tc>
          <w:tcPr>
            <w:tcW w:w="569" w:type="pct"/>
            <w:shd w:val="clear" w:color="auto" w:fill="4F81BD"/>
          </w:tcPr>
          <w:p w14:paraId="6D8C0959" w14:textId="105E53BE" w:rsidR="00E71164" w:rsidRPr="00855BFB" w:rsidRDefault="00E71164" w:rsidP="00855BFB">
            <w:pPr>
              <w:spacing w:before="60" w:after="60" w:line="240" w:lineRule="auto"/>
              <w:jc w:val="left"/>
              <w:rPr>
                <w:rFonts w:eastAsia="Calibri" w:cs="Arial"/>
                <w:b/>
                <w:bCs/>
                <w:color w:val="FFFFFF"/>
                <w:sz w:val="18"/>
                <w:szCs w:val="18"/>
                <w:lang w:val="en-GB" w:eastAsia="en-US"/>
              </w:rPr>
            </w:pPr>
            <w:r>
              <w:rPr>
                <w:rFonts w:eastAsia="Calibri" w:cs="Arial"/>
                <w:b/>
                <w:bCs/>
                <w:color w:val="FFFFFF"/>
                <w:sz w:val="18"/>
                <w:szCs w:val="18"/>
                <w:lang w:val="en-GB" w:eastAsia="en-US"/>
              </w:rPr>
              <w:t>Ayanoğlu</w:t>
            </w:r>
          </w:p>
        </w:tc>
        <w:tc>
          <w:tcPr>
            <w:tcW w:w="600" w:type="pct"/>
            <w:shd w:val="clear" w:color="auto" w:fill="4F81BD"/>
          </w:tcPr>
          <w:p w14:paraId="5649404A" w14:textId="062C5380" w:rsidR="00E71164" w:rsidRPr="00855BFB" w:rsidRDefault="00E71164" w:rsidP="00855BFB">
            <w:pPr>
              <w:spacing w:before="60" w:after="60" w:line="240" w:lineRule="auto"/>
              <w:jc w:val="left"/>
              <w:rPr>
                <w:rFonts w:eastAsia="Calibri" w:cs="Arial"/>
                <w:b/>
                <w:bCs/>
                <w:color w:val="FFFFFF"/>
                <w:sz w:val="18"/>
                <w:szCs w:val="18"/>
                <w:lang w:val="en-GB" w:eastAsia="en-US"/>
              </w:rPr>
            </w:pPr>
            <w:r w:rsidRPr="00855BFB">
              <w:rPr>
                <w:rFonts w:eastAsia="Calibri" w:cs="Arial"/>
                <w:b/>
                <w:bCs/>
                <w:color w:val="FFFFFF"/>
                <w:sz w:val="18"/>
                <w:szCs w:val="18"/>
                <w:lang w:val="en-GB" w:eastAsia="en-US"/>
              </w:rPr>
              <w:t>Karacaşar</w:t>
            </w:r>
          </w:p>
        </w:tc>
        <w:tc>
          <w:tcPr>
            <w:tcW w:w="562" w:type="pct"/>
            <w:shd w:val="clear" w:color="auto" w:fill="4F81BD"/>
          </w:tcPr>
          <w:p w14:paraId="13B6E0F6" w14:textId="77777777" w:rsidR="00E71164" w:rsidRPr="00855BFB" w:rsidRDefault="00E71164" w:rsidP="00855BFB">
            <w:pPr>
              <w:spacing w:before="60" w:after="60" w:line="240" w:lineRule="auto"/>
              <w:jc w:val="left"/>
              <w:rPr>
                <w:rFonts w:eastAsia="Calibri" w:cs="Arial"/>
                <w:b/>
                <w:bCs/>
                <w:color w:val="FFFFFF"/>
                <w:sz w:val="18"/>
                <w:szCs w:val="18"/>
                <w:lang w:val="en-GB" w:eastAsia="en-US"/>
              </w:rPr>
            </w:pPr>
            <w:r w:rsidRPr="00855BFB">
              <w:rPr>
                <w:rFonts w:eastAsia="Calibri" w:cs="Arial"/>
                <w:b/>
                <w:bCs/>
                <w:color w:val="FFFFFF"/>
                <w:sz w:val="18"/>
                <w:szCs w:val="18"/>
                <w:lang w:val="en-GB" w:eastAsia="en-US"/>
              </w:rPr>
              <w:t>Erzurum</w:t>
            </w:r>
          </w:p>
        </w:tc>
        <w:tc>
          <w:tcPr>
            <w:tcW w:w="444" w:type="pct"/>
            <w:shd w:val="clear" w:color="auto" w:fill="4F81BD"/>
          </w:tcPr>
          <w:p w14:paraId="69E0F244" w14:textId="77777777" w:rsidR="00E71164" w:rsidRPr="00855BFB" w:rsidRDefault="00E71164" w:rsidP="00855BFB">
            <w:pPr>
              <w:spacing w:before="60" w:after="60" w:line="240" w:lineRule="auto"/>
              <w:jc w:val="left"/>
              <w:rPr>
                <w:rFonts w:eastAsia="Calibri" w:cs="Arial"/>
                <w:b/>
                <w:bCs/>
                <w:color w:val="FFFFFF"/>
                <w:sz w:val="18"/>
                <w:szCs w:val="18"/>
                <w:lang w:val="en-GB" w:eastAsia="en-US"/>
              </w:rPr>
            </w:pPr>
            <w:r w:rsidRPr="00855BFB">
              <w:rPr>
                <w:rFonts w:eastAsia="Calibri" w:cs="Arial"/>
                <w:b/>
                <w:bCs/>
                <w:color w:val="FFFFFF"/>
                <w:sz w:val="18"/>
                <w:szCs w:val="18"/>
                <w:lang w:val="en-GB" w:eastAsia="en-US"/>
              </w:rPr>
              <w:t>Kale</w:t>
            </w:r>
          </w:p>
        </w:tc>
      </w:tr>
      <w:tr w:rsidR="00E71164" w:rsidRPr="00855BFB" w14:paraId="5A7E0090" w14:textId="77777777" w:rsidTr="00B83ECD">
        <w:tc>
          <w:tcPr>
            <w:tcW w:w="1398" w:type="pct"/>
          </w:tcPr>
          <w:p w14:paraId="7F831DC2" w14:textId="77777777" w:rsidR="00E71164" w:rsidRPr="00855BFB" w:rsidRDefault="00E71164" w:rsidP="00855BFB">
            <w:pPr>
              <w:spacing w:before="60" w:after="60" w:line="240" w:lineRule="auto"/>
              <w:jc w:val="left"/>
              <w:rPr>
                <w:rFonts w:eastAsia="Calibri" w:cs="Arial"/>
                <w:b/>
                <w:bCs/>
                <w:sz w:val="18"/>
                <w:szCs w:val="18"/>
                <w:lang w:val="en-GB" w:eastAsia="en-US"/>
              </w:rPr>
            </w:pPr>
            <w:r w:rsidRPr="00855BFB">
              <w:rPr>
                <w:rFonts w:eastAsia="Calibri" w:cs="Arial"/>
                <w:b/>
                <w:bCs/>
                <w:sz w:val="18"/>
                <w:szCs w:val="18"/>
                <w:lang w:val="en-GB" w:eastAsia="en-US"/>
              </w:rPr>
              <w:t>Total</w:t>
            </w:r>
          </w:p>
        </w:tc>
        <w:tc>
          <w:tcPr>
            <w:tcW w:w="617" w:type="pct"/>
          </w:tcPr>
          <w:p w14:paraId="64199FDF" w14:textId="1086D8F8" w:rsidR="00E71164" w:rsidRPr="00855BFB" w:rsidRDefault="00E71164" w:rsidP="00855BFB">
            <w:pPr>
              <w:spacing w:before="60" w:after="60" w:line="240" w:lineRule="auto"/>
              <w:jc w:val="left"/>
              <w:rPr>
                <w:rFonts w:eastAsia="Calibri" w:cs="Arial"/>
                <w:sz w:val="18"/>
                <w:szCs w:val="18"/>
                <w:lang w:val="en-GB" w:eastAsia="en-US"/>
              </w:rPr>
            </w:pPr>
            <w:r>
              <w:rPr>
                <w:rFonts w:eastAsia="Calibri" w:cs="Arial"/>
                <w:sz w:val="18"/>
                <w:szCs w:val="18"/>
                <w:lang w:val="en-GB" w:eastAsia="en-US"/>
              </w:rPr>
              <w:t>1,785</w:t>
            </w:r>
          </w:p>
        </w:tc>
        <w:tc>
          <w:tcPr>
            <w:tcW w:w="810" w:type="pct"/>
          </w:tcPr>
          <w:p w14:paraId="46172CB7" w14:textId="203E648F" w:rsidR="00E71164" w:rsidRPr="00855BFB" w:rsidRDefault="00E71164" w:rsidP="00855BFB">
            <w:pPr>
              <w:spacing w:before="60" w:after="60" w:line="240" w:lineRule="auto"/>
              <w:jc w:val="left"/>
              <w:rPr>
                <w:rFonts w:eastAsia="Calibri" w:cs="Arial"/>
                <w:sz w:val="18"/>
                <w:szCs w:val="18"/>
                <w:lang w:val="en-GB" w:eastAsia="en-US"/>
              </w:rPr>
            </w:pPr>
            <w:r>
              <w:rPr>
                <w:rFonts w:eastAsia="Calibri" w:cs="Arial"/>
                <w:sz w:val="18"/>
                <w:szCs w:val="18"/>
                <w:lang w:val="en-GB" w:eastAsia="en-US"/>
              </w:rPr>
              <w:t>931</w:t>
            </w:r>
          </w:p>
        </w:tc>
        <w:tc>
          <w:tcPr>
            <w:tcW w:w="569" w:type="pct"/>
          </w:tcPr>
          <w:p w14:paraId="52427495" w14:textId="3B64A3A3" w:rsidR="00E71164" w:rsidRPr="00855BFB" w:rsidRDefault="00E71164" w:rsidP="00855BFB">
            <w:pPr>
              <w:spacing w:before="60" w:after="60" w:line="240" w:lineRule="auto"/>
              <w:jc w:val="left"/>
              <w:rPr>
                <w:rFonts w:eastAsia="Calibri" w:cs="Arial"/>
                <w:sz w:val="18"/>
                <w:szCs w:val="18"/>
                <w:lang w:val="en-GB" w:eastAsia="en-US"/>
              </w:rPr>
            </w:pPr>
            <w:r>
              <w:rPr>
                <w:rFonts w:eastAsia="Calibri" w:cs="Arial"/>
                <w:sz w:val="18"/>
                <w:szCs w:val="18"/>
                <w:lang w:val="en-GB" w:eastAsia="en-US"/>
              </w:rPr>
              <w:t>7,396</w:t>
            </w:r>
          </w:p>
        </w:tc>
        <w:tc>
          <w:tcPr>
            <w:tcW w:w="600" w:type="pct"/>
          </w:tcPr>
          <w:p w14:paraId="021B483E" w14:textId="14A479D9" w:rsidR="00E71164" w:rsidRPr="00855BFB" w:rsidRDefault="00E71164" w:rsidP="00855BFB">
            <w:pPr>
              <w:spacing w:before="60" w:after="60" w:line="240" w:lineRule="auto"/>
              <w:jc w:val="left"/>
              <w:rPr>
                <w:rFonts w:eastAsia="Calibri" w:cs="Arial"/>
                <w:sz w:val="18"/>
                <w:szCs w:val="18"/>
                <w:lang w:val="en-GB" w:eastAsia="en-US"/>
              </w:rPr>
            </w:pPr>
            <w:r>
              <w:rPr>
                <w:rFonts w:eastAsia="Calibri" w:cs="Arial"/>
                <w:sz w:val="18"/>
                <w:szCs w:val="18"/>
                <w:lang w:val="en-GB" w:eastAsia="en-US"/>
              </w:rPr>
              <w:t>828</w:t>
            </w:r>
          </w:p>
        </w:tc>
        <w:tc>
          <w:tcPr>
            <w:tcW w:w="562" w:type="pct"/>
          </w:tcPr>
          <w:p w14:paraId="3A1AD69F" w14:textId="1D33A002" w:rsidR="00E71164" w:rsidRPr="00855BFB" w:rsidRDefault="00E71164" w:rsidP="00855BFB">
            <w:pPr>
              <w:spacing w:before="60" w:after="60" w:line="240" w:lineRule="auto"/>
              <w:jc w:val="left"/>
              <w:rPr>
                <w:rFonts w:eastAsia="Calibri" w:cs="Arial"/>
                <w:sz w:val="18"/>
                <w:szCs w:val="18"/>
                <w:lang w:val="en-GB" w:eastAsia="en-US"/>
              </w:rPr>
            </w:pPr>
            <w:r w:rsidRPr="00855BFB">
              <w:rPr>
                <w:rFonts w:eastAsia="Calibri" w:cs="Arial"/>
                <w:sz w:val="18"/>
                <w:szCs w:val="18"/>
                <w:lang w:val="en-GB" w:eastAsia="en-US"/>
              </w:rPr>
              <w:t>2</w:t>
            </w:r>
            <w:r>
              <w:rPr>
                <w:rFonts w:eastAsia="Calibri" w:cs="Arial"/>
                <w:sz w:val="18"/>
                <w:szCs w:val="18"/>
                <w:lang w:val="en-GB" w:eastAsia="en-US"/>
              </w:rPr>
              <w:t>,</w:t>
            </w:r>
            <w:r w:rsidRPr="00855BFB">
              <w:rPr>
                <w:rFonts w:eastAsia="Calibri" w:cs="Arial"/>
                <w:sz w:val="18"/>
                <w:szCs w:val="18"/>
                <w:lang w:val="en-GB" w:eastAsia="en-US"/>
              </w:rPr>
              <w:t>39</w:t>
            </w:r>
            <w:r>
              <w:rPr>
                <w:rFonts w:eastAsia="Calibri" w:cs="Arial"/>
                <w:sz w:val="18"/>
                <w:szCs w:val="18"/>
                <w:lang w:val="en-GB" w:eastAsia="en-US"/>
              </w:rPr>
              <w:t>6</w:t>
            </w:r>
          </w:p>
        </w:tc>
        <w:tc>
          <w:tcPr>
            <w:tcW w:w="444" w:type="pct"/>
          </w:tcPr>
          <w:p w14:paraId="32A86E4D" w14:textId="608E2AB1" w:rsidR="00E71164" w:rsidRPr="00855BFB" w:rsidRDefault="00E71164" w:rsidP="00855BFB">
            <w:pPr>
              <w:spacing w:before="60" w:after="60" w:line="240" w:lineRule="auto"/>
              <w:jc w:val="left"/>
              <w:rPr>
                <w:rFonts w:eastAsia="Calibri" w:cs="Arial"/>
                <w:sz w:val="18"/>
                <w:szCs w:val="18"/>
                <w:lang w:val="en-GB" w:eastAsia="en-US"/>
              </w:rPr>
            </w:pPr>
            <w:r>
              <w:rPr>
                <w:rFonts w:eastAsia="Calibri" w:cs="Arial"/>
                <w:sz w:val="18"/>
                <w:szCs w:val="18"/>
                <w:lang w:val="en-GB" w:eastAsia="en-US"/>
              </w:rPr>
              <w:t>790</w:t>
            </w:r>
          </w:p>
        </w:tc>
      </w:tr>
    </w:tbl>
    <w:p w14:paraId="66F25E84" w14:textId="4908AA75" w:rsidR="009C632C" w:rsidRPr="00640454" w:rsidRDefault="009C632C" w:rsidP="00640454">
      <w:pPr>
        <w:spacing w:before="0" w:after="0"/>
        <w:rPr>
          <w:sz w:val="16"/>
          <w:szCs w:val="16"/>
          <w:lang w:val="en-GB"/>
        </w:rPr>
      </w:pPr>
      <w:r w:rsidRPr="00640454">
        <w:rPr>
          <w:sz w:val="16"/>
          <w:szCs w:val="16"/>
          <w:lang w:val="en-GB"/>
        </w:rPr>
        <w:t>Source: Turkish Statistical Institute</w:t>
      </w:r>
      <w:r w:rsidR="00BC13A6" w:rsidRPr="00640454">
        <w:rPr>
          <w:sz w:val="16"/>
          <w:szCs w:val="16"/>
          <w:lang w:val="en-GB"/>
        </w:rPr>
        <w:t xml:space="preserve">, </w:t>
      </w:r>
      <w:r w:rsidR="00CB3317" w:rsidRPr="00640454">
        <w:rPr>
          <w:sz w:val="16"/>
          <w:szCs w:val="16"/>
          <w:lang w:val="en-GB"/>
        </w:rPr>
        <w:t>202</w:t>
      </w:r>
      <w:r w:rsidR="00CB3317">
        <w:rPr>
          <w:sz w:val="16"/>
          <w:szCs w:val="16"/>
          <w:lang w:val="en-GB"/>
        </w:rPr>
        <w:t>4 (Accessed on: 02.04.2025)</w:t>
      </w:r>
    </w:p>
    <w:p w14:paraId="722B9598" w14:textId="6A77C930" w:rsidR="000C6FA7" w:rsidRDefault="00882E33" w:rsidP="0039218A">
      <w:pPr>
        <w:rPr>
          <w:lang w:val="en-GB"/>
        </w:rPr>
      </w:pPr>
      <w:r w:rsidRPr="00882E33">
        <w:rPr>
          <w:lang w:val="en-GB"/>
        </w:rPr>
        <w:t>Erzurum Neighbourhood is the most crowded neighbourhood of Yerköy District.</w:t>
      </w:r>
      <w:r w:rsidR="00042B8C">
        <w:rPr>
          <w:lang w:val="en-GB"/>
        </w:rPr>
        <w:t xml:space="preserve"> </w:t>
      </w:r>
      <w:r w:rsidR="00623762">
        <w:rPr>
          <w:lang w:val="en-GB"/>
        </w:rPr>
        <w:t xml:space="preserve">The </w:t>
      </w:r>
      <w:r w:rsidR="00042B8C" w:rsidRPr="00042B8C">
        <w:rPr>
          <w:lang w:val="en-GB"/>
        </w:rPr>
        <w:t xml:space="preserve">population projection has been executed </w:t>
      </w:r>
      <w:r w:rsidR="00623762">
        <w:rPr>
          <w:lang w:val="en-GB"/>
        </w:rPr>
        <w:t>in the scope of</w:t>
      </w:r>
      <w:r w:rsidR="00623762" w:rsidRPr="00042B8C">
        <w:rPr>
          <w:lang w:val="en-GB"/>
        </w:rPr>
        <w:t xml:space="preserve"> </w:t>
      </w:r>
      <w:r w:rsidR="00042B8C" w:rsidRPr="00042B8C">
        <w:rPr>
          <w:lang w:val="en-GB"/>
        </w:rPr>
        <w:t>PID</w:t>
      </w:r>
      <w:r w:rsidR="00341393" w:rsidRPr="00341393">
        <w:t xml:space="preserve"> </w:t>
      </w:r>
      <w:r w:rsidR="00341393" w:rsidRPr="00B766A7">
        <w:t>by the use of</w:t>
      </w:r>
      <w:r w:rsidR="009C192C">
        <w:t xml:space="preserve"> </w:t>
      </w:r>
      <w:r w:rsidR="00A67F4F">
        <w:t xml:space="preserve">ILBANK </w:t>
      </w:r>
      <w:r w:rsidR="009C192C">
        <w:t>method,</w:t>
      </w:r>
      <w:r w:rsidR="00341393" w:rsidRPr="00B766A7">
        <w:t xml:space="preserve"> </w:t>
      </w:r>
      <w:r w:rsidR="009C192C" w:rsidRPr="009C192C">
        <w:t>Arithmetic Increase Method, Exponential Increase Method, Geometric Increase Method, Projections According to Development Plan</w:t>
      </w:r>
      <w:r w:rsidR="009C192C">
        <w:t xml:space="preserve"> </w:t>
      </w:r>
      <w:r w:rsidR="00341393">
        <w:t xml:space="preserve">and </w:t>
      </w:r>
      <w:r w:rsidR="00341393" w:rsidRPr="006E0835">
        <w:rPr>
          <w:rFonts w:cs="Arial"/>
        </w:rPr>
        <w:t>the result obtained</w:t>
      </w:r>
      <w:r w:rsidR="00341393" w:rsidRPr="00026C81">
        <w:rPr>
          <w:rFonts w:cs="Arial"/>
        </w:rPr>
        <w:t xml:space="preserve"> by the use of ILBANK method was selected for design of the Project. </w:t>
      </w:r>
      <w:r w:rsidR="00623762" w:rsidRPr="00042B8C">
        <w:rPr>
          <w:lang w:val="en-GB"/>
        </w:rPr>
        <w:t>IL</w:t>
      </w:r>
      <w:r w:rsidR="00623762">
        <w:rPr>
          <w:lang w:val="en-GB"/>
        </w:rPr>
        <w:t>BANK</w:t>
      </w:r>
      <w:r w:rsidR="00042B8C" w:rsidRPr="00042B8C">
        <w:rPr>
          <w:lang w:val="en-GB"/>
        </w:rPr>
        <w:t xml:space="preserve"> increase coefficients for each year and it is calculated as -0.73. Design horizon is assumed as 35 years after the construction, i.e. year 2059.</w:t>
      </w:r>
    </w:p>
    <w:p w14:paraId="0195E38D" w14:textId="2D4151EB" w:rsidR="00882E33" w:rsidRDefault="00495051" w:rsidP="0039218A">
      <w:pPr>
        <w:rPr>
          <w:lang w:val="en-GB"/>
        </w:rPr>
      </w:pPr>
      <w:r w:rsidRPr="00495051">
        <w:rPr>
          <w:lang w:val="en-GB"/>
        </w:rPr>
        <w:t>Since the current drinking water and sewerage systems are inadequate, it was deemed necessary to realise the project.</w:t>
      </w:r>
    </w:p>
    <w:p w14:paraId="3272948F" w14:textId="77777777" w:rsidR="0039218A" w:rsidRPr="00AD2C0C" w:rsidRDefault="0039218A" w:rsidP="0039218A">
      <w:pPr>
        <w:pStyle w:val="Balk3"/>
        <w:spacing w:after="240"/>
        <w:rPr>
          <w:rFonts w:eastAsia="Calibri"/>
          <w:bCs w:val="0"/>
          <w:noProof w:val="0"/>
          <w:lang w:val="en-GB"/>
        </w:rPr>
      </w:pPr>
      <w:bookmarkStart w:id="47" w:name="_Toc99114669"/>
      <w:bookmarkStart w:id="48" w:name="_Toc106275390"/>
      <w:bookmarkStart w:id="49" w:name="_Toc120695192"/>
      <w:bookmarkStart w:id="50" w:name="_Toc208241778"/>
      <w:r w:rsidRPr="00AD2C0C">
        <w:rPr>
          <w:rFonts w:eastAsia="Calibri"/>
          <w:bCs w:val="0"/>
          <w:noProof w:val="0"/>
          <w:lang w:val="en-GB"/>
        </w:rPr>
        <w:t>Water Supply and Distribution System Needs</w:t>
      </w:r>
      <w:bookmarkEnd w:id="47"/>
      <w:bookmarkEnd w:id="48"/>
      <w:bookmarkEnd w:id="49"/>
      <w:bookmarkEnd w:id="50"/>
      <w:r w:rsidRPr="00AD2C0C">
        <w:rPr>
          <w:rFonts w:eastAsia="Calibri"/>
          <w:bCs w:val="0"/>
          <w:noProof w:val="0"/>
          <w:lang w:val="en-GB"/>
        </w:rPr>
        <w:t xml:space="preserve"> </w:t>
      </w:r>
    </w:p>
    <w:p w14:paraId="70B9F3BC" w14:textId="43C74CCF" w:rsidR="0039218A" w:rsidRPr="00AD2C0C" w:rsidRDefault="00F368AB" w:rsidP="00A67F4F">
      <w:pPr>
        <w:rPr>
          <w:rFonts w:eastAsiaTheme="minorHAnsi"/>
          <w:lang w:val="en-GB" w:eastAsia="en-US"/>
        </w:rPr>
      </w:pPr>
      <w:r w:rsidRPr="00AD2C0C">
        <w:rPr>
          <w:rFonts w:eastAsiaTheme="minorHAnsi"/>
          <w:lang w:val="en-GB" w:eastAsia="en-US"/>
        </w:rPr>
        <w:t xml:space="preserve">The water </w:t>
      </w:r>
      <w:r w:rsidR="0039218A" w:rsidRPr="00AD2C0C">
        <w:rPr>
          <w:rFonts w:eastAsiaTheme="minorHAnsi"/>
          <w:lang w:val="en-GB" w:eastAsia="en-US"/>
        </w:rPr>
        <w:t xml:space="preserve">network of Yerköy </w:t>
      </w:r>
      <w:r w:rsidR="00DA434B" w:rsidRPr="00AD2C0C">
        <w:rPr>
          <w:rFonts w:eastAsiaTheme="minorHAnsi"/>
          <w:lang w:val="en-GB" w:eastAsia="en-US"/>
        </w:rPr>
        <w:t>C</w:t>
      </w:r>
      <w:r w:rsidR="0039218A" w:rsidRPr="00AD2C0C">
        <w:rPr>
          <w:rFonts w:eastAsiaTheme="minorHAnsi"/>
          <w:lang w:val="en-GB" w:eastAsia="en-US"/>
        </w:rPr>
        <w:t>entr</w:t>
      </w:r>
      <w:r w:rsidR="00382CCF" w:rsidRPr="00AD2C0C">
        <w:rPr>
          <w:rFonts w:eastAsiaTheme="minorHAnsi"/>
          <w:lang w:val="en-GB" w:eastAsia="en-US"/>
        </w:rPr>
        <w:t>al</w:t>
      </w:r>
      <w:r w:rsidR="0039218A" w:rsidRPr="00AD2C0C">
        <w:rPr>
          <w:rFonts w:eastAsiaTheme="minorHAnsi"/>
          <w:lang w:val="en-GB" w:eastAsia="en-US"/>
        </w:rPr>
        <w:t xml:space="preserve">, was designed in 1995 and constructed by </w:t>
      </w:r>
      <w:r w:rsidR="00FA45B8" w:rsidRPr="00AD2C0C">
        <w:rPr>
          <w:rFonts w:eastAsiaTheme="minorHAnsi"/>
          <w:lang w:val="en-GB" w:eastAsia="en-US"/>
        </w:rPr>
        <w:t>ILBANK</w:t>
      </w:r>
      <w:r w:rsidR="0039218A" w:rsidRPr="00AD2C0C">
        <w:rPr>
          <w:rFonts w:eastAsiaTheme="minorHAnsi"/>
          <w:lang w:val="en-GB" w:eastAsia="en-US"/>
        </w:rPr>
        <w:t xml:space="preserve"> with </w:t>
      </w:r>
      <w:hyperlink r:id="rId38" w:history="1">
        <w:r w:rsidR="00341393" w:rsidRPr="00C45C0F">
          <w:rPr>
            <w:rFonts w:cs="Arial"/>
            <w:szCs w:val="22"/>
            <w:lang w:val="en-GB" w:eastAsia="tr-TR"/>
          </w:rPr>
          <w:t>Polyvinyl</w:t>
        </w:r>
        <w:r w:rsidR="00341393" w:rsidRPr="00E215D2">
          <w:rPr>
            <w:rFonts w:cs="Arial"/>
            <w:szCs w:val="22"/>
            <w:lang w:val="en-GB" w:eastAsia="tr-TR"/>
          </w:rPr>
          <w:t xml:space="preserve"> Chloride</w:t>
        </w:r>
      </w:hyperlink>
      <w:r w:rsidR="00341393">
        <w:rPr>
          <w:rFonts w:cs="Arial"/>
          <w:szCs w:val="22"/>
          <w:lang w:val="en-GB" w:eastAsia="tr-TR"/>
        </w:rPr>
        <w:t xml:space="preserve"> (</w:t>
      </w:r>
      <w:r w:rsidR="0039218A" w:rsidRPr="00AD2C0C">
        <w:rPr>
          <w:rFonts w:eastAsiaTheme="minorHAnsi"/>
          <w:lang w:val="en-GB" w:eastAsia="en-US"/>
        </w:rPr>
        <w:t>PVC</w:t>
      </w:r>
      <w:r w:rsidR="00341393">
        <w:rPr>
          <w:rFonts w:eastAsiaTheme="minorHAnsi"/>
          <w:lang w:val="en-GB" w:eastAsia="en-US"/>
        </w:rPr>
        <w:t>)</w:t>
      </w:r>
      <w:r w:rsidR="0039218A" w:rsidRPr="00AD2C0C">
        <w:rPr>
          <w:rFonts w:eastAsiaTheme="minorHAnsi"/>
          <w:lang w:val="en-GB" w:eastAsia="en-US"/>
        </w:rPr>
        <w:t xml:space="preserve"> </w:t>
      </w:r>
      <w:r w:rsidR="00341393">
        <w:rPr>
          <w:rFonts w:eastAsiaTheme="minorHAnsi"/>
          <w:lang w:val="en-GB" w:eastAsia="en-US"/>
        </w:rPr>
        <w:t xml:space="preserve">pipes </w:t>
      </w:r>
      <w:r w:rsidR="0039218A" w:rsidRPr="00AD2C0C">
        <w:rPr>
          <w:rFonts w:eastAsiaTheme="minorHAnsi"/>
          <w:lang w:val="en-GB" w:eastAsia="en-US"/>
        </w:rPr>
        <w:t xml:space="preserve">and </w:t>
      </w:r>
      <w:r w:rsidR="00341393" w:rsidRPr="00453B7D">
        <w:rPr>
          <w:rFonts w:cs="Arial"/>
          <w:szCs w:val="22"/>
          <w:lang w:val="en-GB" w:eastAsia="tr-TR"/>
        </w:rPr>
        <w:t>Asbestos Cement Pipes</w:t>
      </w:r>
      <w:r w:rsidR="00341393" w:rsidRPr="00AD2C0C">
        <w:rPr>
          <w:rFonts w:eastAsiaTheme="minorHAnsi"/>
          <w:lang w:val="en-GB" w:eastAsia="en-US"/>
        </w:rPr>
        <w:t xml:space="preserve"> </w:t>
      </w:r>
      <w:r w:rsidR="00341393">
        <w:rPr>
          <w:rFonts w:eastAsiaTheme="minorHAnsi"/>
          <w:lang w:val="en-GB" w:eastAsia="en-US"/>
        </w:rPr>
        <w:t>(</w:t>
      </w:r>
      <w:r w:rsidR="0039218A" w:rsidRPr="00AD2C0C">
        <w:rPr>
          <w:rFonts w:eastAsiaTheme="minorHAnsi"/>
          <w:lang w:val="en-GB" w:eastAsia="en-US"/>
        </w:rPr>
        <w:t>ACP</w:t>
      </w:r>
      <w:r w:rsidR="00341393">
        <w:rPr>
          <w:rFonts w:eastAsiaTheme="minorHAnsi"/>
          <w:lang w:val="en-GB" w:eastAsia="en-US"/>
        </w:rPr>
        <w:t>)</w:t>
      </w:r>
      <w:r w:rsidR="0039218A" w:rsidRPr="00AD2C0C">
        <w:rPr>
          <w:rFonts w:eastAsiaTheme="minorHAnsi"/>
          <w:lang w:val="en-GB" w:eastAsia="en-US"/>
        </w:rPr>
        <w:t xml:space="preserve"> in 1998. </w:t>
      </w:r>
      <w:r w:rsidR="00C24C36" w:rsidRPr="00AD2C0C">
        <w:rPr>
          <w:rFonts w:eastAsiaTheme="minorHAnsi"/>
          <w:lang w:val="en-GB" w:eastAsia="en-US"/>
        </w:rPr>
        <w:t xml:space="preserve">Improvements were made in the </w:t>
      </w:r>
      <w:r w:rsidR="00797E3A">
        <w:rPr>
          <w:rFonts w:eastAsiaTheme="minorHAnsi"/>
          <w:lang w:val="en-GB" w:eastAsia="en-US"/>
        </w:rPr>
        <w:t>water network</w:t>
      </w:r>
      <w:r w:rsidR="00797E3A" w:rsidRPr="00AD2C0C">
        <w:rPr>
          <w:rFonts w:eastAsiaTheme="minorHAnsi"/>
          <w:lang w:val="en-GB" w:eastAsia="en-US"/>
        </w:rPr>
        <w:t xml:space="preserve"> </w:t>
      </w:r>
      <w:r w:rsidR="00C24C36" w:rsidRPr="00AD2C0C">
        <w:rPr>
          <w:rFonts w:eastAsiaTheme="minorHAnsi"/>
          <w:lang w:val="en-GB" w:eastAsia="en-US"/>
        </w:rPr>
        <w:t>system by Yerköy Municipality at certain</w:t>
      </w:r>
      <w:r w:rsidR="00732477">
        <w:rPr>
          <w:rFonts w:eastAsiaTheme="minorHAnsi"/>
          <w:lang w:val="en-GB" w:eastAsia="en-US"/>
        </w:rPr>
        <w:t xml:space="preserve"> level.</w:t>
      </w:r>
      <w:r w:rsidR="00AA738E">
        <w:rPr>
          <w:rFonts w:eastAsiaTheme="minorHAnsi"/>
          <w:lang w:val="en-GB" w:eastAsia="en-US"/>
        </w:rPr>
        <w:t xml:space="preserve"> </w:t>
      </w:r>
      <w:r w:rsidR="0039218A" w:rsidRPr="00AD2C0C">
        <w:rPr>
          <w:rFonts w:eastAsiaTheme="minorHAnsi"/>
          <w:lang w:val="en-GB" w:eastAsia="en-US"/>
        </w:rPr>
        <w:t xml:space="preserve">It has been reported by the municipal authorities that the ACP pipes used in the original network have exceeded their economic life, PVC pipes are also frequently </w:t>
      </w:r>
      <w:r w:rsidR="000048FC" w:rsidRPr="00AD2C0C">
        <w:rPr>
          <w:lang w:val="en-GB"/>
        </w:rPr>
        <w:t>malfunctioning</w:t>
      </w:r>
      <w:r w:rsidR="0039218A" w:rsidRPr="00AD2C0C">
        <w:rPr>
          <w:rFonts w:eastAsiaTheme="minorHAnsi"/>
          <w:lang w:val="en-GB" w:eastAsia="en-US"/>
        </w:rPr>
        <w:t xml:space="preserve">, the potable water network is </w:t>
      </w:r>
      <w:r w:rsidR="00CB3317" w:rsidRPr="00AD2C0C">
        <w:rPr>
          <w:rFonts w:eastAsiaTheme="minorHAnsi"/>
          <w:lang w:val="en-GB" w:eastAsia="en-US"/>
        </w:rPr>
        <w:t>insufficient,</w:t>
      </w:r>
      <w:r w:rsidR="0039218A" w:rsidRPr="00AD2C0C">
        <w:rPr>
          <w:rFonts w:eastAsiaTheme="minorHAnsi"/>
          <w:lang w:val="en-GB" w:eastAsia="en-US"/>
        </w:rPr>
        <w:t xml:space="preserve"> and the loss</w:t>
      </w:r>
      <w:r w:rsidR="000048FC" w:rsidRPr="00AD2C0C">
        <w:rPr>
          <w:rFonts w:eastAsiaTheme="minorHAnsi"/>
          <w:lang w:val="en-GB" w:eastAsia="en-US"/>
        </w:rPr>
        <w:t>es</w:t>
      </w:r>
      <w:r w:rsidR="0039218A" w:rsidRPr="00AD2C0C">
        <w:rPr>
          <w:rFonts w:eastAsiaTheme="minorHAnsi"/>
          <w:lang w:val="en-GB" w:eastAsia="en-US"/>
        </w:rPr>
        <w:t xml:space="preserve"> and leaks are at a high level.</w:t>
      </w:r>
      <w:r w:rsidR="00A9556F" w:rsidRPr="00AD2C0C">
        <w:rPr>
          <w:rFonts w:eastAsiaTheme="minorHAnsi"/>
          <w:lang w:val="en-GB"/>
        </w:rPr>
        <w:t xml:space="preserve"> </w:t>
      </w:r>
      <w:r w:rsidR="00DE6D9C" w:rsidRPr="00DE6D9C">
        <w:rPr>
          <w:rFonts w:eastAsiaTheme="minorHAnsi"/>
          <w:lang w:val="en-GB" w:eastAsia="en-US"/>
        </w:rPr>
        <w:t xml:space="preserve">Replacement and disposal of </w:t>
      </w:r>
      <w:r w:rsidR="00DE6D9C">
        <w:rPr>
          <w:rFonts w:eastAsiaTheme="minorHAnsi"/>
          <w:lang w:val="en-GB" w:eastAsia="en-US"/>
        </w:rPr>
        <w:t>ACPs</w:t>
      </w:r>
      <w:r w:rsidR="00DE6D9C" w:rsidRPr="00DE6D9C">
        <w:rPr>
          <w:rFonts w:eastAsiaTheme="minorHAnsi"/>
          <w:lang w:val="en-GB" w:eastAsia="en-US"/>
        </w:rPr>
        <w:t xml:space="preserve"> requires special methods. These methods will be carried out within the framework of </w:t>
      </w:r>
      <w:r w:rsidR="00A67F4F" w:rsidRPr="00A67F4F">
        <w:rPr>
          <w:lang w:val="en-GB"/>
        </w:rPr>
        <w:t xml:space="preserve">the principles of the Regulation on Health and Safety Precautions in Working with Asbestos </w:t>
      </w:r>
      <w:r w:rsidR="00A67F4F">
        <w:rPr>
          <w:rFonts w:eastAsiaTheme="minorHAnsi"/>
          <w:lang w:val="en-GB" w:eastAsia="en-US"/>
        </w:rPr>
        <w:t>as well as WB</w:t>
      </w:r>
      <w:r w:rsidR="00DB560F">
        <w:rPr>
          <w:rFonts w:eastAsiaTheme="minorHAnsi"/>
          <w:lang w:val="en-GB" w:eastAsia="en-US"/>
        </w:rPr>
        <w:t>G EHS</w:t>
      </w:r>
      <w:r w:rsidR="00A67F4F">
        <w:rPr>
          <w:rFonts w:eastAsiaTheme="minorHAnsi"/>
          <w:lang w:val="en-GB" w:eastAsia="en-US"/>
        </w:rPr>
        <w:t xml:space="preserve"> Guidelines. </w:t>
      </w:r>
      <w:r w:rsidR="0039218A" w:rsidRPr="00AD2C0C">
        <w:rPr>
          <w:rFonts w:eastAsiaTheme="minorHAnsi"/>
          <w:lang w:val="en-GB" w:eastAsia="en-US"/>
        </w:rPr>
        <w:t>In order to solve</w:t>
      </w:r>
      <w:r w:rsidR="000048FC" w:rsidRPr="00AD2C0C">
        <w:rPr>
          <w:rFonts w:eastAsiaTheme="minorHAnsi"/>
          <w:lang w:val="en-GB" w:eastAsia="en-US"/>
        </w:rPr>
        <w:t xml:space="preserve"> the</w:t>
      </w:r>
      <w:r w:rsidR="0039218A" w:rsidRPr="00AD2C0C">
        <w:rPr>
          <w:rFonts w:eastAsiaTheme="minorHAnsi"/>
          <w:lang w:val="en-GB" w:eastAsia="en-US"/>
        </w:rPr>
        <w:t xml:space="preserve"> drinking water supply problems of Yerköy</w:t>
      </w:r>
      <w:r w:rsidR="000048FC" w:rsidRPr="00AD2C0C">
        <w:rPr>
          <w:rFonts w:eastAsiaTheme="minorHAnsi"/>
          <w:lang w:val="en-GB" w:eastAsia="en-US"/>
        </w:rPr>
        <w:t xml:space="preserve"> District</w:t>
      </w:r>
      <w:r w:rsidR="0039218A" w:rsidRPr="00AD2C0C">
        <w:rPr>
          <w:rFonts w:eastAsiaTheme="minorHAnsi"/>
          <w:lang w:val="en-GB" w:eastAsia="en-US"/>
        </w:rPr>
        <w:t xml:space="preserve">, “Yerköy Drinking Water Project” was designed by Bilgilensan Ltd. and approved by </w:t>
      </w:r>
      <w:r w:rsidR="00FA45B8" w:rsidRPr="00AD2C0C">
        <w:rPr>
          <w:rFonts w:eastAsiaTheme="minorHAnsi"/>
          <w:lang w:val="en-GB" w:eastAsia="en-US"/>
        </w:rPr>
        <w:t>ILBANK</w:t>
      </w:r>
      <w:r w:rsidR="0039218A" w:rsidRPr="00AD2C0C">
        <w:rPr>
          <w:rFonts w:eastAsiaTheme="minorHAnsi"/>
          <w:lang w:val="en-GB" w:eastAsia="en-US"/>
        </w:rPr>
        <w:t xml:space="preserve"> Kayseri Regional Directorate in 2017. Part of this Project was constructed till September 2020 with the financing of the European Investment Bank</w:t>
      </w:r>
      <w:r w:rsidR="000048FC" w:rsidRPr="00AD2C0C">
        <w:rPr>
          <w:rFonts w:eastAsiaTheme="minorHAnsi"/>
          <w:lang w:val="en-GB" w:eastAsia="en-US"/>
        </w:rPr>
        <w:t xml:space="preserve"> (EIB)</w:t>
      </w:r>
      <w:r w:rsidR="0039218A" w:rsidRPr="00AD2C0C">
        <w:rPr>
          <w:rFonts w:eastAsiaTheme="minorHAnsi"/>
          <w:lang w:val="en-GB" w:eastAsia="en-US"/>
        </w:rPr>
        <w:t>.</w:t>
      </w:r>
    </w:p>
    <w:p w14:paraId="2A0729A6" w14:textId="0E3B82F3" w:rsidR="0039218A" w:rsidRDefault="005C6251" w:rsidP="00A12D4F">
      <w:pPr>
        <w:rPr>
          <w:rFonts w:eastAsiaTheme="minorHAnsi"/>
          <w:lang w:val="en-GB" w:eastAsia="en-US"/>
        </w:rPr>
      </w:pPr>
      <w:r w:rsidRPr="00AD2C0C">
        <w:rPr>
          <w:rFonts w:eastAsiaTheme="minorHAnsi"/>
          <w:lang w:val="en-GB" w:eastAsia="en-US"/>
        </w:rPr>
        <w:t xml:space="preserve">Yerköy </w:t>
      </w:r>
      <w:r w:rsidR="0039218A" w:rsidRPr="00AD2C0C">
        <w:rPr>
          <w:rFonts w:eastAsiaTheme="minorHAnsi"/>
          <w:lang w:val="en-GB" w:eastAsia="en-US"/>
        </w:rPr>
        <w:t xml:space="preserve">Municipality is expected to undertake </w:t>
      </w:r>
      <w:r w:rsidR="00E805CC" w:rsidRPr="00AD2C0C">
        <w:rPr>
          <w:rFonts w:eastAsiaTheme="minorHAnsi"/>
          <w:lang w:val="en-GB" w:eastAsia="en-US"/>
        </w:rPr>
        <w:t xml:space="preserve">the </w:t>
      </w:r>
      <w:r w:rsidR="0039218A" w:rsidRPr="00AD2C0C">
        <w:rPr>
          <w:rFonts w:eastAsiaTheme="minorHAnsi"/>
          <w:lang w:val="en-GB" w:eastAsia="en-US"/>
        </w:rPr>
        <w:t>construction of remaining components of water supply project</w:t>
      </w:r>
      <w:r w:rsidR="006F775F">
        <w:rPr>
          <w:rFonts w:eastAsiaTheme="minorHAnsi"/>
          <w:lang w:val="en-GB" w:eastAsia="en-US"/>
        </w:rPr>
        <w:t xml:space="preserve">. </w:t>
      </w:r>
      <w:r w:rsidR="00685719">
        <w:rPr>
          <w:rFonts w:eastAsiaTheme="minorHAnsi"/>
          <w:lang w:val="en-GB" w:eastAsia="en-US"/>
        </w:rPr>
        <w:t xml:space="preserve">In the scope of the project, </w:t>
      </w:r>
      <w:r w:rsidR="00CB3317">
        <w:rPr>
          <w:rFonts w:eastAsiaTheme="minorHAnsi"/>
          <w:lang w:val="en-GB" w:eastAsia="en-US"/>
        </w:rPr>
        <w:t xml:space="preserve">6,291 </w:t>
      </w:r>
      <w:r w:rsidR="00685719">
        <w:rPr>
          <w:rFonts w:eastAsiaTheme="minorHAnsi"/>
          <w:lang w:val="en-GB" w:eastAsia="en-US"/>
        </w:rPr>
        <w:t>m drinking water network</w:t>
      </w:r>
      <w:r w:rsidR="00CB3317">
        <w:rPr>
          <w:rFonts w:eastAsiaTheme="minorHAnsi"/>
          <w:lang w:val="en-GB" w:eastAsia="en-US"/>
        </w:rPr>
        <w:t xml:space="preserve"> and 8,965 m sewage network</w:t>
      </w:r>
      <w:r w:rsidR="00685719">
        <w:rPr>
          <w:rFonts w:eastAsiaTheme="minorHAnsi"/>
          <w:lang w:val="en-GB" w:eastAsia="en-US"/>
        </w:rPr>
        <w:t xml:space="preserve"> will be renovated</w:t>
      </w:r>
      <w:r w:rsidR="00360696">
        <w:rPr>
          <w:rFonts w:eastAsiaTheme="minorHAnsi"/>
          <w:lang w:val="en-GB" w:eastAsia="en-US"/>
        </w:rPr>
        <w:t xml:space="preserve">. </w:t>
      </w:r>
      <w:r w:rsidR="00601BFA">
        <w:rPr>
          <w:rFonts w:eastAsiaTheme="minorHAnsi"/>
          <w:lang w:val="en-GB" w:eastAsia="en-US"/>
        </w:rPr>
        <w:t>The components are listed below:</w:t>
      </w:r>
    </w:p>
    <w:p w14:paraId="35E8707D" w14:textId="77777777" w:rsidR="00601BFA" w:rsidRDefault="00601BFA">
      <w:pPr>
        <w:pStyle w:val="ListeParagraf"/>
        <w:numPr>
          <w:ilvl w:val="0"/>
          <w:numId w:val="46"/>
        </w:numPr>
        <w:rPr>
          <w:rFonts w:eastAsiaTheme="minorHAnsi"/>
          <w:lang w:val="en-GB"/>
        </w:rPr>
      </w:pPr>
      <w:r w:rsidRPr="00601BFA">
        <w:rPr>
          <w:rFonts w:eastAsiaTheme="minorHAnsi"/>
          <w:lang w:val="en-GB"/>
        </w:rPr>
        <w:t>Construction of DY-DSİ-2 reservoir (3,000 m</w:t>
      </w:r>
      <w:r w:rsidRPr="00B83ECD">
        <w:rPr>
          <w:rFonts w:eastAsiaTheme="minorHAnsi"/>
          <w:vertAlign w:val="superscript"/>
          <w:lang w:val="en-GB"/>
        </w:rPr>
        <w:t>3</w:t>
      </w:r>
      <w:r w:rsidRPr="00601BFA">
        <w:rPr>
          <w:rFonts w:eastAsiaTheme="minorHAnsi"/>
          <w:lang w:val="en-GB"/>
        </w:rPr>
        <w:t>)</w:t>
      </w:r>
    </w:p>
    <w:p w14:paraId="7BA527A5" w14:textId="231C55A9" w:rsidR="00601BFA" w:rsidRDefault="00601BFA">
      <w:pPr>
        <w:pStyle w:val="ListeParagraf"/>
        <w:numPr>
          <w:ilvl w:val="0"/>
          <w:numId w:val="46"/>
        </w:numPr>
        <w:rPr>
          <w:rFonts w:eastAsiaTheme="minorHAnsi"/>
          <w:lang w:val="en-GB"/>
        </w:rPr>
      </w:pPr>
      <w:r w:rsidRPr="00601BFA">
        <w:rPr>
          <w:rFonts w:eastAsiaTheme="minorHAnsi"/>
          <w:lang w:val="en-GB"/>
        </w:rPr>
        <w:t>Construction of Connection Line (between the existing DSİ branch line and DY-DSİ-2 reservoir, 4</w:t>
      </w:r>
      <w:r w:rsidR="00CB3317">
        <w:rPr>
          <w:rFonts w:eastAsiaTheme="minorHAnsi"/>
          <w:lang w:val="en-GB"/>
        </w:rPr>
        <w:t>31</w:t>
      </w:r>
      <w:r w:rsidRPr="00601BFA">
        <w:rPr>
          <w:rFonts w:eastAsiaTheme="minorHAnsi"/>
          <w:lang w:val="en-GB"/>
        </w:rPr>
        <w:t xml:space="preserve"> m Ø315 mm HDPE)</w:t>
      </w:r>
      <w:r w:rsidR="00CB3317">
        <w:rPr>
          <w:rFonts w:eastAsiaTheme="minorHAnsi"/>
          <w:lang w:val="en-GB"/>
        </w:rPr>
        <w:t>,</w:t>
      </w:r>
    </w:p>
    <w:p w14:paraId="3397C650" w14:textId="69380BE1" w:rsidR="00CB3317" w:rsidRDefault="00CB3317">
      <w:pPr>
        <w:pStyle w:val="ListeParagraf"/>
        <w:numPr>
          <w:ilvl w:val="0"/>
          <w:numId w:val="46"/>
        </w:numPr>
        <w:rPr>
          <w:rFonts w:eastAsiaTheme="minorHAnsi"/>
          <w:lang w:val="en-GB"/>
        </w:rPr>
      </w:pPr>
      <w:r>
        <w:rPr>
          <w:rFonts w:eastAsiaTheme="minorHAnsi"/>
          <w:lang w:val="en-GB"/>
        </w:rPr>
        <w:t xml:space="preserve">Miscellaneous HDPE water pipes: 2,011 m </w:t>
      </w:r>
      <w:r w:rsidRPr="00601BFA">
        <w:rPr>
          <w:rFonts w:eastAsiaTheme="minorHAnsi"/>
          <w:lang w:val="en-GB"/>
        </w:rPr>
        <w:t>Ø</w:t>
      </w:r>
      <w:r>
        <w:rPr>
          <w:rFonts w:eastAsiaTheme="minorHAnsi"/>
          <w:lang w:val="en-GB"/>
        </w:rPr>
        <w:t>110</w:t>
      </w:r>
      <w:r w:rsidRPr="00601BFA">
        <w:rPr>
          <w:rFonts w:eastAsiaTheme="minorHAnsi"/>
          <w:lang w:val="en-GB"/>
        </w:rPr>
        <w:t xml:space="preserve"> mm</w:t>
      </w:r>
      <w:r>
        <w:rPr>
          <w:rFonts w:eastAsiaTheme="minorHAnsi"/>
          <w:lang w:val="en-GB"/>
        </w:rPr>
        <w:t xml:space="preserve">, 1,454 m </w:t>
      </w:r>
      <w:r w:rsidRPr="00601BFA">
        <w:rPr>
          <w:rFonts w:eastAsiaTheme="minorHAnsi"/>
          <w:lang w:val="en-GB"/>
        </w:rPr>
        <w:t>Ø</w:t>
      </w:r>
      <w:r>
        <w:rPr>
          <w:rFonts w:eastAsiaTheme="minorHAnsi"/>
          <w:lang w:val="en-GB"/>
        </w:rPr>
        <w:t>140</w:t>
      </w:r>
      <w:r w:rsidRPr="00601BFA">
        <w:rPr>
          <w:rFonts w:eastAsiaTheme="minorHAnsi"/>
          <w:lang w:val="en-GB"/>
        </w:rPr>
        <w:t xml:space="preserve"> mm</w:t>
      </w:r>
      <w:r>
        <w:rPr>
          <w:rFonts w:eastAsiaTheme="minorHAnsi"/>
          <w:lang w:val="en-GB"/>
        </w:rPr>
        <w:t xml:space="preserve">, 1,514 m </w:t>
      </w:r>
      <w:r w:rsidRPr="00601BFA">
        <w:rPr>
          <w:rFonts w:eastAsiaTheme="minorHAnsi"/>
          <w:lang w:val="en-GB"/>
        </w:rPr>
        <w:t>Ø</w:t>
      </w:r>
      <w:r>
        <w:rPr>
          <w:rFonts w:eastAsiaTheme="minorHAnsi"/>
          <w:lang w:val="en-GB"/>
        </w:rPr>
        <w:t>160</w:t>
      </w:r>
      <w:r w:rsidRPr="00601BFA">
        <w:rPr>
          <w:rFonts w:eastAsiaTheme="minorHAnsi"/>
          <w:lang w:val="en-GB"/>
        </w:rPr>
        <w:t xml:space="preserve"> mm</w:t>
      </w:r>
      <w:r>
        <w:rPr>
          <w:rFonts w:eastAsiaTheme="minorHAnsi"/>
          <w:lang w:val="en-GB"/>
        </w:rPr>
        <w:t xml:space="preserve">, 371 m </w:t>
      </w:r>
      <w:r w:rsidRPr="00601BFA">
        <w:rPr>
          <w:rFonts w:eastAsiaTheme="minorHAnsi"/>
          <w:lang w:val="en-GB"/>
        </w:rPr>
        <w:t>Ø</w:t>
      </w:r>
      <w:r>
        <w:rPr>
          <w:rFonts w:eastAsiaTheme="minorHAnsi"/>
          <w:lang w:val="en-GB"/>
        </w:rPr>
        <w:t>22</w:t>
      </w:r>
      <w:r w:rsidRPr="00601BFA">
        <w:rPr>
          <w:rFonts w:eastAsiaTheme="minorHAnsi"/>
          <w:lang w:val="en-GB"/>
        </w:rPr>
        <w:t>5 mm</w:t>
      </w:r>
      <w:r>
        <w:rPr>
          <w:rFonts w:eastAsiaTheme="minorHAnsi"/>
          <w:lang w:val="en-GB"/>
        </w:rPr>
        <w:t xml:space="preserve">, and 510 m </w:t>
      </w:r>
      <w:r w:rsidRPr="00601BFA">
        <w:rPr>
          <w:rFonts w:eastAsiaTheme="minorHAnsi"/>
          <w:lang w:val="en-GB"/>
        </w:rPr>
        <w:t>Ø3</w:t>
      </w:r>
      <w:r>
        <w:rPr>
          <w:rFonts w:eastAsiaTheme="minorHAnsi"/>
          <w:lang w:val="en-GB"/>
        </w:rPr>
        <w:t>5</w:t>
      </w:r>
      <w:r w:rsidRPr="00601BFA">
        <w:rPr>
          <w:rFonts w:eastAsiaTheme="minorHAnsi"/>
          <w:lang w:val="en-GB"/>
        </w:rPr>
        <w:t>5 mm</w:t>
      </w:r>
      <w:r>
        <w:rPr>
          <w:rFonts w:eastAsiaTheme="minorHAnsi"/>
          <w:lang w:val="en-GB"/>
        </w:rPr>
        <w:t>,</w:t>
      </w:r>
    </w:p>
    <w:p w14:paraId="1EF71AA8" w14:textId="39364075" w:rsidR="00601BFA" w:rsidRPr="00601BFA" w:rsidRDefault="00601BFA">
      <w:pPr>
        <w:pStyle w:val="ListeParagraf"/>
        <w:numPr>
          <w:ilvl w:val="0"/>
          <w:numId w:val="46"/>
        </w:numPr>
        <w:rPr>
          <w:rFonts w:eastAsiaTheme="minorHAnsi"/>
          <w:lang w:val="en-GB"/>
        </w:rPr>
      </w:pPr>
      <w:r w:rsidRPr="00601BFA">
        <w:rPr>
          <w:rFonts w:eastAsiaTheme="minorHAnsi"/>
          <w:lang w:val="en-GB"/>
        </w:rPr>
        <w:t xml:space="preserve">Construction of </w:t>
      </w:r>
      <w:r w:rsidR="00CB3317">
        <w:rPr>
          <w:rFonts w:eastAsiaTheme="minorHAnsi"/>
          <w:lang w:val="en-GB"/>
        </w:rPr>
        <w:t>Sewage</w:t>
      </w:r>
      <w:r w:rsidRPr="00601BFA">
        <w:rPr>
          <w:rFonts w:eastAsiaTheme="minorHAnsi"/>
          <w:lang w:val="en-GB"/>
        </w:rPr>
        <w:t xml:space="preserve"> Lines in Misc. Areas (total </w:t>
      </w:r>
      <w:r w:rsidR="00CB3317">
        <w:rPr>
          <w:rFonts w:eastAsiaTheme="minorHAnsi"/>
          <w:lang w:val="en-GB"/>
        </w:rPr>
        <w:t>8,965</w:t>
      </w:r>
      <w:r w:rsidRPr="00601BFA">
        <w:rPr>
          <w:rFonts w:eastAsiaTheme="minorHAnsi"/>
          <w:lang w:val="en-GB"/>
        </w:rPr>
        <w:t xml:space="preserve"> m, Ø110 &amp; Ø140 mm HDPE pipes)</w:t>
      </w:r>
      <w:r>
        <w:rPr>
          <w:rFonts w:eastAsiaTheme="minorHAnsi"/>
          <w:lang w:val="en-GB"/>
        </w:rPr>
        <w:t>.</w:t>
      </w:r>
    </w:p>
    <w:p w14:paraId="76BB5BEE" w14:textId="252B0DCC" w:rsidR="00B27C3C" w:rsidRDefault="00B27C3C" w:rsidP="0039218A">
      <w:pPr>
        <w:rPr>
          <w:rFonts w:eastAsiaTheme="minorHAnsi"/>
          <w:lang w:val="en-GB" w:eastAsia="en-US"/>
        </w:rPr>
      </w:pPr>
      <w:r>
        <w:rPr>
          <w:rFonts w:eastAsiaTheme="minorHAnsi"/>
          <w:lang w:val="en-GB" w:eastAsia="en-US"/>
        </w:rPr>
        <w:t xml:space="preserve">For the construction 1 truck, 1 backhoe loader, 1 excavator, and 1 loader will be used </w:t>
      </w:r>
      <w:r w:rsidR="00146D0B">
        <w:rPr>
          <w:rFonts w:eastAsiaTheme="minorHAnsi"/>
          <w:lang w:val="en-GB" w:eastAsia="en-US"/>
        </w:rPr>
        <w:t xml:space="preserve">at the same time at the same location </w:t>
      </w:r>
      <w:r>
        <w:rPr>
          <w:rFonts w:eastAsiaTheme="minorHAnsi"/>
          <w:lang w:val="en-GB" w:eastAsia="en-US"/>
        </w:rPr>
        <w:t xml:space="preserve">(see </w:t>
      </w:r>
      <w:r>
        <w:rPr>
          <w:rFonts w:eastAsiaTheme="minorHAnsi"/>
          <w:lang w:val="en-GB" w:eastAsia="en-US"/>
        </w:rPr>
        <w:fldChar w:fldCharType="begin"/>
      </w:r>
      <w:r>
        <w:rPr>
          <w:rFonts w:eastAsiaTheme="minorHAnsi"/>
          <w:lang w:val="en-GB" w:eastAsia="en-US"/>
        </w:rPr>
        <w:instrText xml:space="preserve"> REF _Ref129080406 \h </w:instrText>
      </w:r>
      <w:r>
        <w:rPr>
          <w:rFonts w:eastAsiaTheme="minorHAnsi"/>
          <w:lang w:val="en-GB" w:eastAsia="en-US"/>
        </w:rPr>
      </w:r>
      <w:r>
        <w:rPr>
          <w:rFonts w:eastAsiaTheme="minorHAnsi"/>
          <w:lang w:val="en-GB" w:eastAsia="en-US"/>
        </w:rPr>
        <w:fldChar w:fldCharType="separate"/>
      </w:r>
      <w:r w:rsidRPr="00AD2C0C">
        <w:rPr>
          <w:lang w:val="en-GB"/>
        </w:rPr>
        <w:t xml:space="preserve">Table </w:t>
      </w:r>
      <w:r>
        <w:rPr>
          <w:lang w:val="en-GB"/>
        </w:rPr>
        <w:t>6</w:t>
      </w:r>
      <w:r>
        <w:rPr>
          <w:lang w:val="en-GB"/>
        </w:rPr>
        <w:noBreakHyphen/>
        <w:t>1</w:t>
      </w:r>
      <w:r>
        <w:rPr>
          <w:rFonts w:eastAsiaTheme="minorHAnsi"/>
          <w:lang w:val="en-GB" w:eastAsia="en-US"/>
        </w:rPr>
        <w:fldChar w:fldCharType="end"/>
      </w:r>
      <w:r>
        <w:rPr>
          <w:rFonts w:eastAsiaTheme="minorHAnsi"/>
          <w:lang w:val="en-GB" w:eastAsia="en-US"/>
        </w:rPr>
        <w:t xml:space="preserve">). </w:t>
      </w:r>
    </w:p>
    <w:p w14:paraId="269087B7" w14:textId="6323FD5A" w:rsidR="00AF4C91" w:rsidRPr="00AD2C0C" w:rsidRDefault="00AF4C91" w:rsidP="0039218A">
      <w:pPr>
        <w:rPr>
          <w:rFonts w:eastAsiaTheme="minorHAnsi"/>
          <w:lang w:val="en-GB" w:eastAsia="en-US"/>
        </w:rPr>
      </w:pPr>
      <w:r w:rsidRPr="00AD2C0C">
        <w:rPr>
          <w:rFonts w:eastAsiaTheme="minorHAnsi"/>
          <w:lang w:val="en-GB" w:eastAsia="en-US"/>
        </w:rPr>
        <w:t>During the operation phase, Yerköy Municipality will be responsible for the operation, repair and maintenance of the entire system. During the 12 months defects liability period, the Works Contractor will be responsible for any repairs of the newly constructed facilities, in accordance with legal regulations as of provisional acceptance.</w:t>
      </w:r>
    </w:p>
    <w:p w14:paraId="6FD59553" w14:textId="5A311191" w:rsidR="0039218A" w:rsidRPr="00AD2C0C" w:rsidRDefault="000048FC" w:rsidP="0039218A">
      <w:pPr>
        <w:rPr>
          <w:lang w:val="en-GB"/>
        </w:rPr>
      </w:pPr>
      <w:r w:rsidRPr="00AD2C0C">
        <w:rPr>
          <w:lang w:val="en-GB"/>
        </w:rPr>
        <w:t xml:space="preserve">The water </w:t>
      </w:r>
      <w:r w:rsidR="0039218A" w:rsidRPr="00AD2C0C">
        <w:rPr>
          <w:lang w:val="en-GB"/>
        </w:rPr>
        <w:t>supply sources of Yerköy Cent</w:t>
      </w:r>
      <w:r w:rsidR="00382CCF" w:rsidRPr="00AD2C0C">
        <w:rPr>
          <w:lang w:val="en-GB"/>
        </w:rPr>
        <w:t>ral</w:t>
      </w:r>
      <w:r w:rsidR="0039218A" w:rsidRPr="00AD2C0C">
        <w:rPr>
          <w:lang w:val="en-GB"/>
        </w:rPr>
        <w:t xml:space="preserve"> will be sufficient till the Project horizon after decreasing the water losses in the water supply system with the help of the proposed measures in </w:t>
      </w:r>
      <w:r w:rsidRPr="00AD2C0C">
        <w:rPr>
          <w:lang w:val="en-GB"/>
        </w:rPr>
        <w:t xml:space="preserve">the </w:t>
      </w:r>
      <w:r w:rsidR="0039218A" w:rsidRPr="00AD2C0C">
        <w:rPr>
          <w:lang w:val="en-GB"/>
        </w:rPr>
        <w:t xml:space="preserve">water supply system. </w:t>
      </w:r>
    </w:p>
    <w:p w14:paraId="629FA252" w14:textId="35015442" w:rsidR="0039218A" w:rsidRPr="00AD2C0C" w:rsidRDefault="0039218A" w:rsidP="0039218A">
      <w:pPr>
        <w:pStyle w:val="Balk3"/>
        <w:spacing w:after="240"/>
        <w:rPr>
          <w:rFonts w:eastAsia="Calibri"/>
          <w:bCs w:val="0"/>
          <w:noProof w:val="0"/>
          <w:lang w:val="en-GB"/>
        </w:rPr>
      </w:pPr>
      <w:bookmarkStart w:id="51" w:name="_Toc99114670"/>
      <w:bookmarkStart w:id="52" w:name="_Toc106275391"/>
      <w:bookmarkStart w:id="53" w:name="_Toc120695193"/>
      <w:bookmarkStart w:id="54" w:name="_Toc208241779"/>
      <w:r w:rsidRPr="00AD2C0C">
        <w:rPr>
          <w:rFonts w:eastAsia="Calibri"/>
          <w:bCs w:val="0"/>
          <w:noProof w:val="0"/>
          <w:lang w:val="en-GB"/>
        </w:rPr>
        <w:t>Wastewater Collection System Needs</w:t>
      </w:r>
      <w:bookmarkEnd w:id="51"/>
      <w:bookmarkEnd w:id="52"/>
      <w:bookmarkEnd w:id="53"/>
      <w:bookmarkEnd w:id="54"/>
    </w:p>
    <w:p w14:paraId="212314B5" w14:textId="6CF7591B" w:rsidR="0039218A" w:rsidRPr="00887359" w:rsidRDefault="00C968B8" w:rsidP="0039218A">
      <w:pPr>
        <w:rPr>
          <w:lang w:val="en-GB"/>
        </w:rPr>
      </w:pPr>
      <w:r w:rsidRPr="00AD2C0C">
        <w:rPr>
          <w:lang w:val="en-GB"/>
        </w:rPr>
        <w:t xml:space="preserve">The first </w:t>
      </w:r>
      <w:r w:rsidR="0039218A" w:rsidRPr="00AD2C0C">
        <w:rPr>
          <w:lang w:val="en-GB"/>
        </w:rPr>
        <w:t>wastewater collection system of the district centr</w:t>
      </w:r>
      <w:r w:rsidR="00382CCF" w:rsidRPr="00AD2C0C">
        <w:rPr>
          <w:lang w:val="en-GB"/>
        </w:rPr>
        <w:t>al</w:t>
      </w:r>
      <w:r w:rsidR="0039218A" w:rsidRPr="00AD2C0C">
        <w:rPr>
          <w:lang w:val="en-GB"/>
        </w:rPr>
        <w:t xml:space="preserve"> was constructed in 1978. With the development of the centr</w:t>
      </w:r>
      <w:r w:rsidR="00382CCF" w:rsidRPr="00AD2C0C">
        <w:rPr>
          <w:lang w:val="en-GB"/>
        </w:rPr>
        <w:t>al</w:t>
      </w:r>
      <w:r w:rsidR="0039218A" w:rsidRPr="00AD2C0C">
        <w:rPr>
          <w:lang w:val="en-GB"/>
        </w:rPr>
        <w:t xml:space="preserve"> in 1990, 1996 and 2012</w:t>
      </w:r>
      <w:r w:rsidR="00E805CC" w:rsidRPr="00AD2C0C">
        <w:rPr>
          <w:lang w:val="en-GB"/>
        </w:rPr>
        <w:t>,</w:t>
      </w:r>
      <w:r w:rsidR="0039218A" w:rsidRPr="00AD2C0C">
        <w:rPr>
          <w:lang w:val="en-GB"/>
        </w:rPr>
        <w:t xml:space="preserve"> additions and renewals </w:t>
      </w:r>
      <w:r w:rsidRPr="00AD2C0C">
        <w:rPr>
          <w:lang w:val="en-GB"/>
        </w:rPr>
        <w:t xml:space="preserve">were </w:t>
      </w:r>
      <w:r w:rsidR="00E805CC" w:rsidRPr="00AD2C0C">
        <w:rPr>
          <w:lang w:val="en-GB"/>
        </w:rPr>
        <w:t xml:space="preserve">carried out </w:t>
      </w:r>
      <w:r w:rsidR="0039218A" w:rsidRPr="00AD2C0C">
        <w:rPr>
          <w:lang w:val="en-GB"/>
        </w:rPr>
        <w:t xml:space="preserve">by the </w:t>
      </w:r>
      <w:r w:rsidR="0039218A" w:rsidRPr="00887359">
        <w:rPr>
          <w:lang w:val="en-GB"/>
        </w:rPr>
        <w:t xml:space="preserve">Municipality and </w:t>
      </w:r>
      <w:r w:rsidR="00FA45B8" w:rsidRPr="00887359">
        <w:rPr>
          <w:lang w:val="en-GB"/>
        </w:rPr>
        <w:t>ILBANK</w:t>
      </w:r>
      <w:r w:rsidR="0039218A" w:rsidRPr="00887359">
        <w:rPr>
          <w:lang w:val="en-GB"/>
        </w:rPr>
        <w:t xml:space="preserve">. </w:t>
      </w:r>
      <w:r w:rsidRPr="00887359">
        <w:rPr>
          <w:lang w:val="en-GB"/>
        </w:rPr>
        <w:t xml:space="preserve">The latest </w:t>
      </w:r>
      <w:r w:rsidR="0039218A" w:rsidRPr="00887359">
        <w:rPr>
          <w:lang w:val="en-GB"/>
        </w:rPr>
        <w:t xml:space="preserve">design of the system was completed by Stat Ltd. and approved by </w:t>
      </w:r>
      <w:r w:rsidR="00FA45B8" w:rsidRPr="00887359">
        <w:rPr>
          <w:lang w:val="en-GB"/>
        </w:rPr>
        <w:t>ILBANK</w:t>
      </w:r>
      <w:r w:rsidR="0039218A" w:rsidRPr="00887359">
        <w:rPr>
          <w:lang w:val="en-GB"/>
        </w:rPr>
        <w:t xml:space="preserve"> Kayseri Regional Directorate in 2016. </w:t>
      </w:r>
      <w:r w:rsidRPr="00887359">
        <w:rPr>
          <w:lang w:val="en-GB"/>
        </w:rPr>
        <w:t xml:space="preserve">The partial </w:t>
      </w:r>
      <w:r w:rsidR="0039218A" w:rsidRPr="00887359">
        <w:rPr>
          <w:lang w:val="en-GB"/>
        </w:rPr>
        <w:t xml:space="preserve">construction of the Project </w:t>
      </w:r>
      <w:r w:rsidRPr="00887359">
        <w:rPr>
          <w:lang w:val="en-GB"/>
        </w:rPr>
        <w:t xml:space="preserve">was </w:t>
      </w:r>
      <w:r w:rsidR="0039218A" w:rsidRPr="00887359">
        <w:rPr>
          <w:lang w:val="en-GB"/>
        </w:rPr>
        <w:t>finalised in 2020 with the financing from</w:t>
      </w:r>
      <w:r w:rsidR="00E805CC" w:rsidRPr="00887359">
        <w:rPr>
          <w:lang w:val="en-GB"/>
        </w:rPr>
        <w:t xml:space="preserve"> </w:t>
      </w:r>
      <w:r w:rsidR="0039218A" w:rsidRPr="00887359">
        <w:rPr>
          <w:lang w:val="en-GB"/>
        </w:rPr>
        <w:t xml:space="preserve">EIB. </w:t>
      </w:r>
    </w:p>
    <w:p w14:paraId="59DE3354" w14:textId="6BECC790" w:rsidR="0039218A" w:rsidRDefault="0088281C" w:rsidP="0039218A">
      <w:pPr>
        <w:rPr>
          <w:lang w:val="en-GB"/>
        </w:rPr>
      </w:pPr>
      <w:r w:rsidRPr="00887359">
        <w:rPr>
          <w:lang w:val="en-GB"/>
        </w:rPr>
        <w:t xml:space="preserve">With the development of the </w:t>
      </w:r>
      <w:r w:rsidR="00F52FCB" w:rsidRPr="00887359">
        <w:rPr>
          <w:lang w:val="en-GB"/>
        </w:rPr>
        <w:t xml:space="preserve">district </w:t>
      </w:r>
      <w:r w:rsidRPr="00887359">
        <w:rPr>
          <w:lang w:val="en-GB"/>
        </w:rPr>
        <w:t>central, new roads</w:t>
      </w:r>
      <w:r w:rsidR="00C77BED" w:rsidRPr="00887359">
        <w:rPr>
          <w:lang w:val="en-GB"/>
        </w:rPr>
        <w:t xml:space="preserve"> and</w:t>
      </w:r>
      <w:r w:rsidR="00591E57" w:rsidRPr="00887359">
        <w:rPr>
          <w:lang w:val="en-GB"/>
        </w:rPr>
        <w:t xml:space="preserve"> new residential areas</w:t>
      </w:r>
      <w:r w:rsidRPr="00887359">
        <w:rPr>
          <w:lang w:val="en-GB"/>
        </w:rPr>
        <w:t xml:space="preserve"> </w:t>
      </w:r>
      <w:r w:rsidR="00591E57" w:rsidRPr="00887359">
        <w:rPr>
          <w:lang w:val="en-GB"/>
        </w:rPr>
        <w:t xml:space="preserve">along these new roads </w:t>
      </w:r>
      <w:r w:rsidRPr="00887359">
        <w:rPr>
          <w:lang w:val="en-GB"/>
        </w:rPr>
        <w:t xml:space="preserve">were opened. </w:t>
      </w:r>
      <w:r w:rsidR="00E41571" w:rsidRPr="00887359">
        <w:rPr>
          <w:lang w:val="en-GB"/>
        </w:rPr>
        <w:t>Therefore, capacity of the existing domestic wastewater collection system became insufficient. In that respect</w:t>
      </w:r>
      <w:r w:rsidR="007551EF" w:rsidRPr="00887359">
        <w:rPr>
          <w:lang w:val="en-GB"/>
        </w:rPr>
        <w:t>, renovation</w:t>
      </w:r>
      <w:r w:rsidR="00E41571" w:rsidRPr="00887359">
        <w:rPr>
          <w:lang w:val="en-GB"/>
        </w:rPr>
        <w:t xml:space="preserve"> </w:t>
      </w:r>
      <w:r w:rsidR="001D7A53" w:rsidRPr="00887359">
        <w:rPr>
          <w:lang w:val="en-GB"/>
        </w:rPr>
        <w:t xml:space="preserve">of existing </w:t>
      </w:r>
      <w:r w:rsidR="00887359">
        <w:rPr>
          <w:lang w:val="en-GB"/>
        </w:rPr>
        <w:t>system</w:t>
      </w:r>
      <w:r w:rsidR="007551EF" w:rsidRPr="00887359">
        <w:rPr>
          <w:lang w:val="en-GB"/>
        </w:rPr>
        <w:t xml:space="preserve"> in</w:t>
      </w:r>
      <w:r w:rsidR="001B27AD" w:rsidRPr="00887359">
        <w:rPr>
          <w:lang w:val="en-GB"/>
        </w:rPr>
        <w:t xml:space="preserve"> </w:t>
      </w:r>
      <w:r w:rsidR="007551EF" w:rsidRPr="00887359">
        <w:rPr>
          <w:lang w:val="en-GB"/>
        </w:rPr>
        <w:t>terms of capacity and</w:t>
      </w:r>
      <w:r w:rsidR="006A719B" w:rsidRPr="00887359">
        <w:rPr>
          <w:lang w:val="en-GB"/>
        </w:rPr>
        <w:t xml:space="preserve"> hydraulic </w:t>
      </w:r>
      <w:r w:rsidR="00393C5B" w:rsidRPr="00887359">
        <w:rPr>
          <w:lang w:val="en-GB"/>
        </w:rPr>
        <w:t>considerations</w:t>
      </w:r>
      <w:r w:rsidR="000D3A74">
        <w:rPr>
          <w:lang w:val="en-GB"/>
        </w:rPr>
        <w:t xml:space="preserve"> </w:t>
      </w:r>
      <w:r w:rsidRPr="00887359">
        <w:rPr>
          <w:lang w:val="en-GB"/>
        </w:rPr>
        <w:t>are required.</w:t>
      </w:r>
      <w:r w:rsidR="00F52FCB" w:rsidRPr="00887359">
        <w:rPr>
          <w:lang w:val="en-GB"/>
        </w:rPr>
        <w:t xml:space="preserve"> </w:t>
      </w:r>
      <w:r w:rsidR="0039218A" w:rsidRPr="00887359">
        <w:rPr>
          <w:lang w:val="en-GB"/>
        </w:rPr>
        <w:t xml:space="preserve">Municipality of Yerköy is expected to undertake </w:t>
      </w:r>
      <w:r w:rsidR="001B2CE4" w:rsidRPr="00887359">
        <w:rPr>
          <w:lang w:val="en-GB"/>
        </w:rPr>
        <w:t xml:space="preserve">renovation of existing </w:t>
      </w:r>
      <w:r w:rsidR="000D3A74">
        <w:rPr>
          <w:lang w:val="en-GB"/>
        </w:rPr>
        <w:t>s</w:t>
      </w:r>
      <w:r w:rsidR="0039218A" w:rsidRPr="00887359">
        <w:rPr>
          <w:lang w:val="en-GB"/>
        </w:rPr>
        <w:t>ewerage system for the effective operation of wastewater collection system and protect the integrity of the previous EIB Project.</w:t>
      </w:r>
      <w:r w:rsidR="005B387C">
        <w:rPr>
          <w:lang w:val="en-GB"/>
        </w:rPr>
        <w:t xml:space="preserve"> The wastewater collection system design does not require pumping and</w:t>
      </w:r>
      <w:r w:rsidR="0039218A" w:rsidRPr="00887359">
        <w:rPr>
          <w:lang w:val="en-GB"/>
        </w:rPr>
        <w:t xml:space="preserve"> </w:t>
      </w:r>
      <w:r w:rsidR="005B387C">
        <w:rPr>
          <w:lang w:val="en-GB"/>
        </w:rPr>
        <w:t>t</w:t>
      </w:r>
      <w:r w:rsidR="007E5200">
        <w:rPr>
          <w:lang w:val="en-GB"/>
        </w:rPr>
        <w:t>he component includes</w:t>
      </w:r>
    </w:p>
    <w:p w14:paraId="10F74EC1" w14:textId="2A21B4D8" w:rsidR="007E5200" w:rsidRDefault="007E5200">
      <w:pPr>
        <w:pStyle w:val="ListeParagraf"/>
        <w:numPr>
          <w:ilvl w:val="0"/>
          <w:numId w:val="47"/>
        </w:numPr>
        <w:rPr>
          <w:lang w:val="en-GB"/>
        </w:rPr>
      </w:pPr>
      <w:r w:rsidRPr="007E5200">
        <w:rPr>
          <w:lang w:val="en-GB"/>
        </w:rPr>
        <w:t>Renewal of Additional Network Lines (Ø</w:t>
      </w:r>
      <w:r w:rsidR="00364CBE">
        <w:rPr>
          <w:lang w:val="en-GB"/>
        </w:rPr>
        <w:t>110</w:t>
      </w:r>
      <w:r w:rsidRPr="007E5200">
        <w:rPr>
          <w:lang w:val="en-GB"/>
        </w:rPr>
        <w:t>- Ø</w:t>
      </w:r>
      <w:r w:rsidR="00364CBE">
        <w:rPr>
          <w:lang w:val="en-GB"/>
        </w:rPr>
        <w:t>1</w:t>
      </w:r>
      <w:r w:rsidRPr="007E5200">
        <w:rPr>
          <w:lang w:val="en-GB"/>
        </w:rPr>
        <w:t>40 mm,</w:t>
      </w:r>
      <w:r w:rsidR="00C84DC1">
        <w:rPr>
          <w:lang w:val="en-GB"/>
        </w:rPr>
        <w:t xml:space="preserve"> HDPE,</w:t>
      </w:r>
      <w:r w:rsidRPr="007E5200">
        <w:rPr>
          <w:lang w:val="en-GB"/>
        </w:rPr>
        <w:t xml:space="preserve"> total length:</w:t>
      </w:r>
      <w:r w:rsidR="00364CBE">
        <w:rPr>
          <w:lang w:val="en-GB"/>
        </w:rPr>
        <w:t xml:space="preserve">8,965 </w:t>
      </w:r>
      <w:r w:rsidRPr="007E5200">
        <w:rPr>
          <w:lang w:val="en-GB"/>
        </w:rPr>
        <w:t>m)</w:t>
      </w:r>
    </w:p>
    <w:p w14:paraId="2CDEF3CD" w14:textId="15ED2F1A" w:rsidR="007E5200" w:rsidRPr="007E5200" w:rsidRDefault="007E5200">
      <w:pPr>
        <w:pStyle w:val="ListeParagraf"/>
        <w:numPr>
          <w:ilvl w:val="0"/>
          <w:numId w:val="47"/>
        </w:numPr>
        <w:rPr>
          <w:lang w:val="en-GB"/>
        </w:rPr>
      </w:pPr>
      <w:r w:rsidRPr="007E5200">
        <w:rPr>
          <w:lang w:val="en-GB"/>
        </w:rPr>
        <w:t>Misc. Network Structures (</w:t>
      </w:r>
      <w:r w:rsidR="00364CBE">
        <w:rPr>
          <w:lang w:val="en-GB"/>
        </w:rPr>
        <w:t>228 c</w:t>
      </w:r>
      <w:r w:rsidRPr="007E5200">
        <w:rPr>
          <w:lang w:val="en-GB"/>
        </w:rPr>
        <w:t xml:space="preserve">ontrol </w:t>
      </w:r>
      <w:r w:rsidR="00364CBE">
        <w:rPr>
          <w:lang w:val="en-GB"/>
        </w:rPr>
        <w:t>m</w:t>
      </w:r>
      <w:r w:rsidRPr="007E5200">
        <w:rPr>
          <w:lang w:val="en-GB"/>
        </w:rPr>
        <w:t xml:space="preserve">anholes and </w:t>
      </w:r>
      <w:r w:rsidR="00364CBE">
        <w:rPr>
          <w:lang w:val="en-GB"/>
        </w:rPr>
        <w:t>300</w:t>
      </w:r>
      <w:r w:rsidRPr="007E5200">
        <w:rPr>
          <w:lang w:val="en-GB"/>
        </w:rPr>
        <w:t xml:space="preserve"> parcel manholes</w:t>
      </w:r>
      <w:r w:rsidR="00364CBE">
        <w:rPr>
          <w:lang w:val="en-GB"/>
        </w:rPr>
        <w:t>,</w:t>
      </w:r>
      <w:r w:rsidRPr="007E5200">
        <w:rPr>
          <w:lang w:val="en-GB"/>
        </w:rPr>
        <w:t xml:space="preserve"> and connections)</w:t>
      </w:r>
      <w:r>
        <w:rPr>
          <w:lang w:val="en-GB"/>
        </w:rPr>
        <w:t>.</w:t>
      </w:r>
    </w:p>
    <w:p w14:paraId="61857632" w14:textId="6AB6D64F" w:rsidR="0039218A" w:rsidRDefault="0039218A" w:rsidP="0039218A">
      <w:pPr>
        <w:rPr>
          <w:lang w:val="en-GB"/>
        </w:rPr>
      </w:pPr>
      <w:r w:rsidRPr="00AD2C0C">
        <w:rPr>
          <w:lang w:val="en-GB"/>
        </w:rPr>
        <w:t>Wastewater collected in the district centr</w:t>
      </w:r>
      <w:r w:rsidR="00382CCF" w:rsidRPr="00AD2C0C">
        <w:rPr>
          <w:lang w:val="en-GB"/>
        </w:rPr>
        <w:t>al</w:t>
      </w:r>
      <w:r w:rsidRPr="00AD2C0C">
        <w:rPr>
          <w:lang w:val="en-GB"/>
        </w:rPr>
        <w:t xml:space="preserve"> is treated in “Çiçekdağı, Köseli, Yerköy Group </w:t>
      </w:r>
      <w:r w:rsidR="00C968B8" w:rsidRPr="00AD2C0C">
        <w:rPr>
          <w:lang w:val="en-GB"/>
        </w:rPr>
        <w:t xml:space="preserve">Wastewater </w:t>
      </w:r>
      <w:r w:rsidRPr="00AD2C0C">
        <w:rPr>
          <w:lang w:val="en-GB"/>
        </w:rPr>
        <w:t>Treatment Plant</w:t>
      </w:r>
      <w:r w:rsidR="00C968B8" w:rsidRPr="00AD2C0C">
        <w:rPr>
          <w:lang w:val="en-GB"/>
        </w:rPr>
        <w:t>”</w:t>
      </w:r>
      <w:r w:rsidR="00F52FCB">
        <w:rPr>
          <w:lang w:val="en-GB"/>
        </w:rPr>
        <w:t>,</w:t>
      </w:r>
      <w:r w:rsidRPr="00AD2C0C">
        <w:rPr>
          <w:lang w:val="en-GB"/>
        </w:rPr>
        <w:t xml:space="preserve"> which was commissioned in 2015. It has</w:t>
      </w:r>
      <w:r w:rsidR="00C968B8" w:rsidRPr="00AD2C0C">
        <w:rPr>
          <w:lang w:val="en-GB"/>
        </w:rPr>
        <w:t xml:space="preserve"> an</w:t>
      </w:r>
      <w:r w:rsidRPr="00AD2C0C">
        <w:rPr>
          <w:lang w:val="en-GB"/>
        </w:rPr>
        <w:t xml:space="preserve"> extended aeration activated sludge process for C, N and P removal. </w:t>
      </w:r>
      <w:r w:rsidR="005B387C">
        <w:rPr>
          <w:lang w:val="en-GB"/>
        </w:rPr>
        <w:t>The treatment plant has its environmental permit as obliged</w:t>
      </w:r>
      <w:r w:rsidR="00776617">
        <w:rPr>
          <w:lang w:val="en-GB"/>
        </w:rPr>
        <w:t xml:space="preserve"> (Annex B)</w:t>
      </w:r>
      <w:r w:rsidR="005B387C">
        <w:rPr>
          <w:lang w:val="en-GB"/>
        </w:rPr>
        <w:t>. This indicates that the WWTP complies with the national water quality standards.</w:t>
      </w:r>
    </w:p>
    <w:p w14:paraId="36097BC7" w14:textId="3681D7EA" w:rsidR="001A0696" w:rsidRDefault="001A0696" w:rsidP="00B83ECD">
      <w:pPr>
        <w:pStyle w:val="ResimYazs"/>
        <w:keepNext/>
      </w:pPr>
      <w:bookmarkStart w:id="55" w:name="_Toc199937749"/>
      <w:r>
        <w:t xml:space="preserve">Table </w:t>
      </w:r>
      <w:r>
        <w:fldChar w:fldCharType="begin"/>
      </w:r>
      <w:r>
        <w:instrText xml:space="preserve"> STYLEREF 1 \s </w:instrText>
      </w:r>
      <w:r>
        <w:fldChar w:fldCharType="separate"/>
      </w:r>
      <w:r>
        <w:t>2</w:t>
      </w:r>
      <w:r>
        <w:fldChar w:fldCharType="end"/>
      </w:r>
      <w:r>
        <w:noBreakHyphen/>
      </w:r>
      <w:r>
        <w:fldChar w:fldCharType="begin"/>
      </w:r>
      <w:r>
        <w:instrText xml:space="preserve"> SEQ Table \* ARABIC \s 1 </w:instrText>
      </w:r>
      <w:r>
        <w:fldChar w:fldCharType="separate"/>
      </w:r>
      <w:r>
        <w:t>2</w:t>
      </w:r>
      <w:r>
        <w:fldChar w:fldCharType="end"/>
      </w:r>
      <w:r>
        <w:t xml:space="preserve"> Treated Effluent Discharge Parameters</w:t>
      </w:r>
      <w:bookmarkEnd w:id="55"/>
    </w:p>
    <w:tbl>
      <w:tblPr>
        <w:tblStyle w:val="TabloKlavuzu"/>
        <w:tblW w:w="0" w:type="auto"/>
        <w:tblLook w:val="04A0" w:firstRow="1" w:lastRow="0" w:firstColumn="1" w:lastColumn="0" w:noHBand="0" w:noVBand="1"/>
      </w:tblPr>
      <w:tblGrid>
        <w:gridCol w:w="1062"/>
        <w:gridCol w:w="4464"/>
        <w:gridCol w:w="3528"/>
      </w:tblGrid>
      <w:tr w:rsidR="001A0696" w:rsidRPr="001A0696" w14:paraId="7A2DE87F" w14:textId="77777777" w:rsidTr="00B83ECD">
        <w:tc>
          <w:tcPr>
            <w:tcW w:w="0" w:type="auto"/>
            <w:shd w:val="clear" w:color="auto" w:fill="7F7F7F" w:themeFill="text1" w:themeFillTint="80"/>
          </w:tcPr>
          <w:p w14:paraId="5143F1C7" w14:textId="015619DC" w:rsidR="001A0696" w:rsidRPr="00B83ECD" w:rsidRDefault="001A0696" w:rsidP="0039218A">
            <w:pPr>
              <w:rPr>
                <w:sz w:val="16"/>
                <w:szCs w:val="16"/>
                <w:lang w:val="en-GB"/>
              </w:rPr>
            </w:pPr>
            <w:r w:rsidRPr="00B83ECD">
              <w:rPr>
                <w:sz w:val="16"/>
                <w:szCs w:val="16"/>
                <w:lang w:val="en-GB"/>
              </w:rPr>
              <w:t>Topic</w:t>
            </w:r>
          </w:p>
        </w:tc>
        <w:tc>
          <w:tcPr>
            <w:tcW w:w="0" w:type="auto"/>
            <w:shd w:val="clear" w:color="auto" w:fill="7F7F7F" w:themeFill="text1" w:themeFillTint="80"/>
          </w:tcPr>
          <w:p w14:paraId="369F4053" w14:textId="1A2166CC" w:rsidR="001A0696" w:rsidRPr="00B83ECD" w:rsidRDefault="001A0696" w:rsidP="0039218A">
            <w:pPr>
              <w:rPr>
                <w:sz w:val="16"/>
                <w:szCs w:val="16"/>
                <w:lang w:val="en-GB"/>
              </w:rPr>
            </w:pPr>
            <w:r w:rsidRPr="00B83ECD">
              <w:rPr>
                <w:sz w:val="16"/>
                <w:szCs w:val="16"/>
                <w:lang w:val="en-GB"/>
              </w:rPr>
              <w:t>National Standard</w:t>
            </w:r>
          </w:p>
        </w:tc>
        <w:tc>
          <w:tcPr>
            <w:tcW w:w="0" w:type="auto"/>
            <w:shd w:val="clear" w:color="auto" w:fill="7F7F7F" w:themeFill="text1" w:themeFillTint="80"/>
          </w:tcPr>
          <w:p w14:paraId="29DF64E2" w14:textId="5F44CA42" w:rsidR="001A0696" w:rsidRPr="00B83ECD" w:rsidRDefault="001A0696" w:rsidP="0039218A">
            <w:pPr>
              <w:rPr>
                <w:sz w:val="16"/>
                <w:szCs w:val="16"/>
                <w:lang w:val="en-GB"/>
              </w:rPr>
            </w:pPr>
            <w:r w:rsidRPr="00B83ECD">
              <w:rPr>
                <w:sz w:val="16"/>
                <w:szCs w:val="16"/>
                <w:lang w:val="en-GB"/>
              </w:rPr>
              <w:t>Limit Values</w:t>
            </w:r>
          </w:p>
        </w:tc>
      </w:tr>
      <w:tr w:rsidR="001A0696" w:rsidRPr="001A0696" w14:paraId="6C4CC8C5" w14:textId="77777777" w:rsidTr="001A0696">
        <w:tc>
          <w:tcPr>
            <w:tcW w:w="0" w:type="auto"/>
          </w:tcPr>
          <w:p w14:paraId="208233E4" w14:textId="7F189840" w:rsidR="001A0696" w:rsidRPr="00B83ECD" w:rsidRDefault="001A0696" w:rsidP="001A0696">
            <w:pPr>
              <w:rPr>
                <w:sz w:val="16"/>
                <w:szCs w:val="16"/>
                <w:lang w:val="en-GB"/>
              </w:rPr>
            </w:pPr>
            <w:r w:rsidRPr="001A0696">
              <w:rPr>
                <w:rFonts w:cs="Arial"/>
                <w:sz w:val="16"/>
                <w:szCs w:val="16"/>
              </w:rPr>
              <w:t>Effluent Water Quality</w:t>
            </w:r>
          </w:p>
        </w:tc>
        <w:tc>
          <w:tcPr>
            <w:tcW w:w="0" w:type="auto"/>
          </w:tcPr>
          <w:p w14:paraId="6D95CC87" w14:textId="77777777" w:rsidR="001A0696" w:rsidRPr="001A0696" w:rsidRDefault="001A0696" w:rsidP="001A0696">
            <w:pPr>
              <w:spacing w:before="80" w:after="80" w:line="240" w:lineRule="auto"/>
              <w:rPr>
                <w:rFonts w:cs="Arial"/>
                <w:sz w:val="16"/>
                <w:szCs w:val="16"/>
              </w:rPr>
            </w:pPr>
            <w:r w:rsidRPr="001A0696">
              <w:rPr>
                <w:rFonts w:cs="Arial"/>
                <w:sz w:val="16"/>
                <w:szCs w:val="16"/>
              </w:rPr>
              <w:t>Regulation on Water Pollution Control (Official Gazette Date/Number: 31.12.2004/25687 and revised in the Official Gazette Date/Number 12.05.2023/32188)</w:t>
            </w:r>
          </w:p>
          <w:p w14:paraId="26D44BDC" w14:textId="77777777" w:rsidR="001A0696" w:rsidRPr="001A0696" w:rsidRDefault="001A0696" w:rsidP="001A0696">
            <w:pPr>
              <w:spacing w:before="80" w:after="80" w:line="240" w:lineRule="auto"/>
              <w:rPr>
                <w:rFonts w:cs="Arial"/>
                <w:sz w:val="16"/>
                <w:szCs w:val="16"/>
              </w:rPr>
            </w:pPr>
          </w:p>
          <w:p w14:paraId="3E0D6F45" w14:textId="090AB25D" w:rsidR="001A0696" w:rsidRPr="00B83ECD" w:rsidRDefault="001A0696" w:rsidP="001A0696">
            <w:pPr>
              <w:rPr>
                <w:sz w:val="16"/>
                <w:szCs w:val="16"/>
                <w:lang w:val="en-GB"/>
              </w:rPr>
            </w:pPr>
          </w:p>
        </w:tc>
        <w:tc>
          <w:tcPr>
            <w:tcW w:w="0" w:type="auto"/>
          </w:tcPr>
          <w:p w14:paraId="43AFA221" w14:textId="1384C7B4" w:rsidR="001A0696" w:rsidRPr="001A0696" w:rsidRDefault="001A0696" w:rsidP="001A0696">
            <w:pPr>
              <w:spacing w:before="80" w:after="80" w:line="240" w:lineRule="auto"/>
              <w:rPr>
                <w:rFonts w:cs="Arial"/>
                <w:sz w:val="16"/>
                <w:szCs w:val="16"/>
              </w:rPr>
            </w:pPr>
            <w:r w:rsidRPr="001A0696">
              <w:rPr>
                <w:rFonts w:cs="Arial"/>
                <w:sz w:val="16"/>
                <w:szCs w:val="16"/>
              </w:rPr>
              <w:t xml:space="preserve">The discharge criteria of the WWTP are set by the Water Pollution Control Regulation, Urban Wastewater Treatment Regulation. </w:t>
            </w:r>
          </w:p>
          <w:p w14:paraId="49540AF1" w14:textId="77777777" w:rsidR="001A0696" w:rsidRPr="001A0696" w:rsidRDefault="001A0696" w:rsidP="001A0696">
            <w:pPr>
              <w:spacing w:before="80" w:after="80" w:line="240" w:lineRule="auto"/>
              <w:rPr>
                <w:rFonts w:cs="Arial"/>
                <w:sz w:val="16"/>
                <w:szCs w:val="16"/>
              </w:rPr>
            </w:pPr>
          </w:p>
          <w:p w14:paraId="383492DF" w14:textId="77777777" w:rsidR="001A0696" w:rsidRPr="001A0696" w:rsidRDefault="001A0696" w:rsidP="001A0696">
            <w:pPr>
              <w:spacing w:before="80" w:after="80" w:line="240" w:lineRule="auto"/>
              <w:rPr>
                <w:rFonts w:cs="Arial"/>
                <w:sz w:val="16"/>
                <w:szCs w:val="16"/>
              </w:rPr>
            </w:pPr>
            <w:r w:rsidRPr="001A0696">
              <w:rPr>
                <w:rFonts w:cs="Arial"/>
                <w:sz w:val="16"/>
                <w:szCs w:val="16"/>
              </w:rPr>
              <w:t>In the operation phase:</w:t>
            </w:r>
          </w:p>
          <w:p w14:paraId="53F34E40" w14:textId="77777777" w:rsidR="001A0696" w:rsidRPr="001A0696" w:rsidRDefault="001A0696" w:rsidP="001A0696">
            <w:pPr>
              <w:spacing w:before="80" w:after="80" w:line="240" w:lineRule="auto"/>
              <w:rPr>
                <w:rFonts w:cs="Arial"/>
                <w:sz w:val="16"/>
                <w:szCs w:val="16"/>
              </w:rPr>
            </w:pPr>
            <w:r w:rsidRPr="001A0696">
              <w:rPr>
                <w:rFonts w:cs="Arial"/>
                <w:sz w:val="16"/>
                <w:szCs w:val="16"/>
              </w:rPr>
              <w:t>COD: 250 mg/L</w:t>
            </w:r>
          </w:p>
          <w:p w14:paraId="380DD3E7" w14:textId="77777777" w:rsidR="001A0696" w:rsidRPr="001A0696" w:rsidRDefault="001A0696" w:rsidP="001A0696">
            <w:pPr>
              <w:spacing w:before="80" w:after="80" w:line="240" w:lineRule="auto"/>
              <w:rPr>
                <w:rFonts w:cs="Arial"/>
                <w:sz w:val="16"/>
                <w:szCs w:val="16"/>
              </w:rPr>
            </w:pPr>
            <w:r w:rsidRPr="001A0696">
              <w:rPr>
                <w:rFonts w:cs="Arial"/>
                <w:sz w:val="16"/>
                <w:szCs w:val="16"/>
              </w:rPr>
              <w:t>TSS: 200 mg/L</w:t>
            </w:r>
          </w:p>
          <w:p w14:paraId="058718EB" w14:textId="77777777" w:rsidR="001A0696" w:rsidRPr="001A0696" w:rsidRDefault="001A0696" w:rsidP="001A0696">
            <w:pPr>
              <w:spacing w:before="80" w:after="80" w:line="240" w:lineRule="auto"/>
              <w:rPr>
                <w:rFonts w:cs="Arial"/>
                <w:sz w:val="16"/>
                <w:szCs w:val="16"/>
              </w:rPr>
            </w:pPr>
            <w:r w:rsidRPr="001A0696">
              <w:rPr>
                <w:rFonts w:cs="Arial"/>
                <w:sz w:val="16"/>
                <w:szCs w:val="16"/>
              </w:rPr>
              <w:t>Oil and grease: 20 mg/L</w:t>
            </w:r>
          </w:p>
          <w:p w14:paraId="2AD3943D" w14:textId="77777777" w:rsidR="001A0696" w:rsidRPr="001A0696" w:rsidRDefault="001A0696" w:rsidP="001A0696">
            <w:pPr>
              <w:spacing w:before="80" w:after="80" w:line="240" w:lineRule="auto"/>
              <w:rPr>
                <w:rFonts w:cs="Arial"/>
                <w:sz w:val="16"/>
                <w:szCs w:val="16"/>
              </w:rPr>
            </w:pPr>
            <w:r w:rsidRPr="001A0696">
              <w:rPr>
                <w:rFonts w:cs="Arial"/>
                <w:sz w:val="16"/>
                <w:szCs w:val="16"/>
              </w:rPr>
              <w:t>Total Phosphorus (P): 2 mg/L</w:t>
            </w:r>
          </w:p>
          <w:p w14:paraId="11EAA9BA" w14:textId="77777777" w:rsidR="001A0696" w:rsidRPr="001A0696" w:rsidRDefault="001A0696" w:rsidP="001A0696">
            <w:pPr>
              <w:spacing w:before="80" w:after="80" w:line="240" w:lineRule="auto"/>
              <w:rPr>
                <w:rFonts w:cs="Arial"/>
                <w:sz w:val="16"/>
                <w:szCs w:val="16"/>
              </w:rPr>
            </w:pPr>
            <w:r w:rsidRPr="001A0696">
              <w:rPr>
                <w:rFonts w:cs="Arial"/>
                <w:sz w:val="16"/>
                <w:szCs w:val="16"/>
              </w:rPr>
              <w:t>Total Chrome: 2 mg/L</w:t>
            </w:r>
          </w:p>
          <w:p w14:paraId="727DF592" w14:textId="77777777" w:rsidR="001A0696" w:rsidRPr="001A0696" w:rsidRDefault="001A0696" w:rsidP="001A0696">
            <w:pPr>
              <w:spacing w:before="80" w:after="80" w:line="240" w:lineRule="auto"/>
              <w:rPr>
                <w:rFonts w:cs="Arial"/>
                <w:sz w:val="16"/>
                <w:szCs w:val="16"/>
              </w:rPr>
            </w:pPr>
            <w:r w:rsidRPr="001A0696">
              <w:rPr>
                <w:rFonts w:cs="Arial"/>
                <w:sz w:val="16"/>
                <w:szCs w:val="16"/>
              </w:rPr>
              <w:t>Chrome (Cr+6): 0.5 mg/L</w:t>
            </w:r>
          </w:p>
          <w:p w14:paraId="6542DA4C" w14:textId="77777777" w:rsidR="001A0696" w:rsidRPr="001A0696" w:rsidRDefault="001A0696" w:rsidP="001A0696">
            <w:pPr>
              <w:spacing w:before="80" w:after="80" w:line="240" w:lineRule="auto"/>
              <w:rPr>
                <w:rFonts w:cs="Arial"/>
                <w:sz w:val="16"/>
                <w:szCs w:val="16"/>
              </w:rPr>
            </w:pPr>
            <w:r w:rsidRPr="001A0696">
              <w:rPr>
                <w:rFonts w:cs="Arial"/>
                <w:sz w:val="16"/>
                <w:szCs w:val="16"/>
              </w:rPr>
              <w:t>Lead (Pb): 2 mg/L</w:t>
            </w:r>
          </w:p>
          <w:p w14:paraId="50BD83FA" w14:textId="77777777" w:rsidR="001A0696" w:rsidRPr="001A0696" w:rsidRDefault="001A0696" w:rsidP="001A0696">
            <w:pPr>
              <w:spacing w:before="80" w:after="80" w:line="240" w:lineRule="auto"/>
              <w:rPr>
                <w:rFonts w:cs="Arial"/>
                <w:sz w:val="16"/>
                <w:szCs w:val="16"/>
              </w:rPr>
            </w:pPr>
            <w:r w:rsidRPr="001A0696">
              <w:rPr>
                <w:rFonts w:cs="Arial"/>
                <w:sz w:val="16"/>
                <w:szCs w:val="16"/>
              </w:rPr>
              <w:t>Total Cyanide (CN-): 1 mg/L</w:t>
            </w:r>
          </w:p>
          <w:p w14:paraId="117CFD04" w14:textId="77777777" w:rsidR="001A0696" w:rsidRPr="001A0696" w:rsidRDefault="001A0696" w:rsidP="001A0696">
            <w:pPr>
              <w:spacing w:before="80" w:after="80" w:line="240" w:lineRule="auto"/>
              <w:rPr>
                <w:rFonts w:cs="Arial"/>
                <w:sz w:val="16"/>
                <w:szCs w:val="16"/>
              </w:rPr>
            </w:pPr>
            <w:r w:rsidRPr="001A0696">
              <w:rPr>
                <w:rFonts w:cs="Arial"/>
                <w:sz w:val="16"/>
                <w:szCs w:val="16"/>
              </w:rPr>
              <w:t>Cadmium (Cd): 0.1 mg/L</w:t>
            </w:r>
          </w:p>
          <w:p w14:paraId="03034B36" w14:textId="77777777" w:rsidR="001A0696" w:rsidRPr="001A0696" w:rsidRDefault="001A0696" w:rsidP="001A0696">
            <w:pPr>
              <w:spacing w:before="80" w:after="80" w:line="240" w:lineRule="auto"/>
              <w:rPr>
                <w:rFonts w:cs="Arial"/>
                <w:sz w:val="16"/>
                <w:szCs w:val="16"/>
              </w:rPr>
            </w:pPr>
            <w:r w:rsidRPr="001A0696">
              <w:rPr>
                <w:rFonts w:cs="Arial"/>
                <w:sz w:val="16"/>
                <w:szCs w:val="16"/>
              </w:rPr>
              <w:t>Ferrous (Fe): 10 mg/L</w:t>
            </w:r>
          </w:p>
          <w:p w14:paraId="30691868" w14:textId="77777777" w:rsidR="001A0696" w:rsidRPr="001A0696" w:rsidRDefault="001A0696" w:rsidP="001A0696">
            <w:pPr>
              <w:spacing w:before="80" w:after="80" w:line="240" w:lineRule="auto"/>
              <w:rPr>
                <w:rFonts w:cs="Arial"/>
                <w:sz w:val="16"/>
                <w:szCs w:val="16"/>
              </w:rPr>
            </w:pPr>
            <w:r w:rsidRPr="001A0696">
              <w:rPr>
                <w:rFonts w:cs="Arial"/>
                <w:sz w:val="16"/>
                <w:szCs w:val="16"/>
              </w:rPr>
              <w:t>Fluoride (F-): 15 mg/L</w:t>
            </w:r>
          </w:p>
          <w:p w14:paraId="4ADA13B1" w14:textId="77777777" w:rsidR="001A0696" w:rsidRPr="001A0696" w:rsidRDefault="001A0696" w:rsidP="001A0696">
            <w:pPr>
              <w:spacing w:before="80" w:after="80" w:line="240" w:lineRule="auto"/>
              <w:rPr>
                <w:rFonts w:cs="Arial"/>
                <w:sz w:val="16"/>
                <w:szCs w:val="16"/>
              </w:rPr>
            </w:pPr>
            <w:r w:rsidRPr="001A0696">
              <w:rPr>
                <w:rFonts w:cs="Arial"/>
                <w:sz w:val="16"/>
                <w:szCs w:val="16"/>
              </w:rPr>
              <w:t>Copper (Cu): 3 mg/L</w:t>
            </w:r>
          </w:p>
          <w:p w14:paraId="2B3249D7" w14:textId="77777777" w:rsidR="001A0696" w:rsidRPr="001A0696" w:rsidRDefault="001A0696" w:rsidP="001A0696">
            <w:pPr>
              <w:spacing w:before="80" w:after="80" w:line="240" w:lineRule="auto"/>
              <w:rPr>
                <w:rFonts w:cs="Arial"/>
                <w:sz w:val="16"/>
                <w:szCs w:val="16"/>
              </w:rPr>
            </w:pPr>
            <w:r w:rsidRPr="001A0696">
              <w:rPr>
                <w:rFonts w:cs="Arial"/>
                <w:sz w:val="16"/>
                <w:szCs w:val="16"/>
              </w:rPr>
              <w:t>Zinc (Zn): 5 mg/L</w:t>
            </w:r>
          </w:p>
          <w:p w14:paraId="43477D18" w14:textId="77777777" w:rsidR="001A0696" w:rsidRPr="001A0696" w:rsidRDefault="001A0696" w:rsidP="001A0696">
            <w:pPr>
              <w:spacing w:before="80" w:after="80" w:line="240" w:lineRule="auto"/>
              <w:rPr>
                <w:rFonts w:cs="Arial"/>
                <w:sz w:val="16"/>
                <w:szCs w:val="16"/>
              </w:rPr>
            </w:pPr>
            <w:r w:rsidRPr="001A0696">
              <w:rPr>
                <w:rFonts w:cs="Arial"/>
                <w:sz w:val="16"/>
                <w:szCs w:val="16"/>
              </w:rPr>
              <w:t>Mercury (Hg): 0.05 mg/L</w:t>
            </w:r>
          </w:p>
          <w:p w14:paraId="2896E035" w14:textId="77777777" w:rsidR="001A0696" w:rsidRPr="001A0696" w:rsidRDefault="001A0696" w:rsidP="001A0696">
            <w:pPr>
              <w:spacing w:before="80" w:after="80" w:line="240" w:lineRule="auto"/>
              <w:rPr>
                <w:rFonts w:cs="Arial"/>
                <w:sz w:val="16"/>
                <w:szCs w:val="16"/>
                <w:lang w:val="de-DE"/>
              </w:rPr>
            </w:pPr>
            <w:r w:rsidRPr="001A0696">
              <w:rPr>
                <w:rFonts w:cs="Arial"/>
                <w:sz w:val="16"/>
                <w:szCs w:val="16"/>
                <w:lang w:val="de-DE"/>
              </w:rPr>
              <w:t>Sulphate (SO4-2): 1500 mg/L</w:t>
            </w:r>
          </w:p>
          <w:p w14:paraId="3F24069A" w14:textId="77777777" w:rsidR="001A0696" w:rsidRPr="001A0696" w:rsidRDefault="001A0696" w:rsidP="001A0696">
            <w:pPr>
              <w:spacing w:before="80" w:after="80" w:line="240" w:lineRule="auto"/>
              <w:rPr>
                <w:rFonts w:cs="Arial"/>
                <w:sz w:val="16"/>
                <w:szCs w:val="16"/>
                <w:lang w:val="de-DE"/>
              </w:rPr>
            </w:pPr>
            <w:r w:rsidRPr="001A0696">
              <w:rPr>
                <w:rFonts w:cs="Arial"/>
                <w:sz w:val="16"/>
                <w:szCs w:val="16"/>
                <w:lang w:val="de-DE"/>
              </w:rPr>
              <w:t>Total Kjeldahl Nitrogen (TKN): 20 mg/L</w:t>
            </w:r>
          </w:p>
          <w:p w14:paraId="641E285F" w14:textId="77777777" w:rsidR="001A0696" w:rsidRPr="001A0696" w:rsidRDefault="001A0696" w:rsidP="001A0696">
            <w:pPr>
              <w:spacing w:before="80" w:after="80" w:line="240" w:lineRule="auto"/>
              <w:rPr>
                <w:rFonts w:cs="Arial"/>
                <w:sz w:val="16"/>
                <w:szCs w:val="16"/>
              </w:rPr>
            </w:pPr>
            <w:r w:rsidRPr="001A0696">
              <w:rPr>
                <w:rFonts w:cs="Arial"/>
                <w:sz w:val="16"/>
                <w:szCs w:val="16"/>
              </w:rPr>
              <w:t>Fish Bioassay (TDF): 10</w:t>
            </w:r>
          </w:p>
          <w:p w14:paraId="73FFA9F6" w14:textId="77777777" w:rsidR="001A0696" w:rsidRPr="001A0696" w:rsidRDefault="001A0696" w:rsidP="001A0696">
            <w:pPr>
              <w:spacing w:before="80" w:after="80" w:line="240" w:lineRule="auto"/>
              <w:rPr>
                <w:rFonts w:cs="Arial"/>
                <w:sz w:val="16"/>
                <w:szCs w:val="16"/>
              </w:rPr>
            </w:pPr>
            <w:r w:rsidRPr="001A0696">
              <w:rPr>
                <w:rFonts w:cs="Arial"/>
                <w:sz w:val="16"/>
                <w:szCs w:val="16"/>
              </w:rPr>
              <w:t>Color: 280 Pt-Co</w:t>
            </w:r>
          </w:p>
          <w:p w14:paraId="3F564974" w14:textId="32284053" w:rsidR="001A0696" w:rsidRPr="00B83ECD" w:rsidRDefault="001A0696" w:rsidP="001A0696">
            <w:pPr>
              <w:rPr>
                <w:sz w:val="16"/>
                <w:szCs w:val="16"/>
                <w:lang w:val="en-GB"/>
              </w:rPr>
            </w:pPr>
            <w:r w:rsidRPr="001A0696">
              <w:rPr>
                <w:rFonts w:cs="Arial"/>
                <w:sz w:val="16"/>
                <w:szCs w:val="16"/>
              </w:rPr>
              <w:t>pH:6-9</w:t>
            </w:r>
          </w:p>
        </w:tc>
      </w:tr>
    </w:tbl>
    <w:p w14:paraId="1B5BDB1D" w14:textId="77777777" w:rsidR="001A0696" w:rsidRPr="00AD2C0C" w:rsidRDefault="001A0696" w:rsidP="0039218A">
      <w:pPr>
        <w:rPr>
          <w:lang w:val="en-GB"/>
        </w:rPr>
      </w:pPr>
    </w:p>
    <w:p w14:paraId="00DFE7BB" w14:textId="76C17DF0" w:rsidR="0039218A" w:rsidRPr="00AD2C0C" w:rsidRDefault="0039218A" w:rsidP="00E01683">
      <w:pPr>
        <w:pStyle w:val="Balk2"/>
      </w:pPr>
      <w:bookmarkStart w:id="56" w:name="_Toc80278290"/>
      <w:bookmarkStart w:id="57" w:name="_Toc120695196"/>
      <w:bookmarkStart w:id="58" w:name="_Toc208241780"/>
      <w:bookmarkEnd w:id="56"/>
      <w:r w:rsidRPr="00AD2C0C">
        <w:t>Structure and Organizational Chart of the Project Owner</w:t>
      </w:r>
      <w:bookmarkEnd w:id="57"/>
      <w:bookmarkEnd w:id="58"/>
      <w:r w:rsidRPr="00AD2C0C">
        <w:t xml:space="preserve"> </w:t>
      </w:r>
    </w:p>
    <w:p w14:paraId="28C99E0B" w14:textId="2E4FB7F6" w:rsidR="0039218A" w:rsidRPr="00AD2C0C" w:rsidRDefault="0039218A" w:rsidP="0039218A">
      <w:pPr>
        <w:rPr>
          <w:rFonts w:cs="Arial"/>
          <w:szCs w:val="22"/>
          <w:lang w:val="en-GB"/>
        </w:rPr>
      </w:pPr>
      <w:r w:rsidRPr="00AD2C0C">
        <w:rPr>
          <w:rFonts w:cs="Arial"/>
          <w:szCs w:val="22"/>
          <w:lang w:val="en-GB"/>
        </w:rPr>
        <w:t xml:space="preserve">The Project is executed by </w:t>
      </w:r>
      <w:r w:rsidR="00C968B8" w:rsidRPr="00AD2C0C">
        <w:rPr>
          <w:rFonts w:cs="Arial"/>
          <w:szCs w:val="22"/>
          <w:lang w:val="en-GB"/>
        </w:rPr>
        <w:t xml:space="preserve">the </w:t>
      </w:r>
      <w:r w:rsidRPr="00AD2C0C">
        <w:rPr>
          <w:rFonts w:cs="Arial"/>
          <w:szCs w:val="22"/>
          <w:lang w:val="en-GB"/>
        </w:rPr>
        <w:t xml:space="preserve">Deputy Mayor, </w:t>
      </w:r>
      <w:r w:rsidR="005A777C" w:rsidRPr="00AD2C0C">
        <w:rPr>
          <w:rFonts w:cs="Arial"/>
          <w:szCs w:val="22"/>
          <w:lang w:val="en-GB"/>
        </w:rPr>
        <w:t>Chief Editor, Urban Planning Director,</w:t>
      </w:r>
      <w:r w:rsidR="00F73300">
        <w:rPr>
          <w:rFonts w:cs="Arial"/>
          <w:szCs w:val="22"/>
          <w:lang w:val="en-GB"/>
        </w:rPr>
        <w:t xml:space="preserve"> </w:t>
      </w:r>
      <w:r w:rsidR="005A777C" w:rsidRPr="00AD2C0C">
        <w:rPr>
          <w:rFonts w:cs="Arial"/>
          <w:szCs w:val="22"/>
          <w:lang w:val="en-GB"/>
        </w:rPr>
        <w:t>Financial Services Departments, Directorate of Technical Works and Directorate for Human Resources</w:t>
      </w:r>
      <w:r w:rsidR="00F73300">
        <w:rPr>
          <w:rFonts w:cs="Arial"/>
          <w:szCs w:val="22"/>
          <w:lang w:val="en-GB"/>
        </w:rPr>
        <w:t>,</w:t>
      </w:r>
      <w:r w:rsidR="005A777C" w:rsidRPr="00AD2C0C">
        <w:rPr>
          <w:rFonts w:cs="Arial"/>
          <w:szCs w:val="22"/>
          <w:lang w:val="en-GB"/>
        </w:rPr>
        <w:t xml:space="preserve"> etc</w:t>
      </w:r>
      <w:r w:rsidR="00F73300">
        <w:rPr>
          <w:rFonts w:cs="Arial"/>
          <w:szCs w:val="22"/>
          <w:lang w:val="en-GB"/>
        </w:rPr>
        <w:t>.</w:t>
      </w:r>
      <w:r w:rsidR="005A777C" w:rsidRPr="00AD2C0C">
        <w:rPr>
          <w:rFonts w:cs="Arial"/>
          <w:szCs w:val="22"/>
          <w:lang w:val="en-GB"/>
        </w:rPr>
        <w:t xml:space="preserve"> </w:t>
      </w:r>
      <w:r w:rsidRPr="00AD2C0C">
        <w:rPr>
          <w:rFonts w:cs="Arial"/>
          <w:szCs w:val="22"/>
          <w:lang w:val="en-GB"/>
        </w:rPr>
        <w:t xml:space="preserve">under the coordination of the Mayor of Yerköy. The Project's organizational chart is presented in </w:t>
      </w:r>
      <w:r w:rsidR="00E8451C" w:rsidRPr="00AD2C0C">
        <w:rPr>
          <w:rFonts w:cs="Arial"/>
          <w:szCs w:val="22"/>
          <w:lang w:val="en-GB"/>
        </w:rPr>
        <w:fldChar w:fldCharType="begin"/>
      </w:r>
      <w:r w:rsidR="00E8451C" w:rsidRPr="00AD2C0C">
        <w:rPr>
          <w:rFonts w:cs="Arial"/>
          <w:szCs w:val="22"/>
          <w:lang w:val="en-GB"/>
        </w:rPr>
        <w:instrText xml:space="preserve"> REF _Ref120710499 \h </w:instrText>
      </w:r>
      <w:r w:rsidR="005404DD" w:rsidRPr="00AD2C0C">
        <w:rPr>
          <w:rFonts w:cs="Arial"/>
          <w:szCs w:val="22"/>
          <w:lang w:val="en-GB"/>
        </w:rPr>
        <w:instrText xml:space="preserve"> \* MERGEFORMAT </w:instrText>
      </w:r>
      <w:r w:rsidR="00E8451C" w:rsidRPr="00AD2C0C">
        <w:rPr>
          <w:rFonts w:cs="Arial"/>
          <w:szCs w:val="22"/>
          <w:lang w:val="en-GB"/>
        </w:rPr>
      </w:r>
      <w:r w:rsidR="00E8451C" w:rsidRPr="00AD2C0C">
        <w:rPr>
          <w:rFonts w:cs="Arial"/>
          <w:szCs w:val="22"/>
          <w:lang w:val="en-GB"/>
        </w:rPr>
        <w:fldChar w:fldCharType="separate"/>
      </w:r>
      <w:r w:rsidR="00E8451C" w:rsidRPr="00AD2C0C">
        <w:rPr>
          <w:rFonts w:cs="Arial"/>
          <w:szCs w:val="22"/>
          <w:lang w:val="en-GB"/>
        </w:rPr>
        <w:t>Figure 2</w:t>
      </w:r>
      <w:r w:rsidR="00E8451C" w:rsidRPr="00AD2C0C">
        <w:rPr>
          <w:rFonts w:cs="Arial"/>
          <w:szCs w:val="22"/>
          <w:lang w:val="en-GB"/>
        </w:rPr>
        <w:noBreakHyphen/>
        <w:t>4</w:t>
      </w:r>
      <w:r w:rsidR="00E8451C" w:rsidRPr="00AD2C0C">
        <w:rPr>
          <w:rFonts w:cs="Arial"/>
          <w:szCs w:val="22"/>
          <w:lang w:val="en-GB"/>
        </w:rPr>
        <w:fldChar w:fldCharType="end"/>
      </w:r>
      <w:r w:rsidR="00E8451C" w:rsidRPr="00AD2C0C">
        <w:rPr>
          <w:rFonts w:cs="Arial"/>
          <w:szCs w:val="22"/>
          <w:lang w:val="en-GB"/>
        </w:rPr>
        <w:t>.</w:t>
      </w:r>
    </w:p>
    <w:p w14:paraId="59C0CCCF" w14:textId="77777777" w:rsidR="0039218A" w:rsidRPr="00AD2C0C" w:rsidRDefault="0039218A" w:rsidP="1CCB5E92">
      <w:pPr>
        <w:spacing w:before="0" w:after="0"/>
        <w:jc w:val="center"/>
        <w:rPr>
          <w:rFonts w:cs="Arial"/>
          <w:lang w:val="en-GB"/>
        </w:rPr>
      </w:pPr>
      <w:r w:rsidRPr="00AD2C0C">
        <w:rPr>
          <w:rFonts w:cs="Arial"/>
          <w:noProof/>
          <w:szCs w:val="22"/>
          <w:lang w:eastAsia="en-US"/>
        </w:rPr>
        <w:drawing>
          <wp:inline distT="0" distB="0" distL="0" distR="0" wp14:anchorId="0FD17C90" wp14:editId="7A360356">
            <wp:extent cx="5461462" cy="2389216"/>
            <wp:effectExtent l="0" t="38100" r="0" b="11430"/>
            <wp:docPr id="478" name="Diy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547E0B1C" w14:textId="6ABD0314" w:rsidR="0039218A" w:rsidRPr="00AD2C0C" w:rsidRDefault="0039218A" w:rsidP="0039218A">
      <w:pPr>
        <w:spacing w:before="0" w:after="0"/>
        <w:jc w:val="center"/>
        <w:rPr>
          <w:rFonts w:cs="Arial"/>
          <w:sz w:val="20"/>
          <w:szCs w:val="20"/>
          <w:lang w:val="en-GB"/>
        </w:rPr>
      </w:pPr>
      <w:bookmarkStart w:id="59" w:name="_Ref120710499"/>
      <w:bookmarkStart w:id="60" w:name="_Toc199614129"/>
      <w:r w:rsidRPr="00AD2C0C">
        <w:rPr>
          <w:b/>
          <w:bCs/>
          <w:color w:val="00B050"/>
          <w:sz w:val="20"/>
          <w:szCs w:val="20"/>
          <w:lang w:val="en-GB"/>
        </w:rPr>
        <w:t xml:space="preserve">Figure </w:t>
      </w:r>
      <w:r w:rsidR="00777E91">
        <w:rPr>
          <w:b/>
          <w:bCs/>
          <w:color w:val="00B050"/>
          <w:sz w:val="20"/>
          <w:szCs w:val="20"/>
          <w:lang w:val="en-GB"/>
        </w:rPr>
        <w:fldChar w:fldCharType="begin"/>
      </w:r>
      <w:r w:rsidR="00777E91">
        <w:rPr>
          <w:b/>
          <w:bCs/>
          <w:color w:val="00B050"/>
          <w:sz w:val="20"/>
          <w:szCs w:val="20"/>
          <w:lang w:val="en-GB"/>
        </w:rPr>
        <w:instrText xml:space="preserve"> STYLEREF 1 \s </w:instrText>
      </w:r>
      <w:r w:rsidR="00777E91">
        <w:rPr>
          <w:b/>
          <w:bCs/>
          <w:color w:val="00B050"/>
          <w:sz w:val="20"/>
          <w:szCs w:val="20"/>
          <w:lang w:val="en-GB"/>
        </w:rPr>
        <w:fldChar w:fldCharType="separate"/>
      </w:r>
      <w:r w:rsidR="00777E91">
        <w:rPr>
          <w:b/>
          <w:bCs/>
          <w:noProof/>
          <w:color w:val="00B050"/>
          <w:sz w:val="20"/>
          <w:szCs w:val="20"/>
          <w:lang w:val="en-GB"/>
        </w:rPr>
        <w:t>2</w:t>
      </w:r>
      <w:r w:rsidR="00777E91">
        <w:rPr>
          <w:b/>
          <w:bCs/>
          <w:color w:val="00B050"/>
          <w:sz w:val="20"/>
          <w:szCs w:val="20"/>
          <w:lang w:val="en-GB"/>
        </w:rPr>
        <w:fldChar w:fldCharType="end"/>
      </w:r>
      <w:r w:rsidR="00777E91">
        <w:rPr>
          <w:b/>
          <w:bCs/>
          <w:color w:val="00B050"/>
          <w:sz w:val="20"/>
          <w:szCs w:val="20"/>
          <w:lang w:val="en-GB"/>
        </w:rPr>
        <w:noBreakHyphen/>
      </w:r>
      <w:r w:rsidR="00777E91">
        <w:rPr>
          <w:b/>
          <w:bCs/>
          <w:color w:val="00B050"/>
          <w:sz w:val="20"/>
          <w:szCs w:val="20"/>
          <w:lang w:val="en-GB"/>
        </w:rPr>
        <w:fldChar w:fldCharType="begin"/>
      </w:r>
      <w:r w:rsidR="00777E91">
        <w:rPr>
          <w:b/>
          <w:bCs/>
          <w:color w:val="00B050"/>
          <w:sz w:val="20"/>
          <w:szCs w:val="20"/>
          <w:lang w:val="en-GB"/>
        </w:rPr>
        <w:instrText xml:space="preserve"> SEQ Şekil \* ARABIC \s 1 </w:instrText>
      </w:r>
      <w:r w:rsidR="00777E91">
        <w:rPr>
          <w:b/>
          <w:bCs/>
          <w:color w:val="00B050"/>
          <w:sz w:val="20"/>
          <w:szCs w:val="20"/>
          <w:lang w:val="en-GB"/>
        </w:rPr>
        <w:fldChar w:fldCharType="separate"/>
      </w:r>
      <w:r w:rsidR="00777E91">
        <w:rPr>
          <w:b/>
          <w:bCs/>
          <w:noProof/>
          <w:color w:val="00B050"/>
          <w:sz w:val="20"/>
          <w:szCs w:val="20"/>
          <w:lang w:val="en-GB"/>
        </w:rPr>
        <w:t>1</w:t>
      </w:r>
      <w:r w:rsidR="00777E91">
        <w:rPr>
          <w:b/>
          <w:bCs/>
          <w:color w:val="00B050"/>
          <w:sz w:val="20"/>
          <w:szCs w:val="20"/>
          <w:lang w:val="en-GB"/>
        </w:rPr>
        <w:fldChar w:fldCharType="end"/>
      </w:r>
      <w:bookmarkEnd w:id="59"/>
      <w:r w:rsidRPr="00AD2C0C">
        <w:rPr>
          <w:b/>
          <w:bCs/>
          <w:color w:val="00B050"/>
          <w:sz w:val="20"/>
          <w:szCs w:val="20"/>
          <w:lang w:val="en-GB"/>
        </w:rPr>
        <w:t>.</w:t>
      </w:r>
      <w:r w:rsidRPr="00AD2C0C">
        <w:rPr>
          <w:color w:val="00B050"/>
          <w:sz w:val="20"/>
          <w:szCs w:val="20"/>
          <w:lang w:val="en-GB"/>
        </w:rPr>
        <w:t xml:space="preserve"> </w:t>
      </w:r>
      <w:r w:rsidRPr="00AD2C0C">
        <w:rPr>
          <w:color w:val="000000" w:themeColor="text1"/>
          <w:sz w:val="20"/>
          <w:szCs w:val="20"/>
          <w:lang w:val="en-GB"/>
        </w:rPr>
        <w:t>Organizational Chart of Yerköy Project</w:t>
      </w:r>
      <w:bookmarkEnd w:id="60"/>
      <w:r w:rsidRPr="00AD2C0C">
        <w:rPr>
          <w:color w:val="000000" w:themeColor="text1"/>
          <w:sz w:val="20"/>
          <w:szCs w:val="20"/>
          <w:lang w:val="en-GB"/>
        </w:rPr>
        <w:t xml:space="preserve"> </w:t>
      </w:r>
    </w:p>
    <w:p w14:paraId="1725C847" w14:textId="77777777" w:rsidR="005404DD" w:rsidRPr="00AD2C0C" w:rsidRDefault="0039218A" w:rsidP="0039218A">
      <w:pPr>
        <w:rPr>
          <w:rFonts w:cs="Arial"/>
          <w:szCs w:val="22"/>
          <w:lang w:val="en-GB"/>
        </w:rPr>
      </w:pPr>
      <w:r w:rsidRPr="00AD2C0C">
        <w:rPr>
          <w:rFonts w:cs="Arial"/>
          <w:szCs w:val="22"/>
          <w:lang w:val="en-GB"/>
        </w:rPr>
        <w:t xml:space="preserve">The Project Owner, in collaboration with relevant third parties, will establish, maintain and promote, as required, a project-specific organizational structure that defines </w:t>
      </w:r>
      <w:r w:rsidR="00503CC8" w:rsidRPr="00AD2C0C">
        <w:rPr>
          <w:rFonts w:cs="Arial"/>
          <w:szCs w:val="22"/>
          <w:lang w:val="en-GB"/>
        </w:rPr>
        <w:t xml:space="preserve">the </w:t>
      </w:r>
      <w:r w:rsidRPr="00AD2C0C">
        <w:rPr>
          <w:rFonts w:cs="Arial"/>
          <w:szCs w:val="22"/>
          <w:lang w:val="en-GB"/>
        </w:rPr>
        <w:t>roles, responsibilities and authority for the implementation of</w:t>
      </w:r>
      <w:r w:rsidR="00503CC8" w:rsidRPr="00AD2C0C">
        <w:rPr>
          <w:rFonts w:cs="Arial"/>
          <w:szCs w:val="22"/>
          <w:lang w:val="en-GB"/>
        </w:rPr>
        <w:t xml:space="preserve"> the</w:t>
      </w:r>
      <w:r w:rsidRPr="00AD2C0C">
        <w:rPr>
          <w:rFonts w:cs="Arial"/>
          <w:szCs w:val="22"/>
          <w:lang w:val="en-GB"/>
        </w:rPr>
        <w:t xml:space="preserve"> ESMP and SEP as provided as a model in </w:t>
      </w:r>
      <w:r w:rsidR="003E4065" w:rsidRPr="00AD2C0C">
        <w:rPr>
          <w:rFonts w:cs="Arial"/>
          <w:szCs w:val="22"/>
          <w:lang w:val="en-GB"/>
        </w:rPr>
        <w:fldChar w:fldCharType="begin"/>
      </w:r>
      <w:r w:rsidR="003E4065" w:rsidRPr="00AD2C0C">
        <w:rPr>
          <w:rFonts w:cs="Arial"/>
          <w:szCs w:val="22"/>
          <w:lang w:val="en-GB"/>
        </w:rPr>
        <w:instrText xml:space="preserve"> REF _Ref120710520 \h </w:instrText>
      </w:r>
      <w:r w:rsidR="005404DD" w:rsidRPr="00AD2C0C">
        <w:rPr>
          <w:rFonts w:cs="Arial"/>
          <w:szCs w:val="22"/>
          <w:lang w:val="en-GB"/>
        </w:rPr>
        <w:instrText xml:space="preserve"> \* MERGEFORMAT </w:instrText>
      </w:r>
      <w:r w:rsidR="003E4065" w:rsidRPr="00AD2C0C">
        <w:rPr>
          <w:rFonts w:cs="Arial"/>
          <w:szCs w:val="22"/>
          <w:lang w:val="en-GB"/>
        </w:rPr>
      </w:r>
      <w:r w:rsidR="003E4065" w:rsidRPr="00AD2C0C">
        <w:rPr>
          <w:rFonts w:cs="Arial"/>
          <w:szCs w:val="22"/>
          <w:lang w:val="en-GB"/>
        </w:rPr>
        <w:fldChar w:fldCharType="separate"/>
      </w:r>
      <w:r w:rsidR="003E4065" w:rsidRPr="00AD2C0C">
        <w:rPr>
          <w:rFonts w:cs="Arial"/>
          <w:szCs w:val="22"/>
          <w:lang w:val="en-GB"/>
        </w:rPr>
        <w:t>Figure 2</w:t>
      </w:r>
      <w:r w:rsidR="003E4065" w:rsidRPr="00AD2C0C">
        <w:rPr>
          <w:rFonts w:cs="Arial"/>
          <w:szCs w:val="22"/>
          <w:lang w:val="en-GB"/>
        </w:rPr>
        <w:noBreakHyphen/>
        <w:t>5</w:t>
      </w:r>
      <w:r w:rsidR="003E4065" w:rsidRPr="00AD2C0C">
        <w:rPr>
          <w:rFonts w:cs="Arial"/>
          <w:szCs w:val="22"/>
          <w:lang w:val="en-GB"/>
        </w:rPr>
        <w:fldChar w:fldCharType="end"/>
      </w:r>
      <w:r w:rsidRPr="00AD2C0C">
        <w:rPr>
          <w:rFonts w:cs="Arial"/>
          <w:szCs w:val="22"/>
          <w:lang w:val="en-GB"/>
        </w:rPr>
        <w:t xml:space="preserve">. </w:t>
      </w:r>
    </w:p>
    <w:p w14:paraId="13895357" w14:textId="1F421B46" w:rsidR="0039218A" w:rsidRDefault="0039218A" w:rsidP="0039218A">
      <w:pPr>
        <w:rPr>
          <w:rFonts w:cs="Arial"/>
          <w:szCs w:val="22"/>
          <w:lang w:val="en-GB"/>
        </w:rPr>
      </w:pPr>
      <w:r w:rsidRPr="00AD2C0C">
        <w:rPr>
          <w:rFonts w:cs="Arial"/>
          <w:szCs w:val="22"/>
          <w:lang w:val="en-GB"/>
        </w:rPr>
        <w:t xml:space="preserve">Specific personnel with clear boundaries of responsibility and authority should be appointed, including </w:t>
      </w:r>
      <w:r w:rsidR="00503CC8" w:rsidRPr="00AD2C0C">
        <w:rPr>
          <w:rFonts w:cs="Arial"/>
          <w:szCs w:val="22"/>
          <w:lang w:val="en-GB"/>
        </w:rPr>
        <w:t xml:space="preserve">the </w:t>
      </w:r>
      <w:r w:rsidRPr="00AD2C0C">
        <w:rPr>
          <w:rFonts w:cs="Arial"/>
          <w:szCs w:val="22"/>
          <w:lang w:val="en-GB"/>
        </w:rPr>
        <w:t xml:space="preserve">management representatives. The project-specific organizational structure to be developed will include executives, who will coordinate and manage the Project, the technical and financial experts, who will be in charge of </w:t>
      </w:r>
      <w:r w:rsidR="00503CC8" w:rsidRPr="00AD2C0C">
        <w:rPr>
          <w:rFonts w:cs="Arial"/>
          <w:szCs w:val="22"/>
          <w:lang w:val="en-GB"/>
        </w:rPr>
        <w:t xml:space="preserve">the </w:t>
      </w:r>
      <w:r w:rsidRPr="00AD2C0C">
        <w:rPr>
          <w:rFonts w:cs="Arial"/>
          <w:szCs w:val="22"/>
          <w:lang w:val="en-GB"/>
        </w:rPr>
        <w:t xml:space="preserve">construction and operation phases of the Project, and at least one social expert, one environmental expert and one occupational health and safety (OHS) expert. Core environmental and social responsibilities </w:t>
      </w:r>
      <w:r w:rsidR="00DC0EEB">
        <w:rPr>
          <w:rFonts w:cs="Arial"/>
          <w:szCs w:val="22"/>
          <w:lang w:val="en-GB"/>
        </w:rPr>
        <w:t>will</w:t>
      </w:r>
      <w:r w:rsidR="00DC0EEB" w:rsidRPr="00AD2C0C">
        <w:rPr>
          <w:rFonts w:cs="Arial"/>
          <w:szCs w:val="22"/>
          <w:lang w:val="en-GB"/>
        </w:rPr>
        <w:t xml:space="preserve"> </w:t>
      </w:r>
      <w:r w:rsidRPr="00AD2C0C">
        <w:rPr>
          <w:rFonts w:cs="Arial"/>
          <w:szCs w:val="22"/>
          <w:lang w:val="en-GB"/>
        </w:rPr>
        <w:t xml:space="preserve">be well defined and communicated to the relevant personnel and the rest of the Project Management Unit. Additionally, personnel </w:t>
      </w:r>
      <w:r w:rsidR="00DC0EEB">
        <w:rPr>
          <w:rFonts w:cs="Arial"/>
          <w:szCs w:val="22"/>
          <w:lang w:val="en-GB"/>
        </w:rPr>
        <w:t>will</w:t>
      </w:r>
      <w:r w:rsidR="00DC0EEB" w:rsidRPr="00AD2C0C">
        <w:rPr>
          <w:rFonts w:cs="Arial"/>
          <w:szCs w:val="22"/>
          <w:lang w:val="en-GB"/>
        </w:rPr>
        <w:t xml:space="preserve"> </w:t>
      </w:r>
      <w:r w:rsidRPr="00AD2C0C">
        <w:rPr>
          <w:rFonts w:cs="Arial"/>
          <w:szCs w:val="22"/>
          <w:lang w:val="en-GB"/>
        </w:rPr>
        <w:t xml:space="preserve">have adequate knowledge, skills and experience to competently and efficiently take specific measures and actions required under </w:t>
      </w:r>
      <w:r w:rsidR="00503CC8" w:rsidRPr="00AD2C0C">
        <w:rPr>
          <w:rFonts w:cs="Arial"/>
          <w:szCs w:val="22"/>
          <w:lang w:val="en-GB"/>
        </w:rPr>
        <w:t xml:space="preserve">the </w:t>
      </w:r>
      <w:r w:rsidRPr="00AD2C0C">
        <w:rPr>
          <w:rFonts w:cs="Arial"/>
          <w:szCs w:val="22"/>
          <w:lang w:val="en-GB"/>
        </w:rPr>
        <w:t>ESMP.</w:t>
      </w:r>
    </w:p>
    <w:p w14:paraId="65F34684" w14:textId="77777777" w:rsidR="003F36E1" w:rsidRPr="00AD2C0C" w:rsidRDefault="003F36E1" w:rsidP="0039218A">
      <w:pPr>
        <w:rPr>
          <w:rFonts w:cs="Arial"/>
          <w:szCs w:val="22"/>
          <w:lang w:val="en-GB"/>
        </w:rPr>
      </w:pPr>
    </w:p>
    <w:p w14:paraId="164EF159" w14:textId="77777777" w:rsidR="0039218A" w:rsidRPr="00AD2C0C" w:rsidRDefault="0039218A" w:rsidP="0039218A">
      <w:pPr>
        <w:spacing w:before="0" w:after="0"/>
        <w:jc w:val="center"/>
        <w:rPr>
          <w:rFonts w:cs="Arial"/>
          <w:szCs w:val="22"/>
          <w:lang w:val="en-GB"/>
        </w:rPr>
      </w:pPr>
      <w:r w:rsidRPr="00AD2C0C">
        <w:rPr>
          <w:rFonts w:cs="Arial"/>
          <w:noProof/>
          <w:szCs w:val="22"/>
          <w:lang w:eastAsia="en-US"/>
        </w:rPr>
        <w:drawing>
          <wp:inline distT="0" distB="0" distL="0" distR="0" wp14:anchorId="26EFA9E2" wp14:editId="5354FF91">
            <wp:extent cx="4485976" cy="2617644"/>
            <wp:effectExtent l="0" t="0" r="0" b="0"/>
            <wp:docPr id="479" name="Resim 47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4503592" cy="2627923"/>
                    </a:xfrm>
                    <a:prstGeom prst="rect">
                      <a:avLst/>
                    </a:prstGeom>
                  </pic:spPr>
                </pic:pic>
              </a:graphicData>
            </a:graphic>
          </wp:inline>
        </w:drawing>
      </w:r>
    </w:p>
    <w:p w14:paraId="6D8DAB69" w14:textId="425D9ED3" w:rsidR="0039218A" w:rsidRPr="00AD2C0C" w:rsidRDefault="0039218A" w:rsidP="0039218A">
      <w:pPr>
        <w:spacing w:before="0" w:after="0"/>
        <w:jc w:val="center"/>
        <w:rPr>
          <w:rFonts w:cs="Arial"/>
          <w:sz w:val="20"/>
          <w:szCs w:val="20"/>
          <w:lang w:val="en-GB"/>
        </w:rPr>
      </w:pPr>
      <w:bookmarkStart w:id="61" w:name="_Ref120710520"/>
      <w:bookmarkStart w:id="62" w:name="_Toc199614130"/>
      <w:r w:rsidRPr="00AD2C0C">
        <w:rPr>
          <w:b/>
          <w:bCs/>
          <w:color w:val="00B050"/>
          <w:sz w:val="20"/>
          <w:szCs w:val="20"/>
          <w:lang w:val="en-GB"/>
        </w:rPr>
        <w:t xml:space="preserve">Figure </w:t>
      </w:r>
      <w:r w:rsidR="00777E91">
        <w:rPr>
          <w:b/>
          <w:bCs/>
          <w:color w:val="00B050"/>
          <w:sz w:val="20"/>
          <w:szCs w:val="20"/>
          <w:lang w:val="en-GB"/>
        </w:rPr>
        <w:fldChar w:fldCharType="begin"/>
      </w:r>
      <w:r w:rsidR="00777E91">
        <w:rPr>
          <w:b/>
          <w:bCs/>
          <w:color w:val="00B050"/>
          <w:sz w:val="20"/>
          <w:szCs w:val="20"/>
          <w:lang w:val="en-GB"/>
        </w:rPr>
        <w:instrText xml:space="preserve"> STYLEREF 1 \s </w:instrText>
      </w:r>
      <w:r w:rsidR="00777E91">
        <w:rPr>
          <w:b/>
          <w:bCs/>
          <w:color w:val="00B050"/>
          <w:sz w:val="20"/>
          <w:szCs w:val="20"/>
          <w:lang w:val="en-GB"/>
        </w:rPr>
        <w:fldChar w:fldCharType="separate"/>
      </w:r>
      <w:r w:rsidR="00777E91">
        <w:rPr>
          <w:b/>
          <w:bCs/>
          <w:noProof/>
          <w:color w:val="00B050"/>
          <w:sz w:val="20"/>
          <w:szCs w:val="20"/>
          <w:lang w:val="en-GB"/>
        </w:rPr>
        <w:t>2</w:t>
      </w:r>
      <w:r w:rsidR="00777E91">
        <w:rPr>
          <w:b/>
          <w:bCs/>
          <w:color w:val="00B050"/>
          <w:sz w:val="20"/>
          <w:szCs w:val="20"/>
          <w:lang w:val="en-GB"/>
        </w:rPr>
        <w:fldChar w:fldCharType="end"/>
      </w:r>
      <w:r w:rsidR="00777E91">
        <w:rPr>
          <w:b/>
          <w:bCs/>
          <w:color w:val="00B050"/>
          <w:sz w:val="20"/>
          <w:szCs w:val="20"/>
          <w:lang w:val="en-GB"/>
        </w:rPr>
        <w:noBreakHyphen/>
      </w:r>
      <w:r w:rsidR="00777E91">
        <w:rPr>
          <w:b/>
          <w:bCs/>
          <w:color w:val="00B050"/>
          <w:sz w:val="20"/>
          <w:szCs w:val="20"/>
          <w:lang w:val="en-GB"/>
        </w:rPr>
        <w:fldChar w:fldCharType="begin"/>
      </w:r>
      <w:r w:rsidR="00777E91">
        <w:rPr>
          <w:b/>
          <w:bCs/>
          <w:color w:val="00B050"/>
          <w:sz w:val="20"/>
          <w:szCs w:val="20"/>
          <w:lang w:val="en-GB"/>
        </w:rPr>
        <w:instrText xml:space="preserve"> SEQ Şekil \* ARABIC \s 1 </w:instrText>
      </w:r>
      <w:r w:rsidR="00777E91">
        <w:rPr>
          <w:b/>
          <w:bCs/>
          <w:color w:val="00B050"/>
          <w:sz w:val="20"/>
          <w:szCs w:val="20"/>
          <w:lang w:val="en-GB"/>
        </w:rPr>
        <w:fldChar w:fldCharType="separate"/>
      </w:r>
      <w:r w:rsidR="00777E91">
        <w:rPr>
          <w:b/>
          <w:bCs/>
          <w:noProof/>
          <w:color w:val="00B050"/>
          <w:sz w:val="20"/>
          <w:szCs w:val="20"/>
          <w:lang w:val="en-GB"/>
        </w:rPr>
        <w:t>2</w:t>
      </w:r>
      <w:r w:rsidR="00777E91">
        <w:rPr>
          <w:b/>
          <w:bCs/>
          <w:color w:val="00B050"/>
          <w:sz w:val="20"/>
          <w:szCs w:val="20"/>
          <w:lang w:val="en-GB"/>
        </w:rPr>
        <w:fldChar w:fldCharType="end"/>
      </w:r>
      <w:bookmarkEnd w:id="61"/>
      <w:r w:rsidRPr="00AD2C0C">
        <w:rPr>
          <w:b/>
          <w:bCs/>
          <w:color w:val="00B050"/>
          <w:sz w:val="20"/>
          <w:szCs w:val="20"/>
          <w:lang w:val="en-GB"/>
        </w:rPr>
        <w:t>.</w:t>
      </w:r>
      <w:r w:rsidRPr="00AD2C0C">
        <w:rPr>
          <w:color w:val="00B050"/>
          <w:sz w:val="20"/>
          <w:szCs w:val="20"/>
          <w:lang w:val="en-GB"/>
        </w:rPr>
        <w:t xml:space="preserve"> </w:t>
      </w:r>
      <w:r w:rsidRPr="00AD2C0C">
        <w:rPr>
          <w:sz w:val="20"/>
          <w:szCs w:val="20"/>
          <w:lang w:val="en-GB"/>
        </w:rPr>
        <w:t>Organizational Chart of Project Management Unit</w:t>
      </w:r>
      <w:bookmarkEnd w:id="62"/>
      <w:r w:rsidRPr="00AD2C0C">
        <w:rPr>
          <w:sz w:val="20"/>
          <w:szCs w:val="20"/>
          <w:lang w:val="en-GB"/>
        </w:rPr>
        <w:t xml:space="preserve"> </w:t>
      </w:r>
    </w:p>
    <w:p w14:paraId="6EF5D14E" w14:textId="77777777" w:rsidR="0039218A" w:rsidRPr="00AD2C0C" w:rsidRDefault="0039218A" w:rsidP="0039218A">
      <w:pPr>
        <w:pStyle w:val="Balk3"/>
        <w:spacing w:after="240"/>
        <w:rPr>
          <w:rFonts w:eastAsia="Calibri"/>
          <w:bCs w:val="0"/>
          <w:noProof w:val="0"/>
          <w:lang w:val="en-GB"/>
        </w:rPr>
      </w:pPr>
      <w:bookmarkStart w:id="63" w:name="_Toc120695197"/>
      <w:bookmarkStart w:id="64" w:name="_Toc208241781"/>
      <w:r w:rsidRPr="00AD2C0C">
        <w:rPr>
          <w:rFonts w:eastAsia="Calibri"/>
          <w:bCs w:val="0"/>
          <w:noProof w:val="0"/>
          <w:lang w:val="en-GB"/>
        </w:rPr>
        <w:t>Project Organizational Management</w:t>
      </w:r>
      <w:bookmarkEnd w:id="63"/>
      <w:bookmarkEnd w:id="64"/>
    </w:p>
    <w:p w14:paraId="676B8868" w14:textId="27D1869C" w:rsidR="0039218A" w:rsidRPr="00AD2C0C" w:rsidRDefault="0039218A" w:rsidP="0039218A">
      <w:pPr>
        <w:rPr>
          <w:rFonts w:cs="Arial"/>
          <w:szCs w:val="22"/>
          <w:lang w:val="en-GB"/>
        </w:rPr>
      </w:pPr>
      <w:r w:rsidRPr="00AD2C0C">
        <w:rPr>
          <w:rFonts w:cs="Arial"/>
          <w:szCs w:val="22"/>
          <w:lang w:val="en-GB"/>
        </w:rPr>
        <w:t>The project will be awarded to a contractor by the tender, which will be lodged by the Project Owner and supervised by ILBANK</w:t>
      </w:r>
      <w:r w:rsidR="00503CC8" w:rsidRPr="00AD2C0C">
        <w:rPr>
          <w:rFonts w:cs="Arial"/>
          <w:lang w:val="en-GB"/>
        </w:rPr>
        <w:t xml:space="preserve"> in accordance with the statute of the </w:t>
      </w:r>
      <w:r w:rsidR="005404DD" w:rsidRPr="00AD2C0C">
        <w:rPr>
          <w:rFonts w:cs="Arial"/>
          <w:lang w:val="en-GB"/>
        </w:rPr>
        <w:t>Public Procurement Authority</w:t>
      </w:r>
      <w:r w:rsidR="00503CC8" w:rsidRPr="00AD2C0C">
        <w:rPr>
          <w:rFonts w:cs="Arial"/>
          <w:lang w:val="en-GB"/>
        </w:rPr>
        <w:t>, and the legal requirements of the WB</w:t>
      </w:r>
      <w:r w:rsidRPr="00AD2C0C">
        <w:rPr>
          <w:rFonts w:cs="Arial"/>
          <w:szCs w:val="22"/>
          <w:lang w:val="en-GB"/>
        </w:rPr>
        <w:t xml:space="preserve">. </w:t>
      </w:r>
    </w:p>
    <w:p w14:paraId="235CED5A" w14:textId="684C6EF2" w:rsidR="0039218A" w:rsidRPr="00AD2C0C" w:rsidRDefault="0039218A" w:rsidP="0039218A">
      <w:pPr>
        <w:rPr>
          <w:rFonts w:cs="Arial"/>
          <w:lang w:val="en-GB"/>
        </w:rPr>
      </w:pPr>
      <w:r w:rsidRPr="00AD2C0C">
        <w:rPr>
          <w:rFonts w:cs="Arial"/>
          <w:lang w:val="en-GB"/>
        </w:rPr>
        <w:t>The Supervisory Consultant, who will be responsible for detecting nonconformities, notifying the Project Owner and monitoring corrective actions within the scope of the Project, will be selected by the tender to be opened by the Project Owner.</w:t>
      </w:r>
      <w:r w:rsidRPr="00AD2C0C">
        <w:rPr>
          <w:lang w:val="en-GB"/>
        </w:rPr>
        <w:t xml:space="preserve"> </w:t>
      </w:r>
      <w:r w:rsidRPr="00AD2C0C">
        <w:rPr>
          <w:rFonts w:cs="Arial"/>
          <w:lang w:val="en-GB"/>
        </w:rPr>
        <w:t xml:space="preserve">This tender will be held in accordance with the WB Procurement Regulations and </w:t>
      </w:r>
      <w:r w:rsidR="00503CC8" w:rsidRPr="00AD2C0C">
        <w:rPr>
          <w:lang w:val="en-GB"/>
        </w:rPr>
        <w:t>relevant Turkish legislation</w:t>
      </w:r>
      <w:r w:rsidR="00503CC8" w:rsidRPr="00AD2C0C">
        <w:rPr>
          <w:rFonts w:cs="Arial"/>
          <w:lang w:val="en-GB"/>
        </w:rPr>
        <w:t xml:space="preserve"> and </w:t>
      </w:r>
      <w:r w:rsidRPr="00AD2C0C">
        <w:rPr>
          <w:rFonts w:cs="Arial"/>
          <w:lang w:val="en-GB"/>
        </w:rPr>
        <w:t xml:space="preserve">companies that have been banned from public tenders will not be included in the tender process. The result of the tender will be approved by ILBANK. </w:t>
      </w:r>
      <w:r w:rsidR="00503CC8" w:rsidRPr="00AD2C0C">
        <w:rPr>
          <w:lang w:val="en-GB"/>
        </w:rPr>
        <w:t>Supervision Consultant will have the authority to ensure all environmental and social mitigation measures are duly taken by the contractor and may stop works in case of non-compliances.</w:t>
      </w:r>
    </w:p>
    <w:p w14:paraId="3F0A5AEE" w14:textId="309319B6" w:rsidR="0039218A" w:rsidRPr="00AD2C0C" w:rsidRDefault="0039218A" w:rsidP="0039218A">
      <w:pPr>
        <w:rPr>
          <w:rFonts w:cs="Arial"/>
          <w:lang w:val="en-GB"/>
        </w:rPr>
      </w:pPr>
      <w:r w:rsidRPr="00AD2C0C">
        <w:rPr>
          <w:rFonts w:cs="Arial"/>
          <w:lang w:val="en-GB"/>
        </w:rPr>
        <w:t xml:space="preserve">Any non-conformities found during the inspections will be governed by a process adapted to the severity of the case. Non-conformities will be defined as any deviations from the contractual requirements of ESMP documentation. Non-conformities are divided into </w:t>
      </w:r>
      <w:r w:rsidR="00503CC8" w:rsidRPr="00AD2C0C">
        <w:rPr>
          <w:rFonts w:cs="Arial"/>
          <w:lang w:val="en-GB"/>
        </w:rPr>
        <w:t>four (</w:t>
      </w:r>
      <w:r w:rsidRPr="00AD2C0C">
        <w:rPr>
          <w:rFonts w:cs="Arial"/>
          <w:lang w:val="en-GB"/>
        </w:rPr>
        <w:t>4</w:t>
      </w:r>
      <w:r w:rsidR="00503CC8" w:rsidRPr="00AD2C0C">
        <w:rPr>
          <w:rFonts w:cs="Arial"/>
          <w:lang w:val="en-GB"/>
        </w:rPr>
        <w:t>)</w:t>
      </w:r>
      <w:r w:rsidRPr="00AD2C0C">
        <w:rPr>
          <w:rFonts w:cs="Arial"/>
          <w:lang w:val="en-GB"/>
        </w:rPr>
        <w:t xml:space="preserve"> categories as follows:</w:t>
      </w:r>
    </w:p>
    <w:p w14:paraId="0B4F3002" w14:textId="77777777" w:rsidR="0039218A" w:rsidRPr="00AD2C0C" w:rsidRDefault="0039218A" w:rsidP="0039218A">
      <w:pPr>
        <w:rPr>
          <w:rFonts w:cs="Arial"/>
          <w:lang w:val="en-GB"/>
        </w:rPr>
      </w:pPr>
      <w:r w:rsidRPr="00AD2C0C">
        <w:rPr>
          <w:rFonts w:cs="Arial"/>
          <w:b/>
          <w:bCs/>
          <w:lang w:val="en-GB"/>
        </w:rPr>
        <w:t>Notice of observation regarding minor non-conformities:</w:t>
      </w:r>
      <w:r w:rsidRPr="00AD2C0C">
        <w:rPr>
          <w:rFonts w:cs="Arial"/>
          <w:lang w:val="en-GB"/>
        </w:rPr>
        <w:t xml:space="preserve"> Notification of the non-conformity to the Contractor's Representative will be followed by a signed notice of observation prepared by the Supervisory Consultant. Reproducing notices of observation or the absence of corrective actions may cause the severity of the non-conformity to be escalated to Level 1.</w:t>
      </w:r>
    </w:p>
    <w:p w14:paraId="77F18481" w14:textId="1B03E709" w:rsidR="0039218A" w:rsidRPr="00AD2C0C" w:rsidRDefault="0039218A" w:rsidP="0039218A">
      <w:pPr>
        <w:rPr>
          <w:rFonts w:cs="Arial"/>
          <w:lang w:val="en-GB"/>
        </w:rPr>
      </w:pPr>
      <w:r w:rsidRPr="00AD2C0C">
        <w:rPr>
          <w:rFonts w:cs="Arial"/>
          <w:b/>
          <w:bCs/>
          <w:lang w:val="en-GB"/>
        </w:rPr>
        <w:t>Level 1 non-conformities:</w:t>
      </w:r>
      <w:r w:rsidRPr="00AD2C0C">
        <w:rPr>
          <w:rFonts w:cs="Arial"/>
          <w:lang w:val="en-GB"/>
        </w:rPr>
        <w:t xml:space="preserve"> These are the non-conformities that do not pose a major immediate risk to health, environment, society or safety. The non-conformity will be covered by a report addressed to the contractor for remediation within </w:t>
      </w:r>
      <w:r w:rsidR="00503CC8" w:rsidRPr="00AD2C0C">
        <w:rPr>
          <w:rFonts w:cs="Arial"/>
          <w:lang w:val="en-GB"/>
        </w:rPr>
        <w:t>five (</w:t>
      </w:r>
      <w:r w:rsidRPr="00AD2C0C">
        <w:rPr>
          <w:rFonts w:cs="Arial"/>
          <w:lang w:val="en-GB"/>
        </w:rPr>
        <w:t>5</w:t>
      </w:r>
      <w:r w:rsidR="00503CC8" w:rsidRPr="00AD2C0C">
        <w:rPr>
          <w:rFonts w:cs="Arial"/>
          <w:lang w:val="en-GB"/>
        </w:rPr>
        <w:t>)</w:t>
      </w:r>
      <w:r w:rsidRPr="00AD2C0C">
        <w:rPr>
          <w:rFonts w:cs="Arial"/>
          <w:lang w:val="en-GB"/>
        </w:rPr>
        <w:t xml:space="preserve"> days. The contractor</w:t>
      </w:r>
      <w:r w:rsidR="00503CC8" w:rsidRPr="00AD2C0C">
        <w:rPr>
          <w:rFonts w:cs="Arial"/>
          <w:lang w:val="en-GB"/>
        </w:rPr>
        <w:t>s</w:t>
      </w:r>
      <w:r w:rsidRPr="00AD2C0C">
        <w:rPr>
          <w:rFonts w:cs="Arial"/>
          <w:lang w:val="en-GB"/>
        </w:rPr>
        <w:t xml:space="preserve"> will deliver a report to the Supervisory Consultant describing how the non-conformity was remediated. In addition to the examination and positive evaluation of the effectiveness of the corrective action, the Supervisory Consultant will sign a closure report for the non-conformity. In all cases where Level 1 non-conformity is not remediated within one (1) month, the severity of the non-conformity will be escalated to Level 2.</w:t>
      </w:r>
    </w:p>
    <w:p w14:paraId="07754985" w14:textId="2C25D269" w:rsidR="0039218A" w:rsidRPr="00AD2C0C" w:rsidRDefault="0039218A" w:rsidP="0039218A">
      <w:pPr>
        <w:rPr>
          <w:rFonts w:cs="Arial"/>
          <w:lang w:val="en-GB"/>
        </w:rPr>
      </w:pPr>
      <w:r w:rsidRPr="00AD2C0C">
        <w:rPr>
          <w:rFonts w:cs="Arial"/>
          <w:b/>
          <w:bCs/>
          <w:lang w:val="en-GB"/>
        </w:rPr>
        <w:t>Level 2 non-conformities:</w:t>
      </w:r>
      <w:r w:rsidRPr="00AD2C0C">
        <w:rPr>
          <w:rFonts w:cs="Arial"/>
          <w:lang w:val="en-GB"/>
        </w:rPr>
        <w:t xml:space="preserve"> These apply to all non-conformities representing a risk with substantial consequences for health</w:t>
      </w:r>
      <w:r w:rsidR="009E5099">
        <w:rPr>
          <w:rFonts w:cs="Arial"/>
          <w:lang w:val="en-GB"/>
        </w:rPr>
        <w:t>,</w:t>
      </w:r>
      <w:r w:rsidRPr="00AD2C0C">
        <w:rPr>
          <w:rFonts w:cs="Arial"/>
          <w:lang w:val="en-GB"/>
        </w:rPr>
        <w:t xml:space="preserve"> environment, society or safety. The same procedure governing Level 1 non-conformities is applied. The corrective action will be taken by the contractor within </w:t>
      </w:r>
      <w:r w:rsidR="00503CC8" w:rsidRPr="00AD2C0C">
        <w:rPr>
          <w:rFonts w:cs="Arial"/>
          <w:lang w:val="en-GB"/>
        </w:rPr>
        <w:t>three (</w:t>
      </w:r>
      <w:r w:rsidRPr="00AD2C0C">
        <w:rPr>
          <w:rFonts w:cs="Arial"/>
          <w:lang w:val="en-GB"/>
        </w:rPr>
        <w:t>3</w:t>
      </w:r>
      <w:r w:rsidR="00503CC8" w:rsidRPr="00AD2C0C">
        <w:rPr>
          <w:rFonts w:cs="Arial"/>
          <w:lang w:val="en-GB"/>
        </w:rPr>
        <w:t>)</w:t>
      </w:r>
      <w:r w:rsidRPr="00AD2C0C">
        <w:rPr>
          <w:rFonts w:cs="Arial"/>
          <w:lang w:val="en-GB"/>
        </w:rPr>
        <w:t xml:space="preserve"> days. The contractor</w:t>
      </w:r>
      <w:r w:rsidR="00503CC8" w:rsidRPr="00AD2C0C">
        <w:rPr>
          <w:rFonts w:cs="Arial"/>
          <w:lang w:val="en-GB"/>
        </w:rPr>
        <w:t>s</w:t>
      </w:r>
      <w:r w:rsidRPr="00AD2C0C">
        <w:rPr>
          <w:rFonts w:cs="Arial"/>
          <w:lang w:val="en-GB"/>
        </w:rPr>
        <w:t xml:space="preserve"> will address a report describing the corrective actions taken. All Level 2 non-conformities remaining unresolved within 1 month are escalated to Level 3.</w:t>
      </w:r>
    </w:p>
    <w:p w14:paraId="39922226" w14:textId="143E3D61" w:rsidR="0039218A" w:rsidRPr="00AD2C0C" w:rsidRDefault="0039218A" w:rsidP="0039218A">
      <w:pPr>
        <w:rPr>
          <w:rFonts w:cs="Arial"/>
          <w:lang w:val="en-GB"/>
        </w:rPr>
      </w:pPr>
      <w:r w:rsidRPr="00AD2C0C">
        <w:rPr>
          <w:rFonts w:cs="Arial"/>
          <w:b/>
          <w:bCs/>
          <w:lang w:val="en-GB"/>
        </w:rPr>
        <w:t>Level 3 non-conformities:</w:t>
      </w:r>
      <w:r w:rsidRPr="00AD2C0C">
        <w:rPr>
          <w:rFonts w:cs="Arial"/>
          <w:lang w:val="en-GB"/>
        </w:rPr>
        <w:t xml:space="preserve"> These apply to all non-conformities that cause harm to health or the environment or pose a high safety hazard or high social risk. The </w:t>
      </w:r>
      <w:r w:rsidRPr="00AD2C0C">
        <w:rPr>
          <w:rFonts w:cs="Arial"/>
          <w:szCs w:val="22"/>
          <w:lang w:val="en-GB"/>
        </w:rPr>
        <w:t xml:space="preserve">contractor </w:t>
      </w:r>
      <w:r w:rsidRPr="00AD2C0C">
        <w:rPr>
          <w:rFonts w:cs="Arial"/>
          <w:lang w:val="en-GB"/>
        </w:rPr>
        <w:t>and the highest levels of the Project Management Unit to be formed within the scope of the Project will be notified immediately and the contractor will be allowed 24 hours to take the incident under control. Level 3 non-conformity leads to a progressive reduction of interim payments until the non-conformity is remediated. Upon remediation of Level 3 non-conformity, the discount(s) will be included in the next Interim Payment Certificate for payment. No interest will be paid on any discounts or suspended payment amounts. As the case may require, the Supervisory Consultant may decide to cease work until the non-conformity is remediated</w:t>
      </w:r>
      <w:r w:rsidR="002B1AA9">
        <w:rPr>
          <w:rFonts w:cs="Arial"/>
          <w:lang w:val="en-GB"/>
        </w:rPr>
        <w:t>.</w:t>
      </w:r>
    </w:p>
    <w:p w14:paraId="3634D370" w14:textId="6C56349C" w:rsidR="0039218A" w:rsidRPr="00AD2C0C" w:rsidRDefault="0039218A" w:rsidP="0039218A">
      <w:pPr>
        <w:rPr>
          <w:rFonts w:cs="Arial"/>
          <w:lang w:val="en-GB"/>
        </w:rPr>
      </w:pPr>
      <w:r w:rsidRPr="00AD2C0C">
        <w:rPr>
          <w:rFonts w:cs="Arial"/>
          <w:lang w:val="en-GB"/>
        </w:rPr>
        <w:t>Project's organizational management is presented in</w:t>
      </w:r>
      <w:r w:rsidR="003761CA">
        <w:rPr>
          <w:rFonts w:cs="Arial"/>
          <w:lang w:val="en-GB"/>
        </w:rPr>
        <w:t xml:space="preserve"> </w:t>
      </w:r>
      <w:r w:rsidR="003761CA">
        <w:rPr>
          <w:rStyle w:val="AklamaBavurusu"/>
          <w:rFonts w:eastAsia="Calibri" w:cs="Arial"/>
          <w:color w:val="000000"/>
          <w:lang w:val="en-GB" w:eastAsia="en-US"/>
        </w:rPr>
        <w:fldChar w:fldCharType="begin"/>
      </w:r>
      <w:r w:rsidR="003761CA">
        <w:rPr>
          <w:rFonts w:cs="Arial"/>
          <w:lang w:val="en-GB"/>
        </w:rPr>
        <w:instrText xml:space="preserve"> REF _Ref129076499 \h </w:instrText>
      </w:r>
      <w:r w:rsidR="003761CA">
        <w:rPr>
          <w:rStyle w:val="AklamaBavurusu"/>
          <w:rFonts w:eastAsia="Calibri" w:cs="Arial"/>
          <w:color w:val="000000"/>
          <w:lang w:val="en-GB" w:eastAsia="en-US"/>
        </w:rPr>
      </w:r>
      <w:r w:rsidR="003761CA">
        <w:rPr>
          <w:rStyle w:val="AklamaBavurusu"/>
          <w:rFonts w:eastAsia="Calibri" w:cs="Arial"/>
          <w:color w:val="000000"/>
          <w:lang w:val="en-GB" w:eastAsia="en-US"/>
        </w:rPr>
        <w:fldChar w:fldCharType="separate"/>
      </w:r>
      <w:r w:rsidR="003761CA" w:rsidRPr="00AD2C0C">
        <w:rPr>
          <w:lang w:val="en-GB"/>
        </w:rPr>
        <w:t>Table 2</w:t>
      </w:r>
      <w:r w:rsidR="003761CA" w:rsidRPr="00AD2C0C">
        <w:rPr>
          <w:lang w:val="en-GB"/>
        </w:rPr>
        <w:noBreakHyphen/>
        <w:t>1</w:t>
      </w:r>
      <w:r w:rsidR="003761CA">
        <w:rPr>
          <w:rStyle w:val="AklamaBavurusu"/>
          <w:rFonts w:eastAsia="Calibri" w:cs="Arial"/>
          <w:color w:val="000000"/>
          <w:lang w:val="en-GB" w:eastAsia="en-US"/>
        </w:rPr>
        <w:fldChar w:fldCharType="end"/>
      </w:r>
      <w:r w:rsidR="003761CA">
        <w:rPr>
          <w:rFonts w:cs="Arial"/>
          <w:lang w:val="en-GB"/>
        </w:rPr>
        <w:t>.</w:t>
      </w:r>
    </w:p>
    <w:p w14:paraId="46CDEFDF" w14:textId="4B99B258" w:rsidR="00EF75FB" w:rsidRPr="00AD2C0C" w:rsidRDefault="00EF75FB" w:rsidP="00783347">
      <w:pPr>
        <w:pStyle w:val="ResimYazs"/>
        <w:keepNext/>
        <w:rPr>
          <w:lang w:val="en-GB"/>
        </w:rPr>
      </w:pPr>
      <w:bookmarkStart w:id="65" w:name="_Ref129076499"/>
      <w:bookmarkStart w:id="66" w:name="_Hlk129076727"/>
      <w:bookmarkStart w:id="67" w:name="_Toc199937750"/>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2</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3</w:t>
      </w:r>
      <w:r w:rsidR="001A0696">
        <w:rPr>
          <w:noProof w:val="0"/>
          <w:lang w:val="en-GB"/>
        </w:rPr>
        <w:fldChar w:fldCharType="end"/>
      </w:r>
      <w:bookmarkEnd w:id="65"/>
      <w:r w:rsidRPr="00AD2C0C">
        <w:rPr>
          <w:noProof w:val="0"/>
          <w:lang w:val="en-GB"/>
        </w:rPr>
        <w:t xml:space="preserve">. </w:t>
      </w:r>
      <w:bookmarkEnd w:id="66"/>
      <w:r w:rsidRPr="00AD2C0C">
        <w:rPr>
          <w:b w:val="0"/>
          <w:noProof w:val="0"/>
          <w:color w:val="auto"/>
          <w:lang w:val="en-GB"/>
        </w:rPr>
        <w:t>Project Organizational Management</w:t>
      </w:r>
      <w:bookmarkEnd w:id="67"/>
    </w:p>
    <w:tbl>
      <w:tblPr>
        <w:tblW w:w="5000" w:type="pct"/>
        <w:tblCellMar>
          <w:left w:w="0" w:type="dxa"/>
          <w:right w:w="0" w:type="dxa"/>
        </w:tblCellMar>
        <w:tblLook w:val="01E0" w:firstRow="1" w:lastRow="1" w:firstColumn="1" w:lastColumn="1" w:noHBand="0" w:noVBand="0"/>
      </w:tblPr>
      <w:tblGrid>
        <w:gridCol w:w="2409"/>
        <w:gridCol w:w="6639"/>
      </w:tblGrid>
      <w:tr w:rsidR="0039218A" w:rsidRPr="00AD2C0C" w14:paraId="270E387F" w14:textId="77777777">
        <w:trPr>
          <w:trHeight w:val="284"/>
          <w:tblHeader/>
        </w:trPr>
        <w:tc>
          <w:tcPr>
            <w:tcW w:w="1331" w:type="pct"/>
            <w:tcBorders>
              <w:top w:val="single" w:sz="6" w:space="0" w:color="000000"/>
              <w:left w:val="single" w:sz="6" w:space="0" w:color="000000"/>
              <w:bottom w:val="nil"/>
              <w:right w:val="single" w:sz="6" w:space="0" w:color="000000"/>
            </w:tcBorders>
            <w:shd w:val="clear" w:color="auto" w:fill="4F81BD"/>
            <w:vAlign w:val="center"/>
            <w:hideMark/>
          </w:tcPr>
          <w:p w14:paraId="1A2D7E8E" w14:textId="77777777" w:rsidR="0039218A" w:rsidRPr="00A56493" w:rsidRDefault="0039218A">
            <w:pPr>
              <w:spacing w:before="0" w:after="0"/>
              <w:jc w:val="center"/>
              <w:rPr>
                <w:rFonts w:eastAsia="Arial" w:cs="Arial"/>
                <w:b/>
                <w:color w:val="FFFFFF"/>
                <w:position w:val="-1"/>
                <w:sz w:val="18"/>
                <w:szCs w:val="18"/>
                <w:lang w:val="en-GB"/>
              </w:rPr>
            </w:pPr>
            <w:r w:rsidRPr="00A56493">
              <w:rPr>
                <w:rFonts w:eastAsia="Arial" w:cs="Arial"/>
                <w:b/>
                <w:bCs/>
                <w:color w:val="FFFFFF"/>
                <w:sz w:val="18"/>
                <w:szCs w:val="18"/>
                <w:lang w:val="en-GB"/>
              </w:rPr>
              <w:t>Responsible Party</w:t>
            </w:r>
          </w:p>
        </w:tc>
        <w:tc>
          <w:tcPr>
            <w:tcW w:w="3669" w:type="pct"/>
            <w:tcBorders>
              <w:top w:val="single" w:sz="6" w:space="0" w:color="000000"/>
              <w:left w:val="single" w:sz="6" w:space="0" w:color="000000"/>
              <w:bottom w:val="nil"/>
              <w:right w:val="single" w:sz="6" w:space="0" w:color="000000"/>
            </w:tcBorders>
            <w:shd w:val="clear" w:color="auto" w:fill="4F81BD"/>
            <w:vAlign w:val="center"/>
          </w:tcPr>
          <w:p w14:paraId="5E5CBEBD" w14:textId="77777777" w:rsidR="0039218A" w:rsidRPr="00A56493" w:rsidRDefault="0039218A" w:rsidP="00B628FA">
            <w:pPr>
              <w:spacing w:before="0" w:after="0"/>
              <w:ind w:right="125"/>
              <w:rPr>
                <w:rFonts w:eastAsia="Arial" w:cs="Arial"/>
                <w:b/>
                <w:color w:val="FFFFFF"/>
                <w:position w:val="-1"/>
                <w:sz w:val="18"/>
                <w:szCs w:val="18"/>
                <w:lang w:val="en-GB"/>
              </w:rPr>
            </w:pPr>
            <w:r w:rsidRPr="00A56493">
              <w:rPr>
                <w:rFonts w:eastAsia="Arial" w:cs="Arial"/>
                <w:b/>
                <w:bCs/>
                <w:color w:val="FFFFFF"/>
                <w:sz w:val="18"/>
                <w:szCs w:val="18"/>
                <w:lang w:val="en-GB"/>
              </w:rPr>
              <w:t>Terms of Reference</w:t>
            </w:r>
          </w:p>
        </w:tc>
      </w:tr>
      <w:tr w:rsidR="0039218A" w:rsidRPr="00AD2C0C" w14:paraId="2495DBC2" w14:textId="77777777">
        <w:trPr>
          <w:trHeight w:val="284"/>
        </w:trPr>
        <w:tc>
          <w:tcPr>
            <w:tcW w:w="1331" w:type="pct"/>
            <w:tcBorders>
              <w:top w:val="single" w:sz="6" w:space="0" w:color="000000"/>
              <w:left w:val="single" w:sz="6" w:space="0" w:color="000000"/>
              <w:bottom w:val="single" w:sz="6" w:space="0" w:color="000000"/>
              <w:right w:val="single" w:sz="6" w:space="0" w:color="000000"/>
            </w:tcBorders>
            <w:vAlign w:val="center"/>
            <w:hideMark/>
          </w:tcPr>
          <w:p w14:paraId="679A1FD3" w14:textId="77777777" w:rsidR="0039218A" w:rsidRPr="00A56493" w:rsidRDefault="0039218A">
            <w:pPr>
              <w:jc w:val="center"/>
              <w:rPr>
                <w:rFonts w:eastAsia="Arial" w:cs="Arial"/>
                <w:sz w:val="18"/>
                <w:szCs w:val="18"/>
                <w:lang w:val="en-GB"/>
              </w:rPr>
            </w:pPr>
            <w:r w:rsidRPr="00A56493">
              <w:rPr>
                <w:rFonts w:eastAsia="Arial" w:cs="Arial"/>
                <w:sz w:val="18"/>
                <w:szCs w:val="18"/>
                <w:lang w:val="en-GB"/>
              </w:rPr>
              <w:t>Project Owner</w:t>
            </w:r>
          </w:p>
        </w:tc>
        <w:tc>
          <w:tcPr>
            <w:tcW w:w="3669" w:type="pct"/>
            <w:tcBorders>
              <w:top w:val="single" w:sz="6" w:space="0" w:color="000000"/>
              <w:left w:val="single" w:sz="6" w:space="0" w:color="000000"/>
              <w:bottom w:val="single" w:sz="6" w:space="0" w:color="000000"/>
              <w:right w:val="single" w:sz="6" w:space="0" w:color="000000"/>
            </w:tcBorders>
            <w:hideMark/>
          </w:tcPr>
          <w:p w14:paraId="1EC3CAA1" w14:textId="77777777"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The Project Owner (Yerköy Municipality) is the implementer and beneficiary of this Project. </w:t>
            </w:r>
          </w:p>
          <w:p w14:paraId="58414852" w14:textId="77777777"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The Project Owner will be responsible for providing technical and data support during the supervision of contractor and the preparation of technical and financial feasibility reports regarding projects.</w:t>
            </w:r>
          </w:p>
          <w:p w14:paraId="4F7584AD" w14:textId="01F843EB" w:rsidR="00F47B79" w:rsidRDefault="00F47B79" w:rsidP="00F47B79">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The Project Owner will provide training to the contractor before the construction works on the implementation of the elements specified in the ESMP and SEP, and to the personnel who will work during the operation period before the operation.</w:t>
            </w:r>
          </w:p>
          <w:p w14:paraId="38F776A1" w14:textId="2EE6EEDE" w:rsidR="00804B88" w:rsidRDefault="00804B88" w:rsidP="00F47B79">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804B88">
              <w:rPr>
                <w:rFonts w:eastAsia="Arial"/>
                <w:noProof w:val="0"/>
                <w:sz w:val="18"/>
                <w:szCs w:val="18"/>
                <w:lang w:val="en-GB"/>
              </w:rPr>
              <w:t>Notify the ILBANK for any significant E&amp;S incident or accident within maximum 24 hours of the accident/incident; contractually require the supervision consultants and/or contractors to promptly report such incident and accidents</w:t>
            </w:r>
          </w:p>
          <w:p w14:paraId="1A51584E" w14:textId="2FDCD9E0" w:rsidR="00804B88" w:rsidRPr="00A56493" w:rsidRDefault="00804B88" w:rsidP="00F47B79">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804B88">
              <w:rPr>
                <w:rFonts w:eastAsia="Arial"/>
                <w:noProof w:val="0"/>
                <w:sz w:val="18"/>
                <w:szCs w:val="18"/>
                <w:lang w:val="en-GB"/>
              </w:rPr>
              <w:t>Prepare and submit a detailed E&amp;S Incident Investigation Form, supplemented by an RCA to be conducted pursuant to GIIPs, to ILBANK within 15 days of the accident/incident date for significant accidents or incidents (in line with the template presented in the E&amp;S Supervision, Monitoring and Reporting Procedure).</w:t>
            </w:r>
          </w:p>
          <w:p w14:paraId="5B8056B7" w14:textId="041BF86F" w:rsidR="0039218A" w:rsidRPr="00A56493" w:rsidRDefault="00532733" w:rsidP="00BE2586">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The Project Owner will be responsible for preparing the bid documents during the implementation, conducting bidding processes in accordance with the statute of the Public Procurement Authority. </w:t>
            </w:r>
            <w:r w:rsidRPr="00A56493">
              <w:rPr>
                <w:rFonts w:eastAsia="Arial"/>
                <w:sz w:val="18"/>
                <w:szCs w:val="18"/>
                <w:lang w:val="en-GB"/>
              </w:rPr>
              <w:t>Legal requirements of the WB and Construction Contract will be followed by Project Owner. In addition to this, Project Owner will be cooperating ILBANK for the supervision of construction activities.</w:t>
            </w:r>
          </w:p>
          <w:p w14:paraId="658B9E05" w14:textId="77777777"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The Project Owner will check both the technical and administrative progress of contract packages and the implementation of the points provided in ESMP and SEP on site together with Environmental, Social and OHS Experts (at least one Social Expert, Environmental Expert and OHS Expert) who will be involved in the Project Organization Chart. </w:t>
            </w:r>
          </w:p>
          <w:p w14:paraId="383A031A" w14:textId="691AC14B"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In addition to on-site inspections, the Project Owner will review the Environmental and Social Monitoring Reports (ESMRs) to be submitted by contractor on a monthly basis, and these ESMRs will be submitted to ILBANK as quarterly after being reviewed. ILBANK will compile these ESMRs and submit to WB every </w:t>
            </w:r>
            <w:r w:rsidR="00503CC8" w:rsidRPr="00A56493">
              <w:rPr>
                <w:rFonts w:eastAsia="Arial"/>
                <w:noProof w:val="0"/>
                <w:sz w:val="18"/>
                <w:szCs w:val="18"/>
                <w:lang w:val="en-GB"/>
              </w:rPr>
              <w:t>six (</w:t>
            </w:r>
            <w:r w:rsidRPr="00A56493">
              <w:rPr>
                <w:rFonts w:eastAsia="Arial"/>
                <w:noProof w:val="0"/>
                <w:sz w:val="18"/>
                <w:szCs w:val="18"/>
                <w:lang w:val="en-GB"/>
              </w:rPr>
              <w:t>6</w:t>
            </w:r>
            <w:r w:rsidR="00503CC8" w:rsidRPr="00A56493">
              <w:rPr>
                <w:rFonts w:eastAsia="Arial"/>
                <w:noProof w:val="0"/>
                <w:sz w:val="18"/>
                <w:szCs w:val="18"/>
                <w:lang w:val="en-GB"/>
              </w:rPr>
              <w:t>)</w:t>
            </w:r>
            <w:r w:rsidRPr="00A56493">
              <w:rPr>
                <w:rFonts w:eastAsia="Arial"/>
                <w:noProof w:val="0"/>
                <w:sz w:val="18"/>
                <w:szCs w:val="18"/>
                <w:lang w:val="en-GB"/>
              </w:rPr>
              <w:t xml:space="preserve"> months</w:t>
            </w:r>
            <w:r w:rsidR="00B628FA" w:rsidRPr="00A56493">
              <w:rPr>
                <w:rFonts w:eastAsia="Arial"/>
                <w:noProof w:val="0"/>
                <w:sz w:val="18"/>
                <w:szCs w:val="18"/>
                <w:lang w:val="en-GB"/>
              </w:rPr>
              <w:t xml:space="preserve"> together with Project Progress Reports</w:t>
            </w:r>
            <w:r w:rsidRPr="00A56493">
              <w:rPr>
                <w:rFonts w:eastAsia="Arial"/>
                <w:noProof w:val="0"/>
                <w:sz w:val="18"/>
                <w:szCs w:val="18"/>
                <w:lang w:val="en-GB"/>
              </w:rPr>
              <w:t>.</w:t>
            </w:r>
          </w:p>
        </w:tc>
      </w:tr>
      <w:tr w:rsidR="0039218A" w:rsidRPr="00AD2C0C" w14:paraId="579FE7FB" w14:textId="77777777">
        <w:trPr>
          <w:trHeight w:val="284"/>
        </w:trPr>
        <w:tc>
          <w:tcPr>
            <w:tcW w:w="1331" w:type="pct"/>
            <w:tcBorders>
              <w:top w:val="single" w:sz="6" w:space="0" w:color="000000"/>
              <w:left w:val="single" w:sz="6" w:space="0" w:color="000000"/>
              <w:bottom w:val="single" w:sz="6" w:space="0" w:color="000000"/>
              <w:right w:val="single" w:sz="6" w:space="0" w:color="000000"/>
            </w:tcBorders>
            <w:vAlign w:val="center"/>
          </w:tcPr>
          <w:p w14:paraId="241C56C1" w14:textId="77777777" w:rsidR="0039218A" w:rsidRPr="00A56493" w:rsidRDefault="0039218A">
            <w:pPr>
              <w:jc w:val="center"/>
              <w:rPr>
                <w:rFonts w:eastAsia="Arial" w:cs="Arial"/>
                <w:sz w:val="18"/>
                <w:szCs w:val="18"/>
                <w:lang w:val="en-GB"/>
              </w:rPr>
            </w:pPr>
            <w:r w:rsidRPr="00A56493">
              <w:rPr>
                <w:rFonts w:eastAsia="Arial" w:cs="Arial"/>
                <w:sz w:val="18"/>
                <w:szCs w:val="18"/>
                <w:lang w:val="en-GB"/>
              </w:rPr>
              <w:t>Supervisory Consultant</w:t>
            </w:r>
          </w:p>
        </w:tc>
        <w:tc>
          <w:tcPr>
            <w:tcW w:w="3669" w:type="pct"/>
            <w:tcBorders>
              <w:top w:val="single" w:sz="6" w:space="0" w:color="000000"/>
              <w:left w:val="single" w:sz="6" w:space="0" w:color="000000"/>
              <w:bottom w:val="single" w:sz="6" w:space="0" w:color="000000"/>
              <w:right w:val="single" w:sz="6" w:space="0" w:color="000000"/>
            </w:tcBorders>
          </w:tcPr>
          <w:p w14:paraId="6E38E335" w14:textId="5692F126" w:rsidR="0039218A" w:rsidRPr="00A56493" w:rsidRDefault="0039218A" w:rsidP="00B628FA">
            <w:pPr>
              <w:spacing w:before="60" w:after="60" w:line="240" w:lineRule="auto"/>
              <w:ind w:left="142" w:right="125"/>
              <w:rPr>
                <w:rFonts w:eastAsia="Arial" w:cs="Arial"/>
                <w:sz w:val="18"/>
                <w:szCs w:val="18"/>
                <w:lang w:val="en-GB"/>
              </w:rPr>
            </w:pPr>
            <w:r w:rsidRPr="00A56493">
              <w:rPr>
                <w:rFonts w:eastAsia="Arial" w:cs="Arial"/>
                <w:sz w:val="18"/>
                <w:szCs w:val="18"/>
                <w:lang w:val="en-GB"/>
              </w:rPr>
              <w:t xml:space="preserve">The Project Owner will </w:t>
            </w:r>
            <w:r w:rsidR="00503CC8" w:rsidRPr="00A56493">
              <w:rPr>
                <w:rFonts w:eastAsia="Arial" w:cs="Arial"/>
                <w:sz w:val="18"/>
                <w:szCs w:val="18"/>
                <w:lang w:val="en-GB"/>
              </w:rPr>
              <w:t xml:space="preserve">select </w:t>
            </w:r>
            <w:r w:rsidRPr="00A56493">
              <w:rPr>
                <w:rFonts w:eastAsia="Arial" w:cs="Arial"/>
                <w:sz w:val="18"/>
                <w:szCs w:val="18"/>
                <w:lang w:val="en-GB"/>
              </w:rPr>
              <w:t xml:space="preserve">a Supervisory Consultant </w:t>
            </w:r>
            <w:r w:rsidR="00503CC8" w:rsidRPr="00A56493">
              <w:rPr>
                <w:rFonts w:eastAsia="Arial"/>
                <w:sz w:val="18"/>
                <w:szCs w:val="18"/>
                <w:lang w:val="en-GB"/>
              </w:rPr>
              <w:t>via tender process</w:t>
            </w:r>
            <w:r w:rsidR="00503CC8" w:rsidRPr="00A56493">
              <w:rPr>
                <w:rFonts w:eastAsia="Arial" w:cs="Arial"/>
                <w:sz w:val="18"/>
                <w:szCs w:val="18"/>
                <w:lang w:val="en-GB"/>
              </w:rPr>
              <w:t xml:space="preserve"> </w:t>
            </w:r>
            <w:r w:rsidRPr="00A56493">
              <w:rPr>
                <w:rFonts w:eastAsia="Arial" w:cs="Arial"/>
                <w:sz w:val="18"/>
                <w:szCs w:val="18"/>
                <w:lang w:val="en-GB"/>
              </w:rPr>
              <w:t xml:space="preserve">having a range of specialties to inspect the contractor's activities on a daily basis. Apart from the guidance to the given to the Project Owner about WB OPs and also the public </w:t>
            </w:r>
            <w:r w:rsidR="00B628FA" w:rsidRPr="00A56493">
              <w:rPr>
                <w:rFonts w:eastAsia="Arial" w:cs="Arial"/>
                <w:sz w:val="18"/>
                <w:szCs w:val="18"/>
                <w:lang w:val="en-GB"/>
              </w:rPr>
              <w:t xml:space="preserve">consultation </w:t>
            </w:r>
            <w:r w:rsidRPr="00A56493">
              <w:rPr>
                <w:rFonts w:eastAsia="Arial" w:cs="Arial"/>
                <w:sz w:val="18"/>
                <w:szCs w:val="18"/>
                <w:lang w:val="en-GB"/>
              </w:rPr>
              <w:t>and announcement requirements and the project documents in compliance with WB requirements, the Supervisory Consultant will appoint the personnel given below:</w:t>
            </w:r>
          </w:p>
          <w:p w14:paraId="177151D5" w14:textId="2E9B7F4B"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The </w:t>
            </w:r>
            <w:r w:rsidRPr="00A56493">
              <w:rPr>
                <w:rFonts w:eastAsia="Arial"/>
                <w:b/>
                <w:bCs/>
                <w:noProof w:val="0"/>
                <w:sz w:val="18"/>
                <w:szCs w:val="18"/>
                <w:lang w:val="en-GB"/>
              </w:rPr>
              <w:t xml:space="preserve">Supervisory Contract Manager </w:t>
            </w:r>
            <w:r w:rsidRPr="00A56493">
              <w:rPr>
                <w:rFonts w:eastAsia="Arial"/>
                <w:noProof w:val="0"/>
                <w:sz w:val="18"/>
                <w:szCs w:val="18"/>
                <w:lang w:val="en-GB"/>
              </w:rPr>
              <w:t xml:space="preserve">will be responsible for inspecting the contractor to ensure that the recommendations and requirements given in the ESMP. </w:t>
            </w:r>
            <w:r w:rsidR="001217F0">
              <w:rPr>
                <w:rFonts w:eastAsia="Arial"/>
                <w:noProof w:val="0"/>
                <w:sz w:val="18"/>
                <w:szCs w:val="18"/>
                <w:lang w:val="en-GB"/>
              </w:rPr>
              <w:t>S/he</w:t>
            </w:r>
            <w:r w:rsidR="001217F0" w:rsidRPr="00A56493">
              <w:rPr>
                <w:rFonts w:eastAsia="Arial"/>
                <w:noProof w:val="0"/>
                <w:sz w:val="18"/>
                <w:szCs w:val="18"/>
                <w:lang w:val="en-GB"/>
              </w:rPr>
              <w:t xml:space="preserve"> </w:t>
            </w:r>
            <w:r w:rsidRPr="00A56493">
              <w:rPr>
                <w:rFonts w:eastAsia="Arial"/>
                <w:noProof w:val="0"/>
                <w:sz w:val="18"/>
                <w:szCs w:val="18"/>
                <w:lang w:val="en-GB"/>
              </w:rPr>
              <w:t>will be responsible for continuously monitoring processes and actions undertaken by the contractor and for identifying the measures to be taken by the contractor to deal with any areas of non-conformity. This includes periodic audits, inspections and/or on-site checks of project areas or worksites and/or records and reports compiled by contractors.</w:t>
            </w:r>
          </w:p>
          <w:p w14:paraId="715D094E" w14:textId="77777777"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The </w:t>
            </w:r>
            <w:r w:rsidRPr="00A56493">
              <w:rPr>
                <w:rFonts w:eastAsia="Arial"/>
                <w:b/>
                <w:bCs/>
                <w:noProof w:val="0"/>
                <w:sz w:val="18"/>
                <w:szCs w:val="18"/>
                <w:lang w:val="en-GB"/>
              </w:rPr>
              <w:t xml:space="preserve">Environmental Expert </w:t>
            </w:r>
            <w:r w:rsidRPr="00A56493">
              <w:rPr>
                <w:rFonts w:eastAsia="Arial"/>
                <w:noProof w:val="0"/>
                <w:sz w:val="18"/>
                <w:szCs w:val="18"/>
                <w:lang w:val="en-GB"/>
              </w:rPr>
              <w:t>will be responsible for supervising the implementation of all environmental and biodiversity measures provided in the ESMP and for reporting to the Project Owner regularly. The Environmental Expert is expected to be a graduate of a university or similar institution in relevant disciplines (a master's degree would be an asset) and to be fluent in English and Turkish (both written and spoken).</w:t>
            </w:r>
          </w:p>
          <w:p w14:paraId="193AE6A1" w14:textId="42F313F2"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The </w:t>
            </w:r>
            <w:r w:rsidRPr="00A56493">
              <w:rPr>
                <w:rFonts w:eastAsia="Arial"/>
                <w:b/>
                <w:bCs/>
                <w:noProof w:val="0"/>
                <w:sz w:val="18"/>
                <w:szCs w:val="18"/>
                <w:lang w:val="en-GB"/>
              </w:rPr>
              <w:t>Occupational</w:t>
            </w:r>
            <w:r w:rsidRPr="00A56493">
              <w:rPr>
                <w:rFonts w:eastAsia="Arial"/>
                <w:noProof w:val="0"/>
                <w:sz w:val="18"/>
                <w:szCs w:val="18"/>
                <w:lang w:val="en-GB"/>
              </w:rPr>
              <w:t xml:space="preserve"> </w:t>
            </w:r>
            <w:r w:rsidRPr="00A56493">
              <w:rPr>
                <w:rFonts w:eastAsia="Arial"/>
                <w:b/>
                <w:bCs/>
                <w:noProof w:val="0"/>
                <w:sz w:val="18"/>
                <w:szCs w:val="18"/>
                <w:lang w:val="en-GB"/>
              </w:rPr>
              <w:t xml:space="preserve">Health and Safety (OHS) Expert </w:t>
            </w:r>
            <w:r w:rsidRPr="00A56493">
              <w:rPr>
                <w:rFonts w:eastAsia="Arial"/>
                <w:noProof w:val="0"/>
                <w:sz w:val="18"/>
                <w:szCs w:val="18"/>
                <w:lang w:val="en-GB"/>
              </w:rPr>
              <w:t>will be responsible for supervising the health and safety measures throughout the project activities. OHS Expert should be certified for recognized international safety competency</w:t>
            </w:r>
            <w:r w:rsidR="0094495D" w:rsidRPr="00A56493">
              <w:rPr>
                <w:rFonts w:eastAsia="Arial"/>
                <w:noProof w:val="0"/>
                <w:sz w:val="18"/>
                <w:szCs w:val="18"/>
                <w:lang w:val="en-GB"/>
              </w:rPr>
              <w:t>.</w:t>
            </w:r>
            <w:r w:rsidR="00806272">
              <w:rPr>
                <w:rFonts w:eastAsia="Arial"/>
                <w:noProof w:val="0"/>
                <w:sz w:val="18"/>
                <w:szCs w:val="18"/>
                <w:lang w:val="en-GB"/>
              </w:rPr>
              <w:t xml:space="preserve"> </w:t>
            </w:r>
            <w:r w:rsidRPr="00A56493">
              <w:rPr>
                <w:rFonts w:eastAsia="Arial"/>
                <w:noProof w:val="0"/>
                <w:sz w:val="18"/>
                <w:szCs w:val="18"/>
                <w:lang w:val="en-GB"/>
              </w:rPr>
              <w:t>Graduation from a university or a similar institution in the relevant discipline would be an asset.</w:t>
            </w:r>
          </w:p>
          <w:p w14:paraId="161AF01E" w14:textId="77777777" w:rsidR="0039218A"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The </w:t>
            </w:r>
            <w:r w:rsidRPr="00A56493">
              <w:rPr>
                <w:rFonts w:eastAsia="Arial"/>
                <w:b/>
                <w:bCs/>
                <w:noProof w:val="0"/>
                <w:sz w:val="18"/>
                <w:szCs w:val="18"/>
                <w:lang w:val="en-GB"/>
              </w:rPr>
              <w:t xml:space="preserve">Social/Human Resources Expert </w:t>
            </w:r>
            <w:r w:rsidRPr="00A56493">
              <w:rPr>
                <w:rFonts w:eastAsia="Arial"/>
                <w:noProof w:val="0"/>
                <w:sz w:val="18"/>
                <w:szCs w:val="18"/>
                <w:lang w:val="en-GB"/>
              </w:rPr>
              <w:t xml:space="preserve">will be responsible for supervising the implementation of community health and safety and social measures provided in the ESMP as well as the implementation of SEP, and for reporting to the Project Owner regularly. The expert is expected to be a graduate of a university or similar institution in relevant disciplines (a master's degree would be an asset) and to be fluent in English and Turkish (both written and spoken). </w:t>
            </w:r>
          </w:p>
          <w:p w14:paraId="03AE7A8B" w14:textId="3D33CCC8" w:rsidR="00F863DD" w:rsidRPr="00B83ECD" w:rsidRDefault="00F863DD" w:rsidP="00B83ECD">
            <w:pPr>
              <w:spacing w:before="60" w:after="60" w:line="240" w:lineRule="auto"/>
              <w:ind w:right="125"/>
              <w:rPr>
                <w:rFonts w:eastAsia="Arial"/>
                <w:sz w:val="18"/>
                <w:szCs w:val="18"/>
                <w:lang w:val="en-GB"/>
              </w:rPr>
            </w:pPr>
            <w:r w:rsidRPr="00F863DD">
              <w:rPr>
                <w:rFonts w:eastAsia="Arial"/>
                <w:sz w:val="18"/>
                <w:szCs w:val="18"/>
                <w:lang w:val="en-GB"/>
              </w:rPr>
              <w:t>Supervision consultant will be responsible for notifying the sub-borrower of any significant E&amp;S incident or accident that have taken place in Subproject related operations within 24 hours</w:t>
            </w:r>
          </w:p>
        </w:tc>
      </w:tr>
      <w:tr w:rsidR="0039218A" w:rsidRPr="00AD2C0C" w14:paraId="23E9CE38" w14:textId="77777777">
        <w:trPr>
          <w:cantSplit/>
          <w:trHeight w:val="284"/>
        </w:trPr>
        <w:tc>
          <w:tcPr>
            <w:tcW w:w="1331" w:type="pct"/>
            <w:tcBorders>
              <w:top w:val="single" w:sz="6" w:space="0" w:color="000000"/>
              <w:left w:val="single" w:sz="6" w:space="0" w:color="000000"/>
              <w:bottom w:val="single" w:sz="6" w:space="0" w:color="000000"/>
              <w:right w:val="single" w:sz="6" w:space="0" w:color="000000"/>
            </w:tcBorders>
            <w:vAlign w:val="center"/>
          </w:tcPr>
          <w:p w14:paraId="2C937EF2" w14:textId="77777777" w:rsidR="0039218A" w:rsidRPr="00A56493" w:rsidRDefault="0039218A">
            <w:pPr>
              <w:jc w:val="center"/>
              <w:rPr>
                <w:rFonts w:eastAsia="Arial" w:cs="Arial"/>
                <w:sz w:val="18"/>
                <w:szCs w:val="18"/>
                <w:lang w:val="en-GB"/>
              </w:rPr>
            </w:pPr>
            <w:r w:rsidRPr="00A56493">
              <w:rPr>
                <w:rFonts w:eastAsia="Arial" w:cs="Arial"/>
                <w:sz w:val="18"/>
                <w:szCs w:val="18"/>
                <w:lang w:val="en-GB"/>
              </w:rPr>
              <w:t>Contractor</w:t>
            </w:r>
          </w:p>
        </w:tc>
        <w:tc>
          <w:tcPr>
            <w:tcW w:w="3669" w:type="pct"/>
            <w:tcBorders>
              <w:top w:val="single" w:sz="6" w:space="0" w:color="000000"/>
              <w:left w:val="single" w:sz="6" w:space="0" w:color="000000"/>
              <w:bottom w:val="single" w:sz="6" w:space="0" w:color="000000"/>
              <w:right w:val="single" w:sz="6" w:space="0" w:color="000000"/>
            </w:tcBorders>
            <w:vAlign w:val="center"/>
          </w:tcPr>
          <w:p w14:paraId="3179DFEF" w14:textId="77777777"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The construction works under the contract packages included in the scope of the ESMP will be carried out by contractors. </w:t>
            </w:r>
          </w:p>
          <w:p w14:paraId="2B909B62" w14:textId="77777777"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Contractors will be responsible for observing the liabilities provided in the ESMP. Issues related to the implementation of the ESMP will be examined by the contractor during the preparation of the bid, and proposals will be submitted considering the ESMP prepared by the Contracting Authority.</w:t>
            </w:r>
          </w:p>
          <w:p w14:paraId="65A5C3FC" w14:textId="27E3FFE8"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The ESMP includes the </w:t>
            </w:r>
            <w:r w:rsidR="0089132E">
              <w:rPr>
                <w:rFonts w:eastAsia="Arial"/>
                <w:noProof w:val="0"/>
                <w:sz w:val="18"/>
                <w:szCs w:val="18"/>
                <w:lang w:val="en-GB"/>
              </w:rPr>
              <w:t xml:space="preserve">mitigation and </w:t>
            </w:r>
            <w:r w:rsidRPr="00A56493">
              <w:rPr>
                <w:rFonts w:eastAsia="Arial"/>
                <w:noProof w:val="0"/>
                <w:sz w:val="18"/>
                <w:szCs w:val="18"/>
                <w:lang w:val="en-GB"/>
              </w:rPr>
              <w:t>monitoring tables that describe the possible negative effects of the operations to be carried out during the construction phase of the project</w:t>
            </w:r>
            <w:r w:rsidR="00B73556">
              <w:rPr>
                <w:rFonts w:eastAsia="Arial"/>
                <w:noProof w:val="0"/>
                <w:sz w:val="18"/>
                <w:szCs w:val="18"/>
                <w:lang w:val="en-GB"/>
              </w:rPr>
              <w:t>,</w:t>
            </w:r>
            <w:r w:rsidRPr="00A56493">
              <w:rPr>
                <w:rFonts w:eastAsia="Arial"/>
                <w:noProof w:val="0"/>
                <w:sz w:val="18"/>
                <w:szCs w:val="18"/>
                <w:lang w:val="en-GB"/>
              </w:rPr>
              <w:t xml:space="preserve"> the measures to be taken to minimize these effects</w:t>
            </w:r>
            <w:r w:rsidR="00B3095D">
              <w:rPr>
                <w:rFonts w:eastAsia="Arial"/>
                <w:noProof w:val="0"/>
                <w:sz w:val="18"/>
                <w:szCs w:val="18"/>
                <w:lang w:val="en-GB"/>
              </w:rPr>
              <w:t>,</w:t>
            </w:r>
            <w:r w:rsidRPr="00A56493">
              <w:rPr>
                <w:rFonts w:eastAsia="Arial"/>
                <w:noProof w:val="0"/>
                <w:sz w:val="18"/>
                <w:szCs w:val="18"/>
                <w:lang w:val="en-GB"/>
              </w:rPr>
              <w:t xml:space="preserve"> the conditions for putting these measures into action</w:t>
            </w:r>
            <w:r w:rsidR="00B73556">
              <w:rPr>
                <w:rFonts w:eastAsia="Arial"/>
                <w:noProof w:val="0"/>
                <w:sz w:val="18"/>
                <w:szCs w:val="18"/>
                <w:lang w:val="en-GB"/>
              </w:rPr>
              <w:t xml:space="preserve"> and monitoring requirements</w:t>
            </w:r>
            <w:r w:rsidRPr="00A56493">
              <w:rPr>
                <w:rFonts w:eastAsia="Arial"/>
                <w:noProof w:val="0"/>
                <w:sz w:val="18"/>
                <w:szCs w:val="18"/>
                <w:lang w:val="en-GB"/>
              </w:rPr>
              <w:t>. Additionally, the said tables include the entities and organizations (project stakeholders) responsible for the aforementioned items.</w:t>
            </w:r>
          </w:p>
          <w:p w14:paraId="235C7C08" w14:textId="77777777"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During the construction phase, the contractor will provide training to the personnel who will take part in the project, including the measures within the scope of ESMP, to raise awareness of environmental, occupational and worker health and safety, community health and safety and social issues. </w:t>
            </w:r>
          </w:p>
          <w:p w14:paraId="3CBE24C0" w14:textId="77777777" w:rsidR="00503CC8" w:rsidRPr="00A56493" w:rsidRDefault="00503CC8"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The Contractor will prepare a training program for the personnel on the requirements of the project and the mitigation methods to be applied (including the plans and procedures) and will train all its personnel. The project owner will make sure that the trainings are given. The consultant will check the suitability of the training provided and the adequacy of the training program.</w:t>
            </w:r>
          </w:p>
          <w:p w14:paraId="62A5D8F1" w14:textId="758350A0" w:rsidR="00F863DD" w:rsidRPr="00F863DD" w:rsidRDefault="0039218A" w:rsidP="00F863DD">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F863DD">
              <w:rPr>
                <w:rFonts w:eastAsia="Arial"/>
                <w:noProof w:val="0"/>
                <w:sz w:val="18"/>
                <w:szCs w:val="18"/>
                <w:lang w:val="en-GB"/>
              </w:rPr>
              <w:t>As part of ESMP, implementation of the measures identified for the construction phase will be coordinated by Environmental, Social and OHS Experts (at least one Social Expert, Environmental Expert and full-time</w:t>
            </w:r>
            <w:r w:rsidR="00385A28">
              <w:rPr>
                <w:rFonts w:eastAsia="Arial"/>
                <w:noProof w:val="0"/>
                <w:sz w:val="18"/>
                <w:szCs w:val="18"/>
                <w:lang w:val="en-GB"/>
              </w:rPr>
              <w:t xml:space="preserve"> A Level</w:t>
            </w:r>
            <w:r w:rsidRPr="00F863DD">
              <w:rPr>
                <w:rFonts w:eastAsia="Arial"/>
                <w:noProof w:val="0"/>
                <w:sz w:val="18"/>
                <w:szCs w:val="18"/>
                <w:lang w:val="en-GB"/>
              </w:rPr>
              <w:t xml:space="preserve"> OHS Expert) who will be involved in the Project Organizational Chart. The said experts will be responsible for taking actions required to eliminate/minimize environmental and social impacts in line with ESMP and for putting monitoring plans into practice.</w:t>
            </w:r>
          </w:p>
          <w:p w14:paraId="2E97A766" w14:textId="58DDBFC0" w:rsidR="00503CC8" w:rsidRPr="00A56493" w:rsidRDefault="00503CC8"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Contractor will prepare monthly ESMRs and submit them to the Project Owner together with Grievance Register.</w:t>
            </w:r>
          </w:p>
          <w:p w14:paraId="10443675" w14:textId="4CF44737"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In case of </w:t>
            </w:r>
            <w:r w:rsidR="003B598D" w:rsidRPr="003B598D">
              <w:rPr>
                <w:rFonts w:eastAsia="Arial"/>
                <w:noProof w:val="0"/>
                <w:sz w:val="18"/>
                <w:szCs w:val="18"/>
                <w:lang w:val="en-GB"/>
              </w:rPr>
              <w:t xml:space="preserve">any significant environmental or social incident </w:t>
            </w:r>
            <w:r w:rsidRPr="00A56493">
              <w:rPr>
                <w:rFonts w:eastAsia="Arial"/>
                <w:noProof w:val="0"/>
                <w:sz w:val="18"/>
                <w:szCs w:val="18"/>
                <w:lang w:val="en-GB"/>
              </w:rPr>
              <w:t xml:space="preserve">such as environmental, social and </w:t>
            </w:r>
            <w:r w:rsidR="00806272" w:rsidRPr="00A56493">
              <w:rPr>
                <w:rFonts w:eastAsia="Arial"/>
                <w:noProof w:val="0"/>
                <w:sz w:val="18"/>
                <w:szCs w:val="18"/>
                <w:lang w:val="en-GB"/>
              </w:rPr>
              <w:t>labour</w:t>
            </w:r>
            <w:r w:rsidRPr="00A56493">
              <w:rPr>
                <w:rFonts w:eastAsia="Arial"/>
                <w:noProof w:val="0"/>
                <w:sz w:val="18"/>
                <w:szCs w:val="18"/>
                <w:lang w:val="en-GB"/>
              </w:rPr>
              <w:t xml:space="preserve"> issues or accident or loss of time, the contractor will immediately inform the Project Owner and the Project Owner will inform ILBANK and the WB within</w:t>
            </w:r>
            <w:r w:rsidR="00F863DD">
              <w:rPr>
                <w:rFonts w:eastAsia="Arial"/>
                <w:noProof w:val="0"/>
                <w:sz w:val="18"/>
                <w:szCs w:val="18"/>
                <w:lang w:val="en-GB"/>
              </w:rPr>
              <w:t xml:space="preserve"> no later than 24 hours</w:t>
            </w:r>
            <w:r w:rsidRPr="00A56493">
              <w:rPr>
                <w:rFonts w:eastAsia="Arial"/>
                <w:noProof w:val="0"/>
                <w:sz w:val="18"/>
                <w:szCs w:val="18"/>
                <w:lang w:val="en-GB"/>
              </w:rPr>
              <w:t xml:space="preserve"> . A </w:t>
            </w:r>
            <w:r w:rsidR="00B024A0">
              <w:rPr>
                <w:rFonts w:eastAsia="Arial"/>
                <w:noProof w:val="0"/>
                <w:sz w:val="18"/>
                <w:szCs w:val="18"/>
                <w:lang w:val="en-GB"/>
              </w:rPr>
              <w:t xml:space="preserve">detailed </w:t>
            </w:r>
            <w:r w:rsidR="0064690A">
              <w:rPr>
                <w:rFonts w:eastAsia="Arial"/>
                <w:noProof w:val="0"/>
                <w:sz w:val="18"/>
                <w:szCs w:val="18"/>
                <w:lang w:val="en-GB"/>
              </w:rPr>
              <w:t xml:space="preserve">incident investigation </w:t>
            </w:r>
            <w:r w:rsidRPr="00A56493">
              <w:rPr>
                <w:rFonts w:eastAsia="Arial"/>
                <w:noProof w:val="0"/>
                <w:sz w:val="18"/>
                <w:szCs w:val="18"/>
                <w:lang w:val="en-GB"/>
              </w:rPr>
              <w:t xml:space="preserve">report </w:t>
            </w:r>
            <w:r w:rsidR="0064690A">
              <w:rPr>
                <w:rFonts w:eastAsia="Arial"/>
                <w:noProof w:val="0"/>
                <w:sz w:val="18"/>
                <w:szCs w:val="18"/>
                <w:lang w:val="en-GB"/>
              </w:rPr>
              <w:t xml:space="preserve">including </w:t>
            </w:r>
            <w:r w:rsidRPr="00A56493">
              <w:rPr>
                <w:rFonts w:eastAsia="Arial"/>
                <w:noProof w:val="0"/>
                <w:sz w:val="18"/>
                <w:szCs w:val="18"/>
                <w:lang w:val="en-GB"/>
              </w:rPr>
              <w:t xml:space="preserve">the root causes </w:t>
            </w:r>
            <w:r w:rsidR="0064690A">
              <w:rPr>
                <w:rFonts w:eastAsia="Arial"/>
                <w:noProof w:val="0"/>
                <w:sz w:val="18"/>
                <w:szCs w:val="18"/>
                <w:lang w:val="en-GB"/>
              </w:rPr>
              <w:t xml:space="preserve">analysis </w:t>
            </w:r>
            <w:r w:rsidRPr="00A56493">
              <w:rPr>
                <w:rFonts w:eastAsia="Arial"/>
                <w:noProof w:val="0"/>
                <w:sz w:val="18"/>
                <w:szCs w:val="18"/>
                <w:lang w:val="en-GB"/>
              </w:rPr>
              <w:t xml:space="preserve">of the incident and the corrective actions </w:t>
            </w:r>
            <w:r w:rsidR="006629D6">
              <w:rPr>
                <w:rFonts w:eastAsia="Arial"/>
                <w:noProof w:val="0"/>
                <w:sz w:val="18"/>
                <w:szCs w:val="18"/>
                <w:lang w:val="en-GB"/>
              </w:rPr>
              <w:t xml:space="preserve">and compensation measures </w:t>
            </w:r>
            <w:r w:rsidRPr="00A56493">
              <w:rPr>
                <w:rFonts w:eastAsia="Arial"/>
                <w:noProof w:val="0"/>
                <w:sz w:val="18"/>
                <w:szCs w:val="18"/>
                <w:lang w:val="en-GB"/>
              </w:rPr>
              <w:t xml:space="preserve">to be taken will be submitted to ILBANK and the WB within </w:t>
            </w:r>
            <w:r w:rsidR="00F863DD">
              <w:rPr>
                <w:rFonts w:eastAsia="Arial"/>
                <w:noProof w:val="0"/>
                <w:sz w:val="18"/>
                <w:szCs w:val="18"/>
                <w:lang w:val="en-GB"/>
              </w:rPr>
              <w:t>15</w:t>
            </w:r>
            <w:r w:rsidR="00F863DD" w:rsidRPr="00A56493">
              <w:rPr>
                <w:rFonts w:eastAsia="Arial"/>
                <w:noProof w:val="0"/>
                <w:sz w:val="18"/>
                <w:szCs w:val="18"/>
                <w:lang w:val="en-GB"/>
              </w:rPr>
              <w:t xml:space="preserve"> </w:t>
            </w:r>
            <w:r w:rsidRPr="00A56493">
              <w:rPr>
                <w:rFonts w:eastAsia="Arial"/>
                <w:noProof w:val="0"/>
                <w:sz w:val="18"/>
                <w:szCs w:val="18"/>
                <w:lang w:val="en-GB"/>
              </w:rPr>
              <w:t>days.</w:t>
            </w:r>
          </w:p>
        </w:tc>
      </w:tr>
      <w:tr w:rsidR="0039218A" w:rsidRPr="00AD2C0C" w14:paraId="4FFA4577" w14:textId="77777777">
        <w:trPr>
          <w:trHeight w:val="284"/>
        </w:trPr>
        <w:tc>
          <w:tcPr>
            <w:tcW w:w="1331" w:type="pct"/>
            <w:tcBorders>
              <w:top w:val="single" w:sz="6" w:space="0" w:color="000000"/>
              <w:left w:val="single" w:sz="6" w:space="0" w:color="000000"/>
              <w:bottom w:val="single" w:sz="6" w:space="0" w:color="000000"/>
              <w:right w:val="single" w:sz="6" w:space="0" w:color="000000"/>
            </w:tcBorders>
            <w:vAlign w:val="center"/>
          </w:tcPr>
          <w:p w14:paraId="5B98F829" w14:textId="77777777" w:rsidR="0039218A" w:rsidRPr="00A56493" w:rsidRDefault="0039218A">
            <w:pPr>
              <w:jc w:val="center"/>
              <w:rPr>
                <w:rFonts w:eastAsia="Arial" w:cs="Arial"/>
                <w:sz w:val="18"/>
                <w:szCs w:val="18"/>
                <w:lang w:val="en-GB"/>
              </w:rPr>
            </w:pPr>
            <w:r w:rsidRPr="00A56493">
              <w:rPr>
                <w:rFonts w:eastAsia="Arial" w:cs="Arial"/>
                <w:sz w:val="18"/>
                <w:szCs w:val="18"/>
                <w:lang w:val="en-GB"/>
              </w:rPr>
              <w:t>World Bank and</w:t>
            </w:r>
          </w:p>
          <w:p w14:paraId="1675111E" w14:textId="77777777" w:rsidR="0039218A" w:rsidRPr="00A56493" w:rsidRDefault="0039218A">
            <w:pPr>
              <w:jc w:val="center"/>
              <w:rPr>
                <w:rFonts w:eastAsia="Arial" w:cs="Arial"/>
                <w:sz w:val="18"/>
                <w:szCs w:val="18"/>
                <w:lang w:val="en-GB"/>
              </w:rPr>
            </w:pPr>
            <w:r w:rsidRPr="00A56493">
              <w:rPr>
                <w:rFonts w:eastAsia="Arial" w:cs="Arial"/>
                <w:sz w:val="18"/>
                <w:szCs w:val="18"/>
                <w:lang w:val="en-GB"/>
              </w:rPr>
              <w:t>ILBANK</w:t>
            </w:r>
          </w:p>
        </w:tc>
        <w:tc>
          <w:tcPr>
            <w:tcW w:w="3669" w:type="pct"/>
            <w:tcBorders>
              <w:top w:val="single" w:sz="6" w:space="0" w:color="000000"/>
              <w:left w:val="single" w:sz="6" w:space="0" w:color="000000"/>
              <w:bottom w:val="single" w:sz="6" w:space="0" w:color="000000"/>
              <w:right w:val="single" w:sz="6" w:space="0" w:color="000000"/>
            </w:tcBorders>
            <w:vAlign w:val="center"/>
          </w:tcPr>
          <w:p w14:paraId="241E65AC" w14:textId="525CE49E" w:rsidR="0039218A" w:rsidRPr="00A56493"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During the construction and operation phases, the officials from ILBANK will audit the Project Owner's performance regarding compliance with the provisions set out in the ESMP managed by the Project Owner. </w:t>
            </w:r>
          </w:p>
          <w:p w14:paraId="3D2F2CAF" w14:textId="3F7F9B22" w:rsidR="0039218A" w:rsidRPr="00A56493" w:rsidRDefault="00CD0BFE" w:rsidP="000D3A74">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Pr>
                <w:rFonts w:eastAsia="Arial"/>
                <w:noProof w:val="0"/>
                <w:sz w:val="18"/>
                <w:szCs w:val="18"/>
                <w:lang w:val="en-GB"/>
              </w:rPr>
              <w:t>The</w:t>
            </w:r>
            <w:r w:rsidR="0039218A" w:rsidRPr="00A56493">
              <w:rPr>
                <w:rFonts w:eastAsia="Arial"/>
                <w:noProof w:val="0"/>
                <w:sz w:val="18"/>
                <w:szCs w:val="18"/>
                <w:lang w:val="en-GB"/>
              </w:rPr>
              <w:t xml:space="preserve"> contractor will submit </w:t>
            </w:r>
            <w:r>
              <w:rPr>
                <w:rFonts w:eastAsia="Arial"/>
                <w:noProof w:val="0"/>
                <w:sz w:val="18"/>
                <w:szCs w:val="18"/>
                <w:lang w:val="en-GB"/>
              </w:rPr>
              <w:t xml:space="preserve">its </w:t>
            </w:r>
            <w:r w:rsidR="0039218A" w:rsidRPr="00A56493">
              <w:rPr>
                <w:rFonts w:eastAsia="Arial"/>
                <w:noProof w:val="0"/>
                <w:sz w:val="18"/>
                <w:szCs w:val="18"/>
                <w:lang w:val="en-GB"/>
              </w:rPr>
              <w:t>monthly ESMRs to the Project Owner, and the Project Owner will present ESMRs to ILBANK quarterly.</w:t>
            </w:r>
          </w:p>
          <w:p w14:paraId="55D20E10" w14:textId="77777777" w:rsidR="0039218A" w:rsidRPr="00A56493"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Regarding the works and reporting activities, ILBANK International Relations Department will be informed through the monitoring reports prepared by the Project Owner.</w:t>
            </w:r>
          </w:p>
          <w:p w14:paraId="76726981" w14:textId="1A3E6F2D" w:rsidR="0039218A" w:rsidRPr="00A56493"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ILBANK, on the other hand, will inform the WB </w:t>
            </w:r>
            <w:r w:rsidR="00B628FA" w:rsidRPr="00A56493">
              <w:rPr>
                <w:rFonts w:eastAsia="Arial"/>
                <w:noProof w:val="0"/>
                <w:sz w:val="18"/>
                <w:szCs w:val="18"/>
                <w:lang w:val="en-GB"/>
              </w:rPr>
              <w:t>via ESMRs</w:t>
            </w:r>
            <w:r w:rsidRPr="00A56493">
              <w:rPr>
                <w:rFonts w:eastAsia="Arial"/>
                <w:noProof w:val="0"/>
                <w:sz w:val="18"/>
                <w:szCs w:val="18"/>
                <w:lang w:val="en-GB"/>
              </w:rPr>
              <w:t xml:space="preserve"> every </w:t>
            </w:r>
            <w:r w:rsidR="00503CC8" w:rsidRPr="00A56493">
              <w:rPr>
                <w:rFonts w:eastAsia="Arial"/>
                <w:noProof w:val="0"/>
                <w:sz w:val="18"/>
                <w:szCs w:val="18"/>
                <w:lang w:val="en-GB"/>
              </w:rPr>
              <w:t>six (</w:t>
            </w:r>
            <w:r w:rsidRPr="00A56493">
              <w:rPr>
                <w:rFonts w:eastAsia="Arial"/>
                <w:noProof w:val="0"/>
                <w:sz w:val="18"/>
                <w:szCs w:val="18"/>
                <w:lang w:val="en-GB"/>
              </w:rPr>
              <w:t>6</w:t>
            </w:r>
            <w:r w:rsidR="00503CC8" w:rsidRPr="00A56493">
              <w:rPr>
                <w:rFonts w:eastAsia="Arial"/>
                <w:noProof w:val="0"/>
                <w:sz w:val="18"/>
                <w:szCs w:val="18"/>
                <w:lang w:val="en-GB"/>
              </w:rPr>
              <w:t>)</w:t>
            </w:r>
            <w:r w:rsidRPr="00A56493">
              <w:rPr>
                <w:rFonts w:eastAsia="Arial"/>
                <w:noProof w:val="0"/>
                <w:sz w:val="18"/>
                <w:szCs w:val="18"/>
                <w:lang w:val="en-GB"/>
              </w:rPr>
              <w:t xml:space="preserve"> months</w:t>
            </w:r>
            <w:r w:rsidR="00B628FA" w:rsidRPr="00A56493">
              <w:rPr>
                <w:rFonts w:eastAsia="Arial"/>
                <w:noProof w:val="0"/>
                <w:sz w:val="18"/>
                <w:szCs w:val="18"/>
                <w:lang w:val="en-GB"/>
              </w:rPr>
              <w:t xml:space="preserve"> together with Project Progress Reports</w:t>
            </w:r>
            <w:r w:rsidRPr="00A56493">
              <w:rPr>
                <w:rFonts w:eastAsia="Arial"/>
                <w:noProof w:val="0"/>
                <w:sz w:val="18"/>
                <w:szCs w:val="18"/>
                <w:lang w:val="en-GB"/>
              </w:rPr>
              <w:t xml:space="preserve">. In addition to this information, the WB will </w:t>
            </w:r>
            <w:r w:rsidR="00564654">
              <w:rPr>
                <w:rFonts w:eastAsia="Arial"/>
                <w:noProof w:val="0"/>
                <w:sz w:val="18"/>
                <w:szCs w:val="18"/>
                <w:lang w:val="en-GB"/>
              </w:rPr>
              <w:t xml:space="preserve">monitor </w:t>
            </w:r>
            <w:r w:rsidRPr="00A56493">
              <w:rPr>
                <w:rFonts w:eastAsia="Arial"/>
                <w:noProof w:val="0"/>
                <w:sz w:val="18"/>
                <w:szCs w:val="18"/>
                <w:lang w:val="en-GB"/>
              </w:rPr>
              <w:t xml:space="preserve">the project activities and progress through on-site </w:t>
            </w:r>
            <w:r w:rsidR="00564654">
              <w:rPr>
                <w:rFonts w:eastAsia="Arial"/>
                <w:noProof w:val="0"/>
                <w:sz w:val="18"/>
                <w:szCs w:val="18"/>
                <w:lang w:val="en-GB"/>
              </w:rPr>
              <w:t>visits</w:t>
            </w:r>
            <w:r w:rsidR="00564654" w:rsidRPr="00A56493">
              <w:rPr>
                <w:rFonts w:eastAsia="Arial"/>
                <w:noProof w:val="0"/>
                <w:sz w:val="18"/>
                <w:szCs w:val="18"/>
                <w:lang w:val="en-GB"/>
              </w:rPr>
              <w:t xml:space="preserve"> </w:t>
            </w:r>
            <w:r w:rsidR="00160C27">
              <w:rPr>
                <w:rFonts w:eastAsia="Arial"/>
                <w:noProof w:val="0"/>
                <w:sz w:val="18"/>
                <w:szCs w:val="18"/>
                <w:lang w:val="en-GB"/>
              </w:rPr>
              <w:t>as part of its internal control system</w:t>
            </w:r>
            <w:r w:rsidRPr="00A56493">
              <w:rPr>
                <w:rFonts w:eastAsia="Arial"/>
                <w:noProof w:val="0"/>
                <w:sz w:val="18"/>
                <w:szCs w:val="18"/>
                <w:lang w:val="en-GB"/>
              </w:rPr>
              <w:t>.</w:t>
            </w:r>
            <w:r w:rsidR="0016369C">
              <w:rPr>
                <w:rFonts w:eastAsia="Arial"/>
                <w:noProof w:val="0"/>
                <w:sz w:val="18"/>
                <w:szCs w:val="18"/>
                <w:lang w:val="en-GB"/>
              </w:rPr>
              <w:t xml:space="preserve"> </w:t>
            </w:r>
          </w:p>
          <w:p w14:paraId="28058CEB" w14:textId="4ACB3C19" w:rsidR="00503CC8" w:rsidRPr="00A56493" w:rsidRDefault="00503CC8" w:rsidP="000D3A74">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ILBANK will make its own supervision and monitoring along with the information obtained from the Municipality through its Supervision Consultant E&amp;S team’s reports</w:t>
            </w:r>
            <w:r w:rsidR="006F52A5">
              <w:rPr>
                <w:rFonts w:eastAsia="Arial"/>
                <w:noProof w:val="0"/>
                <w:sz w:val="18"/>
                <w:szCs w:val="18"/>
                <w:lang w:val="en-GB"/>
              </w:rPr>
              <w:t>.</w:t>
            </w:r>
          </w:p>
          <w:p w14:paraId="1E467712" w14:textId="5FCDAEB7" w:rsidR="0039218A" w:rsidRPr="00A56493"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ILBANK will guide public </w:t>
            </w:r>
            <w:r w:rsidR="00F13761" w:rsidRPr="00A56493">
              <w:rPr>
                <w:rFonts w:eastAsia="Arial"/>
                <w:noProof w:val="0"/>
                <w:sz w:val="18"/>
                <w:szCs w:val="18"/>
                <w:lang w:val="en-GB"/>
              </w:rPr>
              <w:t xml:space="preserve">consultation </w:t>
            </w:r>
            <w:r w:rsidRPr="00A56493">
              <w:rPr>
                <w:rFonts w:eastAsia="Arial"/>
                <w:noProof w:val="0"/>
                <w:sz w:val="18"/>
                <w:szCs w:val="18"/>
                <w:lang w:val="en-GB"/>
              </w:rPr>
              <w:t>and announcement requirements, project documents in compliance with the WB requirements.</w:t>
            </w:r>
          </w:p>
          <w:p w14:paraId="530212E9" w14:textId="77777777" w:rsidR="0039218A" w:rsidRPr="00A56493"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ILBANK will guide the Project Owner about WB OPs.</w:t>
            </w:r>
          </w:p>
          <w:p w14:paraId="4CC57C80" w14:textId="5A05CCC9" w:rsidR="00503CC8" w:rsidRPr="00A56493" w:rsidRDefault="00503CC8" w:rsidP="000D3A74">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WB will visit project sites on occasion, and as required, as part of </w:t>
            </w:r>
            <w:r w:rsidR="00F47E54">
              <w:rPr>
                <w:rFonts w:eastAsia="Arial"/>
                <w:noProof w:val="0"/>
                <w:sz w:val="18"/>
                <w:szCs w:val="18"/>
                <w:lang w:val="en-GB"/>
              </w:rPr>
              <w:t>its internal control system.</w:t>
            </w:r>
          </w:p>
          <w:p w14:paraId="4F4629EB" w14:textId="77777777" w:rsidR="00212FA4" w:rsidRPr="00A56493" w:rsidRDefault="00212FA4" w:rsidP="000D3A74">
            <w:pPr>
              <w:pStyle w:val="ListeParagraf"/>
              <w:numPr>
                <w:ilvl w:val="0"/>
                <w:numId w:val="6"/>
              </w:numPr>
              <w:spacing w:before="60" w:after="60" w:line="240" w:lineRule="auto"/>
              <w:ind w:left="425" w:right="131" w:hanging="357"/>
              <w:contextualSpacing w:val="0"/>
              <w:rPr>
                <w:rFonts w:eastAsia="Arial"/>
                <w:noProof w:val="0"/>
                <w:sz w:val="18"/>
                <w:szCs w:val="18"/>
                <w:lang w:val="en-GB"/>
              </w:rPr>
            </w:pPr>
            <w:r w:rsidRPr="00A56493">
              <w:rPr>
                <w:rFonts w:eastAsia="Arial"/>
                <w:noProof w:val="0"/>
                <w:sz w:val="18"/>
                <w:szCs w:val="18"/>
                <w:lang w:val="en-GB"/>
              </w:rPr>
              <w:t>ILBANK will review the documents related to the environmental and social assessment of the project, provide comments to consultants, and giving official approval to these documents and procedures in accordance with the WB safeguards requirements,</w:t>
            </w:r>
          </w:p>
          <w:p w14:paraId="1052B519" w14:textId="5AF6B5AF" w:rsidR="00212FA4" w:rsidRPr="00A56493" w:rsidRDefault="00212FA4" w:rsidP="000D3A74">
            <w:pPr>
              <w:pStyle w:val="ListeParagraf"/>
              <w:numPr>
                <w:ilvl w:val="0"/>
                <w:numId w:val="6"/>
              </w:numPr>
              <w:spacing w:before="60" w:after="60" w:line="240" w:lineRule="auto"/>
              <w:ind w:left="425" w:right="131" w:hanging="357"/>
              <w:contextualSpacing w:val="0"/>
              <w:rPr>
                <w:rFonts w:eastAsia="Arial"/>
                <w:noProof w:val="0"/>
                <w:sz w:val="18"/>
                <w:szCs w:val="18"/>
                <w:lang w:val="en-GB"/>
              </w:rPr>
            </w:pPr>
            <w:r w:rsidRPr="00A56493">
              <w:rPr>
                <w:rFonts w:eastAsia="Arial"/>
                <w:noProof w:val="0"/>
                <w:sz w:val="18"/>
                <w:szCs w:val="18"/>
                <w:lang w:val="en-GB"/>
              </w:rPr>
              <w:t>ILBANK will perform an overall quality assurance function that the E</w:t>
            </w:r>
            <w:r w:rsidR="00EC6DAE">
              <w:rPr>
                <w:rFonts w:eastAsia="Arial"/>
                <w:noProof w:val="0"/>
                <w:sz w:val="18"/>
                <w:szCs w:val="18"/>
                <w:lang w:val="en-GB"/>
              </w:rPr>
              <w:t>&amp;S</w:t>
            </w:r>
            <w:r w:rsidRPr="00A56493">
              <w:rPr>
                <w:rFonts w:eastAsia="Arial"/>
                <w:noProof w:val="0"/>
                <w:sz w:val="18"/>
                <w:szCs w:val="18"/>
                <w:lang w:val="en-GB"/>
              </w:rPr>
              <w:t xml:space="preserve"> documents prepared meet WB requirements</w:t>
            </w:r>
            <w:r w:rsidR="00EC6DAE">
              <w:rPr>
                <w:rFonts w:eastAsia="Arial"/>
                <w:noProof w:val="0"/>
                <w:sz w:val="18"/>
                <w:szCs w:val="18"/>
                <w:lang w:val="en-GB"/>
              </w:rPr>
              <w:t>.</w:t>
            </w:r>
          </w:p>
        </w:tc>
      </w:tr>
    </w:tbl>
    <w:p w14:paraId="4F47C7B6" w14:textId="192E6DD6" w:rsidR="0039218A" w:rsidRDefault="0039218A" w:rsidP="0039218A">
      <w:pPr>
        <w:spacing w:before="60"/>
        <w:rPr>
          <w:rFonts w:cs="Arial"/>
          <w:i/>
          <w:iCs/>
          <w:sz w:val="16"/>
          <w:szCs w:val="16"/>
          <w:lang w:val="en-GB"/>
        </w:rPr>
      </w:pPr>
      <w:r w:rsidRPr="00AD2C0C">
        <w:rPr>
          <w:rFonts w:cs="Arial"/>
          <w:i/>
          <w:iCs/>
          <w:sz w:val="16"/>
          <w:szCs w:val="16"/>
          <w:lang w:val="en-GB"/>
        </w:rPr>
        <w:t>Source: ILBANK</w:t>
      </w:r>
      <w:r w:rsidRPr="00AD2C0C" w:rsidDel="00087BB5">
        <w:rPr>
          <w:rFonts w:cs="Arial"/>
          <w:i/>
          <w:iCs/>
          <w:sz w:val="16"/>
          <w:szCs w:val="16"/>
          <w:lang w:val="en-GB"/>
        </w:rPr>
        <w:t xml:space="preserve"> </w:t>
      </w:r>
      <w:r w:rsidRPr="00AD2C0C">
        <w:rPr>
          <w:rFonts w:cs="Arial"/>
          <w:i/>
          <w:iCs/>
          <w:sz w:val="16"/>
          <w:szCs w:val="16"/>
          <w:lang w:val="en-GB"/>
        </w:rPr>
        <w:t>Sustainable Cities Project - II Additional Financing Environmental and Social Management Framework</w:t>
      </w:r>
    </w:p>
    <w:p w14:paraId="074C4D80" w14:textId="77777777" w:rsidR="0039218A" w:rsidRPr="00AD2C0C" w:rsidRDefault="0039218A" w:rsidP="0039218A">
      <w:pPr>
        <w:pStyle w:val="Balk3"/>
        <w:spacing w:after="240"/>
        <w:rPr>
          <w:rFonts w:eastAsia="Calibri"/>
          <w:bCs w:val="0"/>
          <w:noProof w:val="0"/>
          <w:lang w:val="en-GB"/>
        </w:rPr>
      </w:pPr>
      <w:bookmarkStart w:id="68" w:name="_Toc120695199"/>
      <w:bookmarkStart w:id="69" w:name="_Hlk131587839"/>
      <w:bookmarkStart w:id="70" w:name="_Toc208241782"/>
      <w:r w:rsidRPr="00AD2C0C">
        <w:rPr>
          <w:rFonts w:eastAsia="Calibri"/>
          <w:bCs w:val="0"/>
          <w:noProof w:val="0"/>
          <w:lang w:val="en-GB"/>
        </w:rPr>
        <w:t>Time Schedule</w:t>
      </w:r>
      <w:bookmarkEnd w:id="68"/>
      <w:bookmarkEnd w:id="70"/>
    </w:p>
    <w:bookmarkEnd w:id="69"/>
    <w:p w14:paraId="1545DC2D" w14:textId="21BBFFF1" w:rsidR="0039218A" w:rsidRPr="004C0919" w:rsidRDefault="0039218A" w:rsidP="0039218A">
      <w:pPr>
        <w:rPr>
          <w:lang w:val="en-GB"/>
        </w:rPr>
      </w:pPr>
      <w:r w:rsidRPr="004C0919">
        <w:rPr>
          <w:lang w:val="en-GB"/>
        </w:rPr>
        <w:t xml:space="preserve">The Project is planned to be implemented in the period from </w:t>
      </w:r>
      <w:r w:rsidRPr="00274012">
        <w:rPr>
          <w:lang w:val="en-GB"/>
        </w:rPr>
        <w:t>the last quarter of 202</w:t>
      </w:r>
      <w:r w:rsidR="00B27B3B" w:rsidRPr="00274012">
        <w:rPr>
          <w:lang w:val="en-GB"/>
        </w:rPr>
        <w:t>3</w:t>
      </w:r>
      <w:r w:rsidRPr="00274012">
        <w:rPr>
          <w:lang w:val="en-GB"/>
        </w:rPr>
        <w:t xml:space="preserve"> till May 202</w:t>
      </w:r>
      <w:r w:rsidR="00B27B3B" w:rsidRPr="00274012">
        <w:rPr>
          <w:lang w:val="en-GB"/>
        </w:rPr>
        <w:t>7</w:t>
      </w:r>
      <w:r w:rsidRPr="004C0919">
        <w:rPr>
          <w:lang w:val="en-GB"/>
        </w:rPr>
        <w:t xml:space="preserve">, including selection of </w:t>
      </w:r>
      <w:r w:rsidR="002C5D4C" w:rsidRPr="004C0919">
        <w:rPr>
          <w:lang w:val="en-GB"/>
        </w:rPr>
        <w:t>Technical Assistant (</w:t>
      </w:r>
      <w:r w:rsidRPr="004C0919">
        <w:rPr>
          <w:lang w:val="en-GB"/>
        </w:rPr>
        <w:t>TA</w:t>
      </w:r>
      <w:r w:rsidR="00F13761" w:rsidRPr="004C0919">
        <w:rPr>
          <w:lang w:val="en-GB"/>
        </w:rPr>
        <w:t>)</w:t>
      </w:r>
      <w:r w:rsidRPr="004C0919">
        <w:rPr>
          <w:lang w:val="en-GB"/>
        </w:rPr>
        <w:t xml:space="preserve"> Consultant, design review, tendering, construction and </w:t>
      </w:r>
      <w:r w:rsidR="002C5D4C" w:rsidRPr="004C0919">
        <w:rPr>
          <w:lang w:val="en-GB"/>
        </w:rPr>
        <w:t xml:space="preserve">a </w:t>
      </w:r>
      <w:r w:rsidRPr="004C0919">
        <w:rPr>
          <w:lang w:val="en-GB"/>
        </w:rPr>
        <w:t>12</w:t>
      </w:r>
      <w:r w:rsidR="002C5D4C" w:rsidRPr="004C0919">
        <w:rPr>
          <w:lang w:val="en-GB"/>
        </w:rPr>
        <w:t>-</w:t>
      </w:r>
      <w:r w:rsidRPr="004C0919">
        <w:rPr>
          <w:lang w:val="en-GB"/>
        </w:rPr>
        <w:t xml:space="preserve">months defects liability period (DLP) as shown in </w:t>
      </w:r>
      <w:r w:rsidRPr="004C0919">
        <w:rPr>
          <w:lang w:val="en-GB"/>
        </w:rPr>
        <w:fldChar w:fldCharType="begin"/>
      </w:r>
      <w:r w:rsidRPr="004C0919">
        <w:rPr>
          <w:lang w:val="en-GB"/>
        </w:rPr>
        <w:instrText xml:space="preserve"> REF _Ref120612169 \h  \* MERGEFORMAT </w:instrText>
      </w:r>
      <w:r w:rsidRPr="004C0919">
        <w:rPr>
          <w:lang w:val="en-GB"/>
        </w:rPr>
      </w:r>
      <w:r w:rsidRPr="004C0919">
        <w:rPr>
          <w:lang w:val="en-GB"/>
        </w:rPr>
        <w:fldChar w:fldCharType="separate"/>
      </w:r>
      <w:r w:rsidR="00B04CBE" w:rsidRPr="004C0919">
        <w:rPr>
          <w:lang w:val="en-GB"/>
        </w:rPr>
        <w:t>Table 2</w:t>
      </w:r>
      <w:r w:rsidR="00B04CBE" w:rsidRPr="004C0919">
        <w:rPr>
          <w:lang w:val="en-GB"/>
        </w:rPr>
        <w:noBreakHyphen/>
        <w:t>2</w:t>
      </w:r>
      <w:r w:rsidRPr="004C0919">
        <w:rPr>
          <w:lang w:val="en-GB"/>
        </w:rPr>
        <w:fldChar w:fldCharType="end"/>
      </w:r>
      <w:r w:rsidRPr="004C0919">
        <w:rPr>
          <w:lang w:val="en-GB"/>
        </w:rPr>
        <w:t>.</w:t>
      </w:r>
    </w:p>
    <w:p w14:paraId="341C786D" w14:textId="5FC3AE6C" w:rsidR="0039218A" w:rsidRDefault="002C5D4C" w:rsidP="0039218A">
      <w:pPr>
        <w:rPr>
          <w:lang w:val="en-GB"/>
        </w:rPr>
      </w:pPr>
      <w:r w:rsidRPr="004C0919">
        <w:rPr>
          <w:lang w:val="en-GB"/>
        </w:rPr>
        <w:t xml:space="preserve">A detailed </w:t>
      </w:r>
      <w:r w:rsidR="0039218A" w:rsidRPr="004C0919">
        <w:rPr>
          <w:lang w:val="en-GB"/>
        </w:rPr>
        <w:t xml:space="preserve">design of the contract is available and </w:t>
      </w:r>
      <w:r w:rsidRPr="004C0919">
        <w:rPr>
          <w:lang w:val="en-GB"/>
        </w:rPr>
        <w:t xml:space="preserve">has been </w:t>
      </w:r>
      <w:r w:rsidR="0039218A" w:rsidRPr="004C0919">
        <w:rPr>
          <w:lang w:val="en-GB"/>
        </w:rPr>
        <w:t xml:space="preserve">approved by </w:t>
      </w:r>
      <w:r w:rsidR="00FA45B8" w:rsidRPr="004C0919">
        <w:rPr>
          <w:lang w:val="en-GB"/>
        </w:rPr>
        <w:t>ILBANK</w:t>
      </w:r>
      <w:r w:rsidR="0039218A" w:rsidRPr="004C0919">
        <w:rPr>
          <w:lang w:val="en-GB"/>
        </w:rPr>
        <w:t xml:space="preserve">. </w:t>
      </w:r>
      <w:r w:rsidRPr="004C0919">
        <w:rPr>
          <w:lang w:val="en-GB"/>
        </w:rPr>
        <w:t xml:space="preserve">The design </w:t>
      </w:r>
      <w:r w:rsidR="0039218A" w:rsidRPr="004C0919">
        <w:rPr>
          <w:lang w:val="en-GB"/>
        </w:rPr>
        <w:t xml:space="preserve">shall be reviewed by </w:t>
      </w:r>
      <w:r w:rsidRPr="004C0919">
        <w:rPr>
          <w:lang w:val="en-GB"/>
        </w:rPr>
        <w:t>TA</w:t>
      </w:r>
      <w:r w:rsidR="0039218A" w:rsidRPr="004C0919">
        <w:rPr>
          <w:lang w:val="en-GB"/>
        </w:rPr>
        <w:t xml:space="preserve"> Consultant and tender documents will have to be prepared by TA with the support of Yerköy Municipality and </w:t>
      </w:r>
      <w:r w:rsidR="00FA45B8" w:rsidRPr="004C0919">
        <w:rPr>
          <w:lang w:val="en-GB"/>
        </w:rPr>
        <w:t>ILBANK</w:t>
      </w:r>
      <w:r w:rsidR="0039218A" w:rsidRPr="004C0919">
        <w:rPr>
          <w:lang w:val="en-GB"/>
        </w:rPr>
        <w:t xml:space="preserve">. This is scheduled to take place in </w:t>
      </w:r>
      <w:r w:rsidR="0039218A" w:rsidRPr="00274012">
        <w:rPr>
          <w:lang w:val="en-GB"/>
        </w:rPr>
        <w:t>202</w:t>
      </w:r>
      <w:r w:rsidR="00B27B3B" w:rsidRPr="00274012">
        <w:rPr>
          <w:lang w:val="en-GB"/>
        </w:rPr>
        <w:t>4</w:t>
      </w:r>
      <w:r w:rsidR="0039218A" w:rsidRPr="004C0919">
        <w:rPr>
          <w:lang w:val="en-GB"/>
        </w:rPr>
        <w:t xml:space="preserve">. </w:t>
      </w:r>
      <w:r w:rsidRPr="004C0919">
        <w:rPr>
          <w:lang w:val="en-GB"/>
        </w:rPr>
        <w:t xml:space="preserve">The construction </w:t>
      </w:r>
      <w:r w:rsidR="0039218A" w:rsidRPr="004C0919">
        <w:rPr>
          <w:lang w:val="en-GB"/>
        </w:rPr>
        <w:t xml:space="preserve">of the components is scheduled to last </w:t>
      </w:r>
      <w:r w:rsidR="00F13761" w:rsidRPr="004C0919">
        <w:rPr>
          <w:lang w:val="en-GB"/>
        </w:rPr>
        <w:t xml:space="preserve">in </w:t>
      </w:r>
      <w:r w:rsidR="0039218A" w:rsidRPr="004C0919">
        <w:rPr>
          <w:lang w:val="en-GB"/>
        </w:rPr>
        <w:t>18 months.</w:t>
      </w:r>
    </w:p>
    <w:p w14:paraId="2F25AA36" w14:textId="52FFAD03" w:rsidR="003F36E1" w:rsidRDefault="003F36E1">
      <w:pPr>
        <w:spacing w:before="0" w:after="200" w:line="276" w:lineRule="auto"/>
        <w:jc w:val="left"/>
        <w:rPr>
          <w:lang w:val="en-GB"/>
        </w:rPr>
      </w:pPr>
      <w:r>
        <w:rPr>
          <w:lang w:val="en-GB"/>
        </w:rPr>
        <w:br w:type="page"/>
      </w:r>
    </w:p>
    <w:p w14:paraId="3C70D5BA" w14:textId="7DA33C43" w:rsidR="0039218A" w:rsidRDefault="0039218A" w:rsidP="00B83ECD">
      <w:pPr>
        <w:pStyle w:val="ResimYazs"/>
        <w:rPr>
          <w:lang w:val="en-GB"/>
        </w:rPr>
      </w:pPr>
      <w:bookmarkStart w:id="71" w:name="_Ref120612169"/>
      <w:bookmarkStart w:id="72" w:name="_Toc527546411"/>
      <w:bookmarkStart w:id="73" w:name="_Toc529805095"/>
      <w:bookmarkStart w:id="74" w:name="_Toc536481415"/>
      <w:bookmarkStart w:id="75" w:name="_Toc75341174"/>
      <w:bookmarkStart w:id="76" w:name="_Toc106275251"/>
      <w:r w:rsidRPr="00AD2C0C">
        <w:rPr>
          <w:noProof w:val="0"/>
          <w:lang w:val="en-GB"/>
        </w:rPr>
        <w:t xml:space="preserve">Table </w:t>
      </w:r>
      <w:r w:rsidR="007F1F70">
        <w:rPr>
          <w:noProof w:val="0"/>
          <w:lang w:val="en-GB"/>
        </w:rPr>
        <w:fldChar w:fldCharType="begin"/>
      </w:r>
      <w:r w:rsidR="007F1F70">
        <w:rPr>
          <w:noProof w:val="0"/>
          <w:lang w:val="en-GB"/>
        </w:rPr>
        <w:instrText xml:space="preserve"> STYLEREF 1 \s </w:instrText>
      </w:r>
      <w:r w:rsidR="007F1F70">
        <w:rPr>
          <w:noProof w:val="0"/>
          <w:lang w:val="en-GB"/>
        </w:rPr>
        <w:fldChar w:fldCharType="separate"/>
      </w:r>
      <w:r w:rsidR="007F1F70">
        <w:rPr>
          <w:lang w:val="en-GB"/>
        </w:rPr>
        <w:t>2</w:t>
      </w:r>
      <w:r w:rsidR="007F1F70">
        <w:rPr>
          <w:noProof w:val="0"/>
          <w:lang w:val="en-GB"/>
        </w:rPr>
        <w:fldChar w:fldCharType="end"/>
      </w:r>
      <w:r w:rsidR="007F1F70">
        <w:rPr>
          <w:noProof w:val="0"/>
          <w:lang w:val="en-GB"/>
        </w:rPr>
        <w:noBreakHyphen/>
      </w:r>
      <w:r w:rsidR="007F1F70">
        <w:rPr>
          <w:noProof w:val="0"/>
          <w:lang w:val="en-GB"/>
        </w:rPr>
        <w:fldChar w:fldCharType="begin"/>
      </w:r>
      <w:r w:rsidR="007F1F70">
        <w:rPr>
          <w:noProof w:val="0"/>
          <w:lang w:val="en-GB"/>
        </w:rPr>
        <w:instrText xml:space="preserve"> SEQ Tablo \* ARABIC \s 1 </w:instrText>
      </w:r>
      <w:r w:rsidR="007F1F70">
        <w:rPr>
          <w:noProof w:val="0"/>
          <w:lang w:val="en-GB"/>
        </w:rPr>
        <w:fldChar w:fldCharType="separate"/>
      </w:r>
      <w:r w:rsidR="007F1F70">
        <w:rPr>
          <w:lang w:val="en-GB"/>
        </w:rPr>
        <w:t>1</w:t>
      </w:r>
      <w:r w:rsidR="007F1F70">
        <w:rPr>
          <w:noProof w:val="0"/>
          <w:lang w:val="en-GB"/>
        </w:rPr>
        <w:fldChar w:fldCharType="end"/>
      </w:r>
      <w:bookmarkEnd w:id="71"/>
      <w:r w:rsidRPr="00AD2C0C">
        <w:rPr>
          <w:noProof w:val="0"/>
          <w:lang w:val="en-GB"/>
        </w:rPr>
        <w:t xml:space="preserve">. </w:t>
      </w:r>
      <w:r w:rsidRPr="00AD2C0C">
        <w:rPr>
          <w:b w:val="0"/>
          <w:bCs w:val="0"/>
          <w:noProof w:val="0"/>
          <w:color w:val="auto"/>
          <w:lang w:val="en-GB"/>
        </w:rPr>
        <w:t>Time Schedule</w:t>
      </w:r>
      <w:bookmarkEnd w:id="72"/>
      <w:bookmarkEnd w:id="73"/>
      <w:bookmarkEnd w:id="74"/>
      <w:bookmarkEnd w:id="75"/>
      <w:bookmarkEnd w:id="7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53"/>
        <w:gridCol w:w="102"/>
        <w:gridCol w:w="102"/>
        <w:gridCol w:w="102"/>
        <w:gridCol w:w="102"/>
        <w:gridCol w:w="102"/>
        <w:gridCol w:w="102"/>
        <w:gridCol w:w="102"/>
        <w:gridCol w:w="102"/>
        <w:gridCol w:w="102"/>
        <w:gridCol w:w="189"/>
        <w:gridCol w:w="189"/>
        <w:gridCol w:w="189"/>
        <w:gridCol w:w="189"/>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228"/>
        <w:gridCol w:w="359"/>
      </w:tblGrid>
      <w:tr w:rsidR="00B15184" w:rsidRPr="00F10C2C" w14:paraId="5B680478" w14:textId="23AF439C" w:rsidTr="00B83ECD">
        <w:trPr>
          <w:trHeight w:val="741"/>
          <w:jc w:val="center"/>
        </w:trPr>
        <w:tc>
          <w:tcPr>
            <w:tcW w:w="5000" w:type="pct"/>
            <w:gridSpan w:val="46"/>
            <w:shd w:val="clear" w:color="auto" w:fill="D9D9D9"/>
            <w:vAlign w:val="center"/>
          </w:tcPr>
          <w:p w14:paraId="15C17C89" w14:textId="1A6C864F" w:rsidR="00B15184" w:rsidRPr="00F10C2C" w:rsidRDefault="00B15184" w:rsidP="00B15184">
            <w:pPr>
              <w:spacing w:line="240" w:lineRule="auto"/>
              <w:ind w:left="-13"/>
              <w:jc w:val="center"/>
              <w:rPr>
                <w:rFonts w:cs="Arial"/>
                <w:b/>
                <w:sz w:val="16"/>
                <w:szCs w:val="16"/>
                <w:lang w:eastAsia="tr-TR"/>
              </w:rPr>
            </w:pPr>
            <w:r w:rsidRPr="00F10C2C">
              <w:rPr>
                <w:rFonts w:cs="Arial"/>
                <w:b/>
                <w:sz w:val="16"/>
                <w:szCs w:val="16"/>
                <w:lang w:eastAsia="tr-TR"/>
              </w:rPr>
              <w:t xml:space="preserve">Time Schedule for Global Mixed OIZ Implementation </w:t>
            </w:r>
          </w:p>
        </w:tc>
      </w:tr>
      <w:tr w:rsidR="00B15184" w:rsidRPr="00F10C2C" w14:paraId="42A2021B" w14:textId="3AD34479" w:rsidTr="00B15184">
        <w:trPr>
          <w:trHeight w:val="741"/>
          <w:jc w:val="center"/>
        </w:trPr>
        <w:tc>
          <w:tcPr>
            <w:tcW w:w="636" w:type="pct"/>
            <w:shd w:val="clear" w:color="auto" w:fill="D9D9D9"/>
            <w:vAlign w:val="center"/>
          </w:tcPr>
          <w:p w14:paraId="40804B62" w14:textId="77777777" w:rsidR="00B15184" w:rsidRPr="00F10C2C" w:rsidRDefault="00B15184" w:rsidP="00BC153E">
            <w:pPr>
              <w:spacing w:line="240" w:lineRule="auto"/>
              <w:ind w:left="107" w:right="132"/>
              <w:jc w:val="center"/>
              <w:rPr>
                <w:rFonts w:cs="Arial"/>
                <w:b/>
                <w:sz w:val="16"/>
                <w:szCs w:val="16"/>
                <w:lang w:eastAsia="tr-TR"/>
              </w:rPr>
            </w:pPr>
            <w:r w:rsidRPr="00F10C2C">
              <w:rPr>
                <w:rFonts w:cs="Arial"/>
                <w:b/>
                <w:sz w:val="16"/>
                <w:szCs w:val="16"/>
                <w:lang w:eastAsia="tr-TR"/>
              </w:rPr>
              <w:t>Months</w:t>
            </w:r>
          </w:p>
        </w:tc>
        <w:tc>
          <w:tcPr>
            <w:tcW w:w="56" w:type="pct"/>
            <w:vAlign w:val="center"/>
          </w:tcPr>
          <w:p w14:paraId="14D8C11A"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w:t>
            </w:r>
          </w:p>
        </w:tc>
        <w:tc>
          <w:tcPr>
            <w:tcW w:w="56" w:type="pct"/>
            <w:vAlign w:val="center"/>
          </w:tcPr>
          <w:p w14:paraId="5A74B565"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w:t>
            </w:r>
          </w:p>
        </w:tc>
        <w:tc>
          <w:tcPr>
            <w:tcW w:w="56" w:type="pct"/>
            <w:vAlign w:val="center"/>
          </w:tcPr>
          <w:p w14:paraId="4A5FD150"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w:t>
            </w:r>
          </w:p>
        </w:tc>
        <w:tc>
          <w:tcPr>
            <w:tcW w:w="56" w:type="pct"/>
            <w:vAlign w:val="center"/>
          </w:tcPr>
          <w:p w14:paraId="58EDB9EF"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4</w:t>
            </w:r>
          </w:p>
        </w:tc>
        <w:tc>
          <w:tcPr>
            <w:tcW w:w="56" w:type="pct"/>
            <w:vAlign w:val="center"/>
          </w:tcPr>
          <w:p w14:paraId="3302F7CB"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5</w:t>
            </w:r>
          </w:p>
        </w:tc>
        <w:tc>
          <w:tcPr>
            <w:tcW w:w="56" w:type="pct"/>
            <w:vAlign w:val="center"/>
          </w:tcPr>
          <w:p w14:paraId="13E8E4CA"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6</w:t>
            </w:r>
          </w:p>
        </w:tc>
        <w:tc>
          <w:tcPr>
            <w:tcW w:w="56" w:type="pct"/>
            <w:vAlign w:val="center"/>
          </w:tcPr>
          <w:p w14:paraId="689DDC24"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7</w:t>
            </w:r>
          </w:p>
        </w:tc>
        <w:tc>
          <w:tcPr>
            <w:tcW w:w="56" w:type="pct"/>
            <w:vAlign w:val="center"/>
          </w:tcPr>
          <w:p w14:paraId="0B134B37"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8</w:t>
            </w:r>
          </w:p>
        </w:tc>
        <w:tc>
          <w:tcPr>
            <w:tcW w:w="56" w:type="pct"/>
            <w:vAlign w:val="center"/>
          </w:tcPr>
          <w:p w14:paraId="7E39334D"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9</w:t>
            </w:r>
          </w:p>
        </w:tc>
        <w:tc>
          <w:tcPr>
            <w:tcW w:w="104" w:type="pct"/>
            <w:vAlign w:val="center"/>
          </w:tcPr>
          <w:p w14:paraId="73720542"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10</w:t>
            </w:r>
          </w:p>
        </w:tc>
        <w:tc>
          <w:tcPr>
            <w:tcW w:w="104" w:type="pct"/>
            <w:vAlign w:val="center"/>
          </w:tcPr>
          <w:p w14:paraId="7840B194"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11</w:t>
            </w:r>
          </w:p>
        </w:tc>
        <w:tc>
          <w:tcPr>
            <w:tcW w:w="104" w:type="pct"/>
            <w:vAlign w:val="center"/>
          </w:tcPr>
          <w:p w14:paraId="64E97DAA"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12</w:t>
            </w:r>
          </w:p>
        </w:tc>
        <w:tc>
          <w:tcPr>
            <w:tcW w:w="104" w:type="pct"/>
            <w:vAlign w:val="center"/>
          </w:tcPr>
          <w:p w14:paraId="6C86C92F"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13</w:t>
            </w:r>
          </w:p>
        </w:tc>
        <w:tc>
          <w:tcPr>
            <w:tcW w:w="104" w:type="pct"/>
            <w:vAlign w:val="center"/>
          </w:tcPr>
          <w:p w14:paraId="09E0F588"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14</w:t>
            </w:r>
          </w:p>
        </w:tc>
        <w:tc>
          <w:tcPr>
            <w:tcW w:w="104" w:type="pct"/>
            <w:vAlign w:val="center"/>
          </w:tcPr>
          <w:p w14:paraId="163813C9"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15</w:t>
            </w:r>
          </w:p>
        </w:tc>
        <w:tc>
          <w:tcPr>
            <w:tcW w:w="104" w:type="pct"/>
            <w:vAlign w:val="center"/>
          </w:tcPr>
          <w:p w14:paraId="005BD466"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16</w:t>
            </w:r>
          </w:p>
        </w:tc>
        <w:tc>
          <w:tcPr>
            <w:tcW w:w="104" w:type="pct"/>
            <w:vAlign w:val="center"/>
          </w:tcPr>
          <w:p w14:paraId="5DF00061"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17</w:t>
            </w:r>
          </w:p>
        </w:tc>
        <w:tc>
          <w:tcPr>
            <w:tcW w:w="104" w:type="pct"/>
            <w:vAlign w:val="center"/>
          </w:tcPr>
          <w:p w14:paraId="5B4B7356"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18</w:t>
            </w:r>
          </w:p>
        </w:tc>
        <w:tc>
          <w:tcPr>
            <w:tcW w:w="104" w:type="pct"/>
            <w:vAlign w:val="center"/>
          </w:tcPr>
          <w:p w14:paraId="78949A42"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19</w:t>
            </w:r>
          </w:p>
        </w:tc>
        <w:tc>
          <w:tcPr>
            <w:tcW w:w="104" w:type="pct"/>
            <w:vAlign w:val="center"/>
          </w:tcPr>
          <w:p w14:paraId="77EEC504"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20</w:t>
            </w:r>
          </w:p>
        </w:tc>
        <w:tc>
          <w:tcPr>
            <w:tcW w:w="104" w:type="pct"/>
            <w:vAlign w:val="center"/>
          </w:tcPr>
          <w:p w14:paraId="1E093227"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21</w:t>
            </w:r>
          </w:p>
        </w:tc>
        <w:tc>
          <w:tcPr>
            <w:tcW w:w="104" w:type="pct"/>
            <w:vAlign w:val="center"/>
          </w:tcPr>
          <w:p w14:paraId="61D5B3D8"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22</w:t>
            </w:r>
          </w:p>
        </w:tc>
        <w:tc>
          <w:tcPr>
            <w:tcW w:w="104" w:type="pct"/>
            <w:vAlign w:val="center"/>
          </w:tcPr>
          <w:p w14:paraId="5E614FB7"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23</w:t>
            </w:r>
          </w:p>
        </w:tc>
        <w:tc>
          <w:tcPr>
            <w:tcW w:w="104" w:type="pct"/>
            <w:vAlign w:val="center"/>
          </w:tcPr>
          <w:p w14:paraId="563C0F0C"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24</w:t>
            </w:r>
          </w:p>
        </w:tc>
        <w:tc>
          <w:tcPr>
            <w:tcW w:w="104" w:type="pct"/>
            <w:vAlign w:val="center"/>
          </w:tcPr>
          <w:p w14:paraId="591A2AF5"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25</w:t>
            </w:r>
          </w:p>
        </w:tc>
        <w:tc>
          <w:tcPr>
            <w:tcW w:w="104" w:type="pct"/>
            <w:vAlign w:val="center"/>
          </w:tcPr>
          <w:p w14:paraId="5BEECC8C"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26</w:t>
            </w:r>
          </w:p>
        </w:tc>
        <w:tc>
          <w:tcPr>
            <w:tcW w:w="104" w:type="pct"/>
            <w:vAlign w:val="center"/>
          </w:tcPr>
          <w:p w14:paraId="732A0500"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27</w:t>
            </w:r>
          </w:p>
        </w:tc>
        <w:tc>
          <w:tcPr>
            <w:tcW w:w="104" w:type="pct"/>
            <w:vAlign w:val="center"/>
          </w:tcPr>
          <w:p w14:paraId="2E0ED1A7"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28</w:t>
            </w:r>
          </w:p>
        </w:tc>
        <w:tc>
          <w:tcPr>
            <w:tcW w:w="104" w:type="pct"/>
            <w:vAlign w:val="center"/>
          </w:tcPr>
          <w:p w14:paraId="098DC8DD"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29</w:t>
            </w:r>
          </w:p>
        </w:tc>
        <w:tc>
          <w:tcPr>
            <w:tcW w:w="104" w:type="pct"/>
            <w:vAlign w:val="center"/>
          </w:tcPr>
          <w:p w14:paraId="1F5F8DEB"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30</w:t>
            </w:r>
          </w:p>
        </w:tc>
        <w:tc>
          <w:tcPr>
            <w:tcW w:w="104" w:type="pct"/>
            <w:vAlign w:val="center"/>
          </w:tcPr>
          <w:p w14:paraId="2FD43CB9"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31</w:t>
            </w:r>
          </w:p>
        </w:tc>
        <w:tc>
          <w:tcPr>
            <w:tcW w:w="104" w:type="pct"/>
            <w:vAlign w:val="center"/>
          </w:tcPr>
          <w:p w14:paraId="7C2A6290"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32</w:t>
            </w:r>
          </w:p>
        </w:tc>
        <w:tc>
          <w:tcPr>
            <w:tcW w:w="104" w:type="pct"/>
            <w:vAlign w:val="center"/>
          </w:tcPr>
          <w:p w14:paraId="01143AF5"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33</w:t>
            </w:r>
          </w:p>
        </w:tc>
        <w:tc>
          <w:tcPr>
            <w:tcW w:w="104" w:type="pct"/>
            <w:vAlign w:val="center"/>
          </w:tcPr>
          <w:p w14:paraId="00267A3C"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34</w:t>
            </w:r>
          </w:p>
        </w:tc>
        <w:tc>
          <w:tcPr>
            <w:tcW w:w="104" w:type="pct"/>
            <w:vAlign w:val="center"/>
          </w:tcPr>
          <w:p w14:paraId="5F2C103C"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35</w:t>
            </w:r>
          </w:p>
        </w:tc>
        <w:tc>
          <w:tcPr>
            <w:tcW w:w="104" w:type="pct"/>
            <w:vAlign w:val="center"/>
          </w:tcPr>
          <w:p w14:paraId="3877BB3A"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36</w:t>
            </w:r>
          </w:p>
        </w:tc>
        <w:tc>
          <w:tcPr>
            <w:tcW w:w="104" w:type="pct"/>
            <w:vAlign w:val="center"/>
          </w:tcPr>
          <w:p w14:paraId="645683F3"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37</w:t>
            </w:r>
          </w:p>
        </w:tc>
        <w:tc>
          <w:tcPr>
            <w:tcW w:w="104" w:type="pct"/>
            <w:vAlign w:val="center"/>
          </w:tcPr>
          <w:p w14:paraId="6610DFFC"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38</w:t>
            </w:r>
          </w:p>
        </w:tc>
        <w:tc>
          <w:tcPr>
            <w:tcW w:w="104" w:type="pct"/>
            <w:vAlign w:val="center"/>
          </w:tcPr>
          <w:p w14:paraId="306DB72A"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39</w:t>
            </w:r>
          </w:p>
        </w:tc>
        <w:tc>
          <w:tcPr>
            <w:tcW w:w="104" w:type="pct"/>
            <w:vAlign w:val="center"/>
          </w:tcPr>
          <w:p w14:paraId="7C18A051"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40</w:t>
            </w:r>
          </w:p>
        </w:tc>
        <w:tc>
          <w:tcPr>
            <w:tcW w:w="104" w:type="pct"/>
            <w:vAlign w:val="center"/>
          </w:tcPr>
          <w:p w14:paraId="57CB505D"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41</w:t>
            </w:r>
          </w:p>
        </w:tc>
        <w:tc>
          <w:tcPr>
            <w:tcW w:w="104" w:type="pct"/>
            <w:vAlign w:val="center"/>
          </w:tcPr>
          <w:p w14:paraId="2DD6F340"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42</w:t>
            </w:r>
          </w:p>
        </w:tc>
        <w:tc>
          <w:tcPr>
            <w:tcW w:w="104" w:type="pct"/>
            <w:vAlign w:val="center"/>
          </w:tcPr>
          <w:p w14:paraId="2A3EB492"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43</w:t>
            </w:r>
          </w:p>
        </w:tc>
        <w:tc>
          <w:tcPr>
            <w:tcW w:w="126" w:type="pct"/>
            <w:vAlign w:val="center"/>
          </w:tcPr>
          <w:p w14:paraId="41FB744F" w14:textId="430057C3" w:rsidR="00B15184" w:rsidRPr="00B83ECD" w:rsidRDefault="00B15184" w:rsidP="00B15184">
            <w:pPr>
              <w:spacing w:line="240" w:lineRule="auto"/>
              <w:jc w:val="center"/>
              <w:rPr>
                <w:rFonts w:cs="Arial"/>
                <w:b/>
                <w:sz w:val="14"/>
                <w:szCs w:val="14"/>
                <w:lang w:eastAsia="tr-TR"/>
              </w:rPr>
            </w:pPr>
            <w:r w:rsidRPr="00B83ECD">
              <w:rPr>
                <w:rFonts w:cs="Arial"/>
                <w:b/>
                <w:sz w:val="14"/>
                <w:szCs w:val="14"/>
                <w:lang w:eastAsia="tr-TR"/>
              </w:rPr>
              <w:t>44</w:t>
            </w:r>
          </w:p>
        </w:tc>
        <w:tc>
          <w:tcPr>
            <w:tcW w:w="201" w:type="pct"/>
            <w:vAlign w:val="center"/>
          </w:tcPr>
          <w:p w14:paraId="55F6B258" w14:textId="63E7294C" w:rsidR="00B15184" w:rsidRPr="00B83ECD" w:rsidRDefault="00B15184" w:rsidP="00B15184">
            <w:pPr>
              <w:spacing w:line="240" w:lineRule="auto"/>
              <w:jc w:val="center"/>
              <w:rPr>
                <w:rFonts w:cs="Arial"/>
                <w:b/>
                <w:sz w:val="14"/>
                <w:szCs w:val="14"/>
                <w:lang w:eastAsia="tr-TR"/>
              </w:rPr>
            </w:pPr>
            <w:r w:rsidRPr="00B83ECD">
              <w:rPr>
                <w:rFonts w:cs="Arial"/>
                <w:b/>
                <w:sz w:val="14"/>
                <w:szCs w:val="14"/>
                <w:lang w:eastAsia="tr-TR"/>
              </w:rPr>
              <w:t>45</w:t>
            </w:r>
          </w:p>
        </w:tc>
      </w:tr>
      <w:tr w:rsidR="00B15184" w:rsidRPr="00F10C2C" w14:paraId="4E5BE487" w14:textId="7424B262" w:rsidTr="00B15184">
        <w:trPr>
          <w:trHeight w:val="607"/>
          <w:jc w:val="center"/>
        </w:trPr>
        <w:tc>
          <w:tcPr>
            <w:tcW w:w="636" w:type="pct"/>
            <w:vAlign w:val="center"/>
          </w:tcPr>
          <w:p w14:paraId="5C37A112" w14:textId="77777777" w:rsidR="00B15184" w:rsidRPr="00F10C2C" w:rsidRDefault="00B15184" w:rsidP="00BC153E">
            <w:pPr>
              <w:spacing w:line="240" w:lineRule="auto"/>
              <w:ind w:left="107" w:right="132"/>
              <w:rPr>
                <w:rFonts w:cs="Arial"/>
                <w:sz w:val="16"/>
                <w:szCs w:val="16"/>
                <w:lang w:eastAsia="tr-TR"/>
              </w:rPr>
            </w:pPr>
            <w:r w:rsidRPr="00F10C2C">
              <w:rPr>
                <w:rFonts w:cs="Arial"/>
                <w:sz w:val="16"/>
                <w:szCs w:val="16"/>
                <w:lang w:eastAsia="tr-TR"/>
              </w:rPr>
              <w:t xml:space="preserve">Consultant Selection for Construction </w:t>
            </w:r>
            <w:r>
              <w:rPr>
                <w:rFonts w:cs="Arial"/>
                <w:sz w:val="16"/>
                <w:szCs w:val="16"/>
                <w:lang w:eastAsia="tr-TR"/>
              </w:rPr>
              <w:t>Supervision</w:t>
            </w:r>
          </w:p>
        </w:tc>
        <w:tc>
          <w:tcPr>
            <w:tcW w:w="56" w:type="pct"/>
            <w:shd w:val="clear" w:color="auto" w:fill="FFC000"/>
            <w:vAlign w:val="center"/>
          </w:tcPr>
          <w:p w14:paraId="5D2B1285"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FFC000"/>
            <w:vAlign w:val="center"/>
          </w:tcPr>
          <w:p w14:paraId="58725022"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FFC000"/>
            <w:vAlign w:val="center"/>
          </w:tcPr>
          <w:p w14:paraId="3478FDB2"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FFC000"/>
            <w:vAlign w:val="center"/>
          </w:tcPr>
          <w:p w14:paraId="20A96B3C"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FFC000"/>
            <w:vAlign w:val="center"/>
          </w:tcPr>
          <w:p w14:paraId="1E83A0E9"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FFC000"/>
            <w:vAlign w:val="center"/>
          </w:tcPr>
          <w:p w14:paraId="3AC0C264"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FFC000"/>
            <w:vAlign w:val="center"/>
          </w:tcPr>
          <w:p w14:paraId="0FEE5591"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455549FB"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740405C3"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595DF30A"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0441A160"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64D89213"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6368D790"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4822A865"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74A318E8"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2FFF83E7"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78740610"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16198927"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6CAF6206"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1F507D9D"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6DEFA635"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1DC8259C"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225789F2"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1353CC34"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10CD9EB7"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3B4E9252"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50502456"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2D8EDB33"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5C7BF2D7"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1A200E9B"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5ADD0462"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6BFE06A8"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0B5239D2"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6C80D838"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25F3DF9F"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17D6933B"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1DDB0851" w14:textId="77777777" w:rsidR="00B15184" w:rsidRPr="00F10C2C" w:rsidRDefault="00B15184" w:rsidP="00BC153E">
            <w:pPr>
              <w:spacing w:line="240" w:lineRule="auto"/>
              <w:jc w:val="center"/>
              <w:rPr>
                <w:rFonts w:cs="Arial"/>
                <w:sz w:val="16"/>
                <w:szCs w:val="16"/>
                <w:lang w:eastAsia="tr-TR"/>
              </w:rPr>
            </w:pPr>
          </w:p>
        </w:tc>
        <w:tc>
          <w:tcPr>
            <w:tcW w:w="104" w:type="pct"/>
          </w:tcPr>
          <w:p w14:paraId="76DAC2A5" w14:textId="77777777" w:rsidR="00B15184" w:rsidRPr="00F10C2C" w:rsidRDefault="00B15184" w:rsidP="00BC153E">
            <w:pPr>
              <w:spacing w:line="240" w:lineRule="auto"/>
              <w:jc w:val="center"/>
              <w:rPr>
                <w:rFonts w:cs="Arial"/>
                <w:sz w:val="16"/>
                <w:szCs w:val="16"/>
                <w:lang w:eastAsia="tr-TR"/>
              </w:rPr>
            </w:pPr>
          </w:p>
        </w:tc>
        <w:tc>
          <w:tcPr>
            <w:tcW w:w="104" w:type="pct"/>
          </w:tcPr>
          <w:p w14:paraId="416A2F20" w14:textId="77777777" w:rsidR="00B15184" w:rsidRPr="00F10C2C" w:rsidRDefault="00B15184" w:rsidP="00BC153E">
            <w:pPr>
              <w:spacing w:line="240" w:lineRule="auto"/>
              <w:jc w:val="center"/>
              <w:rPr>
                <w:rFonts w:cs="Arial"/>
                <w:sz w:val="16"/>
                <w:szCs w:val="16"/>
                <w:lang w:eastAsia="tr-TR"/>
              </w:rPr>
            </w:pPr>
          </w:p>
        </w:tc>
        <w:tc>
          <w:tcPr>
            <w:tcW w:w="104" w:type="pct"/>
          </w:tcPr>
          <w:p w14:paraId="219EA9C8" w14:textId="77777777" w:rsidR="00B15184" w:rsidRPr="00F10C2C" w:rsidRDefault="00B15184" w:rsidP="00BC153E">
            <w:pPr>
              <w:spacing w:line="240" w:lineRule="auto"/>
              <w:jc w:val="center"/>
              <w:rPr>
                <w:rFonts w:cs="Arial"/>
                <w:sz w:val="16"/>
                <w:szCs w:val="16"/>
                <w:lang w:eastAsia="tr-TR"/>
              </w:rPr>
            </w:pPr>
          </w:p>
        </w:tc>
        <w:tc>
          <w:tcPr>
            <w:tcW w:w="104" w:type="pct"/>
          </w:tcPr>
          <w:p w14:paraId="5EE41840" w14:textId="77777777" w:rsidR="00B15184" w:rsidRPr="00F10C2C" w:rsidRDefault="00B15184" w:rsidP="00BC153E">
            <w:pPr>
              <w:spacing w:line="240" w:lineRule="auto"/>
              <w:jc w:val="center"/>
              <w:rPr>
                <w:rFonts w:cs="Arial"/>
                <w:sz w:val="16"/>
                <w:szCs w:val="16"/>
                <w:lang w:eastAsia="tr-TR"/>
              </w:rPr>
            </w:pPr>
          </w:p>
        </w:tc>
        <w:tc>
          <w:tcPr>
            <w:tcW w:w="104" w:type="pct"/>
          </w:tcPr>
          <w:p w14:paraId="6F832ABC" w14:textId="77777777" w:rsidR="00B15184" w:rsidRPr="00F10C2C" w:rsidRDefault="00B15184" w:rsidP="00BC153E">
            <w:pPr>
              <w:spacing w:line="240" w:lineRule="auto"/>
              <w:jc w:val="center"/>
              <w:rPr>
                <w:rFonts w:cs="Arial"/>
                <w:sz w:val="16"/>
                <w:szCs w:val="16"/>
                <w:lang w:eastAsia="tr-TR"/>
              </w:rPr>
            </w:pPr>
          </w:p>
        </w:tc>
        <w:tc>
          <w:tcPr>
            <w:tcW w:w="104" w:type="pct"/>
          </w:tcPr>
          <w:p w14:paraId="160B662F" w14:textId="77777777" w:rsidR="00B15184" w:rsidRPr="00F10C2C" w:rsidRDefault="00B15184" w:rsidP="00BC153E">
            <w:pPr>
              <w:spacing w:line="240" w:lineRule="auto"/>
              <w:jc w:val="center"/>
              <w:rPr>
                <w:rFonts w:cs="Arial"/>
                <w:sz w:val="16"/>
                <w:szCs w:val="16"/>
                <w:lang w:eastAsia="tr-TR"/>
              </w:rPr>
            </w:pPr>
          </w:p>
        </w:tc>
        <w:tc>
          <w:tcPr>
            <w:tcW w:w="126" w:type="pct"/>
            <w:vAlign w:val="center"/>
          </w:tcPr>
          <w:p w14:paraId="1E50EC87" w14:textId="77777777" w:rsidR="00B15184" w:rsidRPr="00F10C2C" w:rsidRDefault="00B15184" w:rsidP="00B15184">
            <w:pPr>
              <w:spacing w:line="240" w:lineRule="auto"/>
              <w:jc w:val="center"/>
              <w:rPr>
                <w:rFonts w:cs="Arial"/>
                <w:sz w:val="16"/>
                <w:szCs w:val="16"/>
                <w:lang w:eastAsia="tr-TR"/>
              </w:rPr>
            </w:pPr>
          </w:p>
        </w:tc>
        <w:tc>
          <w:tcPr>
            <w:tcW w:w="201" w:type="pct"/>
            <w:vAlign w:val="center"/>
          </w:tcPr>
          <w:p w14:paraId="3EDC4054" w14:textId="77777777" w:rsidR="00B15184" w:rsidRPr="00F10C2C" w:rsidRDefault="00B15184" w:rsidP="00B15184">
            <w:pPr>
              <w:spacing w:line="240" w:lineRule="auto"/>
              <w:jc w:val="center"/>
              <w:rPr>
                <w:rFonts w:cs="Arial"/>
                <w:sz w:val="16"/>
                <w:szCs w:val="16"/>
                <w:lang w:eastAsia="tr-TR"/>
              </w:rPr>
            </w:pPr>
          </w:p>
        </w:tc>
      </w:tr>
      <w:tr w:rsidR="001E50DC" w:rsidRPr="00F10C2C" w14:paraId="79E50FF5" w14:textId="77777777" w:rsidTr="00B15184">
        <w:trPr>
          <w:trHeight w:val="418"/>
          <w:jc w:val="center"/>
        </w:trPr>
        <w:tc>
          <w:tcPr>
            <w:tcW w:w="636" w:type="pct"/>
            <w:vAlign w:val="center"/>
          </w:tcPr>
          <w:p w14:paraId="365AE583" w14:textId="77777777" w:rsidR="00B15184" w:rsidRPr="00F10C2C" w:rsidRDefault="00B15184" w:rsidP="00BC153E">
            <w:pPr>
              <w:spacing w:line="240" w:lineRule="auto"/>
              <w:ind w:left="107" w:right="132"/>
              <w:rPr>
                <w:rFonts w:cs="Arial"/>
                <w:sz w:val="16"/>
                <w:szCs w:val="16"/>
                <w:lang w:eastAsia="tr-TR"/>
              </w:rPr>
            </w:pPr>
            <w:r w:rsidRPr="00F10C2C">
              <w:rPr>
                <w:rFonts w:cs="Arial"/>
                <w:sz w:val="16"/>
                <w:szCs w:val="16"/>
                <w:lang w:eastAsia="tr-TR"/>
              </w:rPr>
              <w:t>Design Review and Revisions (by Consultant)</w:t>
            </w:r>
          </w:p>
        </w:tc>
        <w:tc>
          <w:tcPr>
            <w:tcW w:w="56" w:type="pct"/>
            <w:vAlign w:val="center"/>
          </w:tcPr>
          <w:p w14:paraId="58239D98"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6961A33D"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61C03EE3"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2739819A"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642DC371"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4AAF9F5D"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4E81A068"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FFC000"/>
            <w:vAlign w:val="center"/>
          </w:tcPr>
          <w:p w14:paraId="5DF385A7"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FFC000"/>
            <w:vAlign w:val="center"/>
          </w:tcPr>
          <w:p w14:paraId="625B49A2"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6324B041"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118A96BE"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0CC5A46F"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1541ECA6"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1D206A3C"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7F982FAC"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0C69DC50"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5435A23B"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289DA1FA"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425BC6EA"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55EAE9B4"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30149168"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201B15A7"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4A1A7D76"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754BF0E1"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7D64DFD8"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21EC6844"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0568C9DB"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20147F2C"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4D5F7FB1"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63B298CB"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559C8860"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7128A28A"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3EF075E7"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29E7FCCE"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43DA352A"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25366D4B"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340B9257" w14:textId="77777777" w:rsidR="00B15184" w:rsidRPr="00F10C2C" w:rsidRDefault="00B15184" w:rsidP="00BC153E">
            <w:pPr>
              <w:spacing w:line="240" w:lineRule="auto"/>
              <w:jc w:val="center"/>
              <w:rPr>
                <w:rFonts w:cs="Arial"/>
                <w:sz w:val="16"/>
                <w:szCs w:val="16"/>
                <w:lang w:eastAsia="tr-TR"/>
              </w:rPr>
            </w:pPr>
          </w:p>
        </w:tc>
        <w:tc>
          <w:tcPr>
            <w:tcW w:w="104" w:type="pct"/>
          </w:tcPr>
          <w:p w14:paraId="3AF9E102" w14:textId="77777777" w:rsidR="00B15184" w:rsidRPr="00F10C2C" w:rsidRDefault="00B15184" w:rsidP="00BC153E">
            <w:pPr>
              <w:spacing w:line="240" w:lineRule="auto"/>
              <w:jc w:val="center"/>
              <w:rPr>
                <w:rFonts w:cs="Arial"/>
                <w:sz w:val="16"/>
                <w:szCs w:val="16"/>
                <w:lang w:eastAsia="tr-TR"/>
              </w:rPr>
            </w:pPr>
          </w:p>
        </w:tc>
        <w:tc>
          <w:tcPr>
            <w:tcW w:w="104" w:type="pct"/>
          </w:tcPr>
          <w:p w14:paraId="1F39D58E" w14:textId="77777777" w:rsidR="00B15184" w:rsidRPr="00F10C2C" w:rsidRDefault="00B15184" w:rsidP="00BC153E">
            <w:pPr>
              <w:spacing w:line="240" w:lineRule="auto"/>
              <w:jc w:val="center"/>
              <w:rPr>
                <w:rFonts w:cs="Arial"/>
                <w:sz w:val="16"/>
                <w:szCs w:val="16"/>
                <w:lang w:eastAsia="tr-TR"/>
              </w:rPr>
            </w:pPr>
          </w:p>
        </w:tc>
        <w:tc>
          <w:tcPr>
            <w:tcW w:w="104" w:type="pct"/>
          </w:tcPr>
          <w:p w14:paraId="08C27B89" w14:textId="77777777" w:rsidR="00B15184" w:rsidRPr="00F10C2C" w:rsidRDefault="00B15184" w:rsidP="00BC153E">
            <w:pPr>
              <w:spacing w:line="240" w:lineRule="auto"/>
              <w:jc w:val="center"/>
              <w:rPr>
                <w:rFonts w:cs="Arial"/>
                <w:sz w:val="16"/>
                <w:szCs w:val="16"/>
                <w:lang w:eastAsia="tr-TR"/>
              </w:rPr>
            </w:pPr>
          </w:p>
        </w:tc>
        <w:tc>
          <w:tcPr>
            <w:tcW w:w="104" w:type="pct"/>
          </w:tcPr>
          <w:p w14:paraId="2809ED2B" w14:textId="77777777" w:rsidR="00B15184" w:rsidRPr="00F10C2C" w:rsidRDefault="00B15184" w:rsidP="00BC153E">
            <w:pPr>
              <w:spacing w:line="240" w:lineRule="auto"/>
              <w:jc w:val="center"/>
              <w:rPr>
                <w:rFonts w:cs="Arial"/>
                <w:sz w:val="16"/>
                <w:szCs w:val="16"/>
                <w:lang w:eastAsia="tr-TR"/>
              </w:rPr>
            </w:pPr>
          </w:p>
        </w:tc>
        <w:tc>
          <w:tcPr>
            <w:tcW w:w="104" w:type="pct"/>
          </w:tcPr>
          <w:p w14:paraId="1FDC5F84" w14:textId="77777777" w:rsidR="00B15184" w:rsidRPr="00F10C2C" w:rsidRDefault="00B15184" w:rsidP="00BC153E">
            <w:pPr>
              <w:spacing w:line="240" w:lineRule="auto"/>
              <w:jc w:val="center"/>
              <w:rPr>
                <w:rFonts w:cs="Arial"/>
                <w:sz w:val="16"/>
                <w:szCs w:val="16"/>
                <w:lang w:eastAsia="tr-TR"/>
              </w:rPr>
            </w:pPr>
          </w:p>
        </w:tc>
        <w:tc>
          <w:tcPr>
            <w:tcW w:w="104" w:type="pct"/>
          </w:tcPr>
          <w:p w14:paraId="64491D13" w14:textId="77777777" w:rsidR="00B15184" w:rsidRPr="00F10C2C" w:rsidRDefault="00B15184" w:rsidP="00BC153E">
            <w:pPr>
              <w:spacing w:line="240" w:lineRule="auto"/>
              <w:jc w:val="center"/>
              <w:rPr>
                <w:rFonts w:cs="Arial"/>
                <w:sz w:val="16"/>
                <w:szCs w:val="16"/>
                <w:lang w:eastAsia="tr-TR"/>
              </w:rPr>
            </w:pPr>
          </w:p>
        </w:tc>
        <w:tc>
          <w:tcPr>
            <w:tcW w:w="126" w:type="pct"/>
            <w:vAlign w:val="center"/>
          </w:tcPr>
          <w:p w14:paraId="7CF096CA" w14:textId="77777777" w:rsidR="00B15184" w:rsidRPr="00F10C2C" w:rsidRDefault="00B15184" w:rsidP="00B15184">
            <w:pPr>
              <w:spacing w:line="240" w:lineRule="auto"/>
              <w:jc w:val="center"/>
              <w:rPr>
                <w:rFonts w:cs="Arial"/>
                <w:sz w:val="16"/>
                <w:szCs w:val="16"/>
                <w:lang w:eastAsia="tr-TR"/>
              </w:rPr>
            </w:pPr>
          </w:p>
        </w:tc>
        <w:tc>
          <w:tcPr>
            <w:tcW w:w="201" w:type="pct"/>
            <w:vAlign w:val="center"/>
          </w:tcPr>
          <w:p w14:paraId="705462A9" w14:textId="77777777" w:rsidR="00B15184" w:rsidRPr="00F10C2C" w:rsidRDefault="00B15184" w:rsidP="00B15184">
            <w:pPr>
              <w:spacing w:line="240" w:lineRule="auto"/>
              <w:jc w:val="center"/>
              <w:rPr>
                <w:rFonts w:cs="Arial"/>
                <w:sz w:val="16"/>
                <w:szCs w:val="16"/>
                <w:lang w:eastAsia="tr-TR"/>
              </w:rPr>
            </w:pPr>
          </w:p>
        </w:tc>
      </w:tr>
      <w:tr w:rsidR="00B15184" w:rsidRPr="00F10C2C" w14:paraId="7917B8D8" w14:textId="7059D192" w:rsidTr="00B15184">
        <w:trPr>
          <w:trHeight w:val="483"/>
          <w:jc w:val="center"/>
        </w:trPr>
        <w:tc>
          <w:tcPr>
            <w:tcW w:w="636" w:type="pct"/>
            <w:vAlign w:val="center"/>
          </w:tcPr>
          <w:p w14:paraId="1F8CB486" w14:textId="77777777" w:rsidR="00B15184" w:rsidRPr="00F10C2C" w:rsidRDefault="00B15184" w:rsidP="00BC153E">
            <w:pPr>
              <w:spacing w:line="240" w:lineRule="auto"/>
              <w:ind w:left="107" w:right="132"/>
              <w:rPr>
                <w:rFonts w:cs="Arial"/>
                <w:sz w:val="16"/>
                <w:szCs w:val="16"/>
                <w:lang w:eastAsia="tr-TR"/>
              </w:rPr>
            </w:pPr>
            <w:r w:rsidRPr="00F10C2C">
              <w:rPr>
                <w:rFonts w:cs="Arial"/>
                <w:sz w:val="16"/>
                <w:szCs w:val="16"/>
                <w:lang w:eastAsia="tr-TR"/>
              </w:rPr>
              <w:t xml:space="preserve">Bid preparation, bidding and bid evaluation </w:t>
            </w:r>
          </w:p>
        </w:tc>
        <w:tc>
          <w:tcPr>
            <w:tcW w:w="56" w:type="pct"/>
            <w:vAlign w:val="center"/>
          </w:tcPr>
          <w:p w14:paraId="73F646AD"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4A025E6C"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57ED2D93"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40FA4029"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5B7C43FA"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4948BAEA"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06378ED5"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1C6F4378"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737C0E02"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79326480"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1D46736B"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32C69F8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08E28E62"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767CE9A4"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311C2094"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1F1AAC1A"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5D492F38"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5BA56603"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734765CA"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1518FB62"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7A70A1F5"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4E023F85"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474BB38C"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3E33E0B8"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6740CB08"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3BB9EA18"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66565BAE"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1A080E8F"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42235074"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5FD23713"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1E97B1F1"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3C921C74"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4C5A66EE"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432B9BAB"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7AFFB57A"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3EE1F8AA"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7E0D6899" w14:textId="77777777" w:rsidR="00B15184" w:rsidRPr="00F10C2C" w:rsidRDefault="00B15184" w:rsidP="00BC153E">
            <w:pPr>
              <w:spacing w:line="240" w:lineRule="auto"/>
              <w:jc w:val="center"/>
              <w:rPr>
                <w:rFonts w:cs="Arial"/>
                <w:sz w:val="16"/>
                <w:szCs w:val="16"/>
                <w:lang w:eastAsia="tr-TR"/>
              </w:rPr>
            </w:pPr>
          </w:p>
        </w:tc>
        <w:tc>
          <w:tcPr>
            <w:tcW w:w="104" w:type="pct"/>
          </w:tcPr>
          <w:p w14:paraId="6372A36D" w14:textId="77777777" w:rsidR="00B15184" w:rsidRPr="00F10C2C" w:rsidRDefault="00B15184" w:rsidP="00BC153E">
            <w:pPr>
              <w:spacing w:line="240" w:lineRule="auto"/>
              <w:jc w:val="center"/>
              <w:rPr>
                <w:rFonts w:cs="Arial"/>
                <w:sz w:val="16"/>
                <w:szCs w:val="16"/>
                <w:lang w:eastAsia="tr-TR"/>
              </w:rPr>
            </w:pPr>
          </w:p>
        </w:tc>
        <w:tc>
          <w:tcPr>
            <w:tcW w:w="104" w:type="pct"/>
          </w:tcPr>
          <w:p w14:paraId="3FF47187" w14:textId="77777777" w:rsidR="00B15184" w:rsidRPr="00F10C2C" w:rsidRDefault="00B15184" w:rsidP="00BC153E">
            <w:pPr>
              <w:spacing w:line="240" w:lineRule="auto"/>
              <w:jc w:val="center"/>
              <w:rPr>
                <w:rFonts w:cs="Arial"/>
                <w:sz w:val="16"/>
                <w:szCs w:val="16"/>
                <w:lang w:eastAsia="tr-TR"/>
              </w:rPr>
            </w:pPr>
          </w:p>
        </w:tc>
        <w:tc>
          <w:tcPr>
            <w:tcW w:w="104" w:type="pct"/>
          </w:tcPr>
          <w:p w14:paraId="1FB41539" w14:textId="77777777" w:rsidR="00B15184" w:rsidRPr="00F10C2C" w:rsidRDefault="00B15184" w:rsidP="00BC153E">
            <w:pPr>
              <w:spacing w:line="240" w:lineRule="auto"/>
              <w:jc w:val="center"/>
              <w:rPr>
                <w:rFonts w:cs="Arial"/>
                <w:sz w:val="16"/>
                <w:szCs w:val="16"/>
                <w:lang w:eastAsia="tr-TR"/>
              </w:rPr>
            </w:pPr>
          </w:p>
        </w:tc>
        <w:tc>
          <w:tcPr>
            <w:tcW w:w="104" w:type="pct"/>
          </w:tcPr>
          <w:p w14:paraId="5A9EE2A1" w14:textId="77777777" w:rsidR="00B15184" w:rsidRPr="00F10C2C" w:rsidRDefault="00B15184" w:rsidP="00BC153E">
            <w:pPr>
              <w:spacing w:line="240" w:lineRule="auto"/>
              <w:jc w:val="center"/>
              <w:rPr>
                <w:rFonts w:cs="Arial"/>
                <w:sz w:val="16"/>
                <w:szCs w:val="16"/>
                <w:lang w:eastAsia="tr-TR"/>
              </w:rPr>
            </w:pPr>
          </w:p>
        </w:tc>
        <w:tc>
          <w:tcPr>
            <w:tcW w:w="104" w:type="pct"/>
          </w:tcPr>
          <w:p w14:paraId="1C6919CD" w14:textId="77777777" w:rsidR="00B15184" w:rsidRPr="00F10C2C" w:rsidRDefault="00B15184" w:rsidP="00BC153E">
            <w:pPr>
              <w:spacing w:line="240" w:lineRule="auto"/>
              <w:jc w:val="center"/>
              <w:rPr>
                <w:rFonts w:cs="Arial"/>
                <w:sz w:val="16"/>
                <w:szCs w:val="16"/>
                <w:lang w:eastAsia="tr-TR"/>
              </w:rPr>
            </w:pPr>
          </w:p>
        </w:tc>
        <w:tc>
          <w:tcPr>
            <w:tcW w:w="104" w:type="pct"/>
          </w:tcPr>
          <w:p w14:paraId="070F82C0" w14:textId="77777777" w:rsidR="00B15184" w:rsidRPr="00F10C2C" w:rsidRDefault="00B15184" w:rsidP="00BC153E">
            <w:pPr>
              <w:spacing w:line="240" w:lineRule="auto"/>
              <w:jc w:val="center"/>
              <w:rPr>
                <w:rFonts w:cs="Arial"/>
                <w:sz w:val="16"/>
                <w:szCs w:val="16"/>
                <w:lang w:eastAsia="tr-TR"/>
              </w:rPr>
            </w:pPr>
          </w:p>
        </w:tc>
        <w:tc>
          <w:tcPr>
            <w:tcW w:w="126" w:type="pct"/>
            <w:vAlign w:val="center"/>
          </w:tcPr>
          <w:p w14:paraId="085E1C00" w14:textId="77777777" w:rsidR="00B15184" w:rsidRPr="00F10C2C" w:rsidRDefault="00B15184" w:rsidP="00B15184">
            <w:pPr>
              <w:spacing w:line="240" w:lineRule="auto"/>
              <w:jc w:val="center"/>
              <w:rPr>
                <w:rFonts w:cs="Arial"/>
                <w:sz w:val="16"/>
                <w:szCs w:val="16"/>
                <w:lang w:eastAsia="tr-TR"/>
              </w:rPr>
            </w:pPr>
          </w:p>
        </w:tc>
        <w:tc>
          <w:tcPr>
            <w:tcW w:w="201" w:type="pct"/>
            <w:vAlign w:val="center"/>
          </w:tcPr>
          <w:p w14:paraId="40C9C8B2" w14:textId="77777777" w:rsidR="00B15184" w:rsidRPr="00F10C2C" w:rsidRDefault="00B15184" w:rsidP="00B15184">
            <w:pPr>
              <w:spacing w:line="240" w:lineRule="auto"/>
              <w:jc w:val="center"/>
              <w:rPr>
                <w:rFonts w:cs="Arial"/>
                <w:sz w:val="16"/>
                <w:szCs w:val="16"/>
                <w:lang w:eastAsia="tr-TR"/>
              </w:rPr>
            </w:pPr>
          </w:p>
        </w:tc>
      </w:tr>
      <w:tr w:rsidR="005C7D8E" w:rsidRPr="00F10C2C" w14:paraId="549A10B8" w14:textId="18253BD8" w:rsidTr="00B15184">
        <w:trPr>
          <w:trHeight w:val="435"/>
          <w:jc w:val="center"/>
        </w:trPr>
        <w:tc>
          <w:tcPr>
            <w:tcW w:w="636" w:type="pct"/>
            <w:vAlign w:val="center"/>
          </w:tcPr>
          <w:p w14:paraId="1E1B200C" w14:textId="77777777" w:rsidR="00B15184" w:rsidRPr="00F10C2C" w:rsidRDefault="00B15184" w:rsidP="00BC153E">
            <w:pPr>
              <w:spacing w:line="240" w:lineRule="auto"/>
              <w:ind w:left="107" w:right="132"/>
              <w:rPr>
                <w:rFonts w:cs="Arial"/>
                <w:sz w:val="16"/>
                <w:szCs w:val="16"/>
                <w:lang w:eastAsia="tr-TR"/>
              </w:rPr>
            </w:pPr>
            <w:r w:rsidRPr="00F10C2C">
              <w:rPr>
                <w:rFonts w:cs="Arial"/>
                <w:sz w:val="16"/>
                <w:szCs w:val="16"/>
                <w:lang w:eastAsia="tr-TR"/>
              </w:rPr>
              <w:t xml:space="preserve">Contract signing and Construction </w:t>
            </w:r>
          </w:p>
        </w:tc>
        <w:tc>
          <w:tcPr>
            <w:tcW w:w="56" w:type="pct"/>
            <w:vAlign w:val="center"/>
          </w:tcPr>
          <w:p w14:paraId="11A91D4A"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1FD56AD0"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596F799D"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249963E3"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2B99CBDD"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462EB34E"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08A17EE5"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368DDC93"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7B53D4E1"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5A1AC801"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5077A967"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19AAA27F"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42289FF4"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2B8D27DD"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613F030E"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49650BA6"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447CB7CC"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7FA3D470"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4B19C9E4"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37631DC0"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70791422"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70063DD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3A7EFA5B"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34575724"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15B6D101"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217CCD6F"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4BE1EC6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3536CD10"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1265A7A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60DD2DB2"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202EEDD1"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436630D6"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426C4747"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4EF737D9"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7D265D7D"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43DD8690"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2480096C" w14:textId="77777777" w:rsidR="00B15184" w:rsidRPr="00F10C2C" w:rsidRDefault="00B15184" w:rsidP="00BC153E">
            <w:pPr>
              <w:spacing w:line="240" w:lineRule="auto"/>
              <w:jc w:val="center"/>
              <w:rPr>
                <w:rFonts w:cs="Arial"/>
                <w:sz w:val="16"/>
                <w:szCs w:val="16"/>
                <w:lang w:eastAsia="tr-TR"/>
              </w:rPr>
            </w:pPr>
          </w:p>
        </w:tc>
        <w:tc>
          <w:tcPr>
            <w:tcW w:w="104" w:type="pct"/>
          </w:tcPr>
          <w:p w14:paraId="5EF6362B" w14:textId="77777777" w:rsidR="00B15184" w:rsidRPr="00F10C2C" w:rsidRDefault="00B15184" w:rsidP="00BC153E">
            <w:pPr>
              <w:spacing w:line="240" w:lineRule="auto"/>
              <w:jc w:val="center"/>
              <w:rPr>
                <w:rFonts w:cs="Arial"/>
                <w:sz w:val="16"/>
                <w:szCs w:val="16"/>
                <w:lang w:eastAsia="tr-TR"/>
              </w:rPr>
            </w:pPr>
          </w:p>
        </w:tc>
        <w:tc>
          <w:tcPr>
            <w:tcW w:w="104" w:type="pct"/>
          </w:tcPr>
          <w:p w14:paraId="268909D5" w14:textId="77777777" w:rsidR="00B15184" w:rsidRPr="00F10C2C" w:rsidRDefault="00B15184" w:rsidP="00BC153E">
            <w:pPr>
              <w:spacing w:line="240" w:lineRule="auto"/>
              <w:jc w:val="center"/>
              <w:rPr>
                <w:rFonts w:cs="Arial"/>
                <w:sz w:val="16"/>
                <w:szCs w:val="16"/>
                <w:lang w:eastAsia="tr-TR"/>
              </w:rPr>
            </w:pPr>
          </w:p>
        </w:tc>
        <w:tc>
          <w:tcPr>
            <w:tcW w:w="104" w:type="pct"/>
          </w:tcPr>
          <w:p w14:paraId="724AEDAB" w14:textId="77777777" w:rsidR="00B15184" w:rsidRPr="00F10C2C" w:rsidRDefault="00B15184" w:rsidP="00BC153E">
            <w:pPr>
              <w:spacing w:line="240" w:lineRule="auto"/>
              <w:jc w:val="center"/>
              <w:rPr>
                <w:rFonts w:cs="Arial"/>
                <w:sz w:val="16"/>
                <w:szCs w:val="16"/>
                <w:lang w:eastAsia="tr-TR"/>
              </w:rPr>
            </w:pPr>
          </w:p>
        </w:tc>
        <w:tc>
          <w:tcPr>
            <w:tcW w:w="104" w:type="pct"/>
          </w:tcPr>
          <w:p w14:paraId="3F8CA94A" w14:textId="77777777" w:rsidR="00B15184" w:rsidRPr="00F10C2C" w:rsidRDefault="00B15184" w:rsidP="00BC153E">
            <w:pPr>
              <w:spacing w:line="240" w:lineRule="auto"/>
              <w:jc w:val="center"/>
              <w:rPr>
                <w:rFonts w:cs="Arial"/>
                <w:sz w:val="16"/>
                <w:szCs w:val="16"/>
                <w:lang w:eastAsia="tr-TR"/>
              </w:rPr>
            </w:pPr>
          </w:p>
        </w:tc>
        <w:tc>
          <w:tcPr>
            <w:tcW w:w="104" w:type="pct"/>
          </w:tcPr>
          <w:p w14:paraId="12475294" w14:textId="77777777" w:rsidR="00B15184" w:rsidRPr="00F10C2C" w:rsidRDefault="00B15184" w:rsidP="00BC153E">
            <w:pPr>
              <w:spacing w:line="240" w:lineRule="auto"/>
              <w:jc w:val="center"/>
              <w:rPr>
                <w:rFonts w:cs="Arial"/>
                <w:sz w:val="16"/>
                <w:szCs w:val="16"/>
                <w:lang w:eastAsia="tr-TR"/>
              </w:rPr>
            </w:pPr>
          </w:p>
        </w:tc>
        <w:tc>
          <w:tcPr>
            <w:tcW w:w="104" w:type="pct"/>
          </w:tcPr>
          <w:p w14:paraId="5537B14F" w14:textId="77777777" w:rsidR="00B15184" w:rsidRPr="00F10C2C" w:rsidRDefault="00B15184" w:rsidP="00BC153E">
            <w:pPr>
              <w:spacing w:line="240" w:lineRule="auto"/>
              <w:jc w:val="center"/>
              <w:rPr>
                <w:rFonts w:cs="Arial"/>
                <w:sz w:val="16"/>
                <w:szCs w:val="16"/>
                <w:lang w:eastAsia="tr-TR"/>
              </w:rPr>
            </w:pPr>
          </w:p>
        </w:tc>
        <w:tc>
          <w:tcPr>
            <w:tcW w:w="126" w:type="pct"/>
            <w:vAlign w:val="center"/>
          </w:tcPr>
          <w:p w14:paraId="42C132C7" w14:textId="77777777" w:rsidR="00B15184" w:rsidRPr="00F10C2C" w:rsidRDefault="00B15184" w:rsidP="00B15184">
            <w:pPr>
              <w:spacing w:line="240" w:lineRule="auto"/>
              <w:jc w:val="center"/>
              <w:rPr>
                <w:rFonts w:cs="Arial"/>
                <w:sz w:val="16"/>
                <w:szCs w:val="16"/>
                <w:lang w:eastAsia="tr-TR"/>
              </w:rPr>
            </w:pPr>
          </w:p>
        </w:tc>
        <w:tc>
          <w:tcPr>
            <w:tcW w:w="201" w:type="pct"/>
            <w:vAlign w:val="center"/>
          </w:tcPr>
          <w:p w14:paraId="67758583" w14:textId="77777777" w:rsidR="00B15184" w:rsidRPr="00F10C2C" w:rsidRDefault="00B15184" w:rsidP="00B15184">
            <w:pPr>
              <w:spacing w:line="240" w:lineRule="auto"/>
              <w:jc w:val="center"/>
              <w:rPr>
                <w:rFonts w:cs="Arial"/>
                <w:sz w:val="16"/>
                <w:szCs w:val="16"/>
                <w:lang w:eastAsia="tr-TR"/>
              </w:rPr>
            </w:pPr>
          </w:p>
        </w:tc>
      </w:tr>
      <w:tr w:rsidR="005C7D8E" w:rsidRPr="00F10C2C" w14:paraId="3614D005" w14:textId="77777777" w:rsidTr="00B15184">
        <w:trPr>
          <w:trHeight w:val="624"/>
          <w:jc w:val="center"/>
        </w:trPr>
        <w:tc>
          <w:tcPr>
            <w:tcW w:w="636" w:type="pct"/>
            <w:vAlign w:val="center"/>
          </w:tcPr>
          <w:p w14:paraId="5CD84887" w14:textId="77777777" w:rsidR="00B15184" w:rsidRPr="00F10C2C" w:rsidRDefault="00B15184" w:rsidP="00BC153E">
            <w:pPr>
              <w:spacing w:line="240" w:lineRule="auto"/>
              <w:ind w:left="107" w:right="132"/>
              <w:rPr>
                <w:rFonts w:cs="Arial"/>
                <w:sz w:val="16"/>
                <w:szCs w:val="16"/>
                <w:lang w:eastAsia="tr-TR"/>
              </w:rPr>
            </w:pPr>
            <w:r w:rsidRPr="00F10C2C">
              <w:rPr>
                <w:rFonts w:cs="Arial"/>
                <w:sz w:val="16"/>
                <w:szCs w:val="16"/>
                <w:lang w:eastAsia="tr-TR"/>
              </w:rPr>
              <w:t>Defect Notification Period</w:t>
            </w:r>
          </w:p>
        </w:tc>
        <w:tc>
          <w:tcPr>
            <w:tcW w:w="56" w:type="pct"/>
            <w:vAlign w:val="center"/>
          </w:tcPr>
          <w:p w14:paraId="706358FA"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2E596B47"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37755165"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2AC057ED"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2FF9D679"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1EA59C5A"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526BEB9B"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113A7B05" w14:textId="77777777" w:rsidR="00B15184" w:rsidRPr="00F10C2C" w:rsidRDefault="00B15184" w:rsidP="00BC153E">
            <w:pPr>
              <w:spacing w:line="240" w:lineRule="auto"/>
              <w:jc w:val="center"/>
              <w:rPr>
                <w:rFonts w:cs="Arial"/>
                <w:sz w:val="16"/>
                <w:szCs w:val="16"/>
                <w:lang w:eastAsia="tr-TR"/>
              </w:rPr>
            </w:pPr>
          </w:p>
        </w:tc>
        <w:tc>
          <w:tcPr>
            <w:tcW w:w="56" w:type="pct"/>
            <w:vAlign w:val="center"/>
          </w:tcPr>
          <w:p w14:paraId="0B8E1CE7"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65F7723A"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60E610A2"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7518F076"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58CDE85C"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6E57F73F"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3FB52652"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238BEA23"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49A20C18"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68B6C437"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46926778"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7998393D"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5FD8C069"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195A61AD"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3B61E20B"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3529A2AD"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1952A928"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13302300"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38BB64B5"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081345F4"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666F5F14"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599F805E"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570C8AE3"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17390028"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00C7C245" w14:textId="77777777" w:rsidR="00B15184" w:rsidRPr="00F10C2C" w:rsidRDefault="00B15184" w:rsidP="00BC153E">
            <w:pPr>
              <w:spacing w:line="240" w:lineRule="auto"/>
              <w:jc w:val="center"/>
              <w:rPr>
                <w:rFonts w:cs="Arial"/>
                <w:sz w:val="16"/>
                <w:szCs w:val="16"/>
                <w:lang w:eastAsia="tr-TR"/>
              </w:rPr>
            </w:pPr>
          </w:p>
        </w:tc>
        <w:tc>
          <w:tcPr>
            <w:tcW w:w="104" w:type="pct"/>
            <w:vAlign w:val="center"/>
          </w:tcPr>
          <w:p w14:paraId="0A748C57"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34388CB8"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787B4D23"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2D4B3B8D"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tcPr>
          <w:p w14:paraId="3A386DCF"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tcPr>
          <w:p w14:paraId="21D9730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tcPr>
          <w:p w14:paraId="2E1E51F9"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tcPr>
          <w:p w14:paraId="5C3B780D"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tcPr>
          <w:p w14:paraId="7079663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tcPr>
          <w:p w14:paraId="7C52F723" w14:textId="77777777" w:rsidR="00B15184" w:rsidRPr="00F10C2C" w:rsidRDefault="00B15184" w:rsidP="00BC153E">
            <w:pPr>
              <w:spacing w:line="240" w:lineRule="auto"/>
              <w:jc w:val="center"/>
              <w:rPr>
                <w:rFonts w:cs="Arial"/>
                <w:sz w:val="16"/>
                <w:szCs w:val="16"/>
                <w:lang w:eastAsia="tr-TR"/>
              </w:rPr>
            </w:pPr>
          </w:p>
        </w:tc>
        <w:tc>
          <w:tcPr>
            <w:tcW w:w="126" w:type="pct"/>
            <w:shd w:val="clear" w:color="auto" w:fill="FFC000"/>
            <w:vAlign w:val="center"/>
          </w:tcPr>
          <w:p w14:paraId="25D7A901" w14:textId="77777777" w:rsidR="00B15184" w:rsidRPr="00F10C2C" w:rsidRDefault="00B15184" w:rsidP="00B15184">
            <w:pPr>
              <w:spacing w:line="240" w:lineRule="auto"/>
              <w:jc w:val="center"/>
              <w:rPr>
                <w:rFonts w:cs="Arial"/>
                <w:sz w:val="16"/>
                <w:szCs w:val="16"/>
                <w:lang w:eastAsia="tr-TR"/>
              </w:rPr>
            </w:pPr>
          </w:p>
        </w:tc>
        <w:tc>
          <w:tcPr>
            <w:tcW w:w="201" w:type="pct"/>
            <w:shd w:val="clear" w:color="auto" w:fill="FFC000"/>
            <w:vAlign w:val="center"/>
          </w:tcPr>
          <w:p w14:paraId="069EB037" w14:textId="77777777" w:rsidR="00B15184" w:rsidRPr="00F10C2C" w:rsidRDefault="00B15184" w:rsidP="00B15184">
            <w:pPr>
              <w:spacing w:line="240" w:lineRule="auto"/>
              <w:jc w:val="center"/>
              <w:rPr>
                <w:rFonts w:cs="Arial"/>
                <w:sz w:val="16"/>
                <w:szCs w:val="16"/>
                <w:lang w:eastAsia="tr-TR"/>
              </w:rPr>
            </w:pPr>
          </w:p>
        </w:tc>
      </w:tr>
    </w:tbl>
    <w:p w14:paraId="5C2CB1A3" w14:textId="77777777" w:rsidR="00DF2DE9" w:rsidRPr="00AD2C0C" w:rsidRDefault="00DF2DE9" w:rsidP="0039218A">
      <w:pPr>
        <w:rPr>
          <w:lang w:val="en-GB"/>
        </w:rPr>
      </w:pPr>
    </w:p>
    <w:p w14:paraId="4FC420B4" w14:textId="651E1373" w:rsidR="0039218A" w:rsidRPr="00AD2C0C" w:rsidRDefault="00C40263" w:rsidP="00E01683">
      <w:pPr>
        <w:pStyle w:val="Balk2"/>
      </w:pPr>
      <w:bookmarkStart w:id="77" w:name="_Toc120695200"/>
      <w:bookmarkStart w:id="78" w:name="_Toc208241783"/>
      <w:r w:rsidRPr="00AD2C0C">
        <w:t>Labour</w:t>
      </w:r>
      <w:r w:rsidR="0039218A" w:rsidRPr="00AD2C0C">
        <w:t xml:space="preserve"> and Working Requirements</w:t>
      </w:r>
      <w:bookmarkEnd w:id="77"/>
      <w:bookmarkEnd w:id="78"/>
    </w:p>
    <w:p w14:paraId="2EBE8D22" w14:textId="45C4B191" w:rsidR="0039218A" w:rsidRPr="00AD2C0C" w:rsidRDefault="0039218A" w:rsidP="0039218A">
      <w:pPr>
        <w:rPr>
          <w:rFonts w:cs="Arial"/>
          <w:szCs w:val="22"/>
          <w:lang w:val="en-GB"/>
        </w:rPr>
      </w:pPr>
      <w:r w:rsidRPr="00AD2C0C">
        <w:rPr>
          <w:rFonts w:cs="Arial"/>
          <w:szCs w:val="22"/>
          <w:lang w:val="en-GB"/>
        </w:rPr>
        <w:t xml:space="preserve">The Project Owner has not yet executed a contract with a </w:t>
      </w:r>
      <w:r w:rsidR="002C5D4C" w:rsidRPr="00AD2C0C">
        <w:rPr>
          <w:rFonts w:cs="Arial"/>
          <w:szCs w:val="22"/>
          <w:lang w:val="en-GB"/>
        </w:rPr>
        <w:t xml:space="preserve">contractor </w:t>
      </w:r>
      <w:r w:rsidRPr="00AD2C0C">
        <w:rPr>
          <w:rFonts w:cs="Arial"/>
          <w:szCs w:val="22"/>
          <w:lang w:val="en-GB"/>
        </w:rPr>
        <w:t xml:space="preserve">for the construction phase, and any </w:t>
      </w:r>
      <w:r w:rsidR="002C5D4C" w:rsidRPr="00AD2C0C">
        <w:rPr>
          <w:rFonts w:cs="Arial"/>
          <w:szCs w:val="22"/>
          <w:lang w:val="en-GB"/>
        </w:rPr>
        <w:t xml:space="preserve">contractors </w:t>
      </w:r>
      <w:r w:rsidRPr="00AD2C0C">
        <w:rPr>
          <w:rFonts w:cs="Arial"/>
          <w:szCs w:val="22"/>
          <w:lang w:val="en-GB"/>
        </w:rPr>
        <w:t>to be involved in the construction phase of the Project must act in accordance with the commitments</w:t>
      </w:r>
      <w:r w:rsidR="002C5D4C" w:rsidRPr="00AD2C0C">
        <w:rPr>
          <w:rFonts w:cs="Arial"/>
          <w:szCs w:val="22"/>
          <w:lang w:val="en-GB"/>
        </w:rPr>
        <w:t>, legislation</w:t>
      </w:r>
      <w:r w:rsidRPr="00AD2C0C">
        <w:rPr>
          <w:rFonts w:cs="Arial"/>
          <w:szCs w:val="22"/>
          <w:lang w:val="en-GB"/>
        </w:rPr>
        <w:t xml:space="preserve"> and standards provided within the scope of </w:t>
      </w:r>
      <w:r w:rsidR="002C5D4C" w:rsidRPr="00AD2C0C">
        <w:rPr>
          <w:rFonts w:cs="Arial"/>
          <w:szCs w:val="22"/>
          <w:lang w:val="en-GB"/>
        </w:rPr>
        <w:t>th</w:t>
      </w:r>
      <w:r w:rsidR="008B2E6E" w:rsidRPr="00AD2C0C">
        <w:rPr>
          <w:rFonts w:cs="Arial"/>
          <w:szCs w:val="22"/>
          <w:lang w:val="en-GB"/>
        </w:rPr>
        <w:t>is</w:t>
      </w:r>
      <w:r w:rsidR="002C5D4C" w:rsidRPr="00AD2C0C">
        <w:rPr>
          <w:rFonts w:cs="Arial"/>
          <w:szCs w:val="22"/>
          <w:lang w:val="en-GB"/>
        </w:rPr>
        <w:t xml:space="preserve"> </w:t>
      </w:r>
      <w:r w:rsidRPr="00AD2C0C">
        <w:rPr>
          <w:rFonts w:cs="Arial"/>
          <w:szCs w:val="22"/>
          <w:lang w:val="en-GB"/>
        </w:rPr>
        <w:t>ESMP.</w:t>
      </w:r>
    </w:p>
    <w:p w14:paraId="5F3918AF" w14:textId="1AA493C6" w:rsidR="0039218A" w:rsidRPr="00AD2C0C" w:rsidRDefault="0039218A" w:rsidP="0039218A">
      <w:pPr>
        <w:rPr>
          <w:rFonts w:cs="Arial"/>
          <w:szCs w:val="22"/>
          <w:lang w:val="en-GB"/>
        </w:rPr>
      </w:pPr>
      <w:r w:rsidRPr="00AD2C0C">
        <w:rPr>
          <w:rFonts w:cs="Arial"/>
          <w:szCs w:val="22"/>
          <w:lang w:val="en-GB"/>
        </w:rPr>
        <w:t xml:space="preserve">Since the construction works for the Project will be carried out in Yerköy District center, it is foreseen by the Project Owner that no accommodation will be </w:t>
      </w:r>
      <w:r w:rsidR="008B2E6E" w:rsidRPr="00AD2C0C">
        <w:rPr>
          <w:rFonts w:cs="Arial"/>
          <w:szCs w:val="22"/>
          <w:lang w:val="en-GB"/>
        </w:rPr>
        <w:t xml:space="preserve">provided </w:t>
      </w:r>
      <w:r w:rsidRPr="00AD2C0C">
        <w:rPr>
          <w:rFonts w:cs="Arial"/>
          <w:szCs w:val="22"/>
          <w:lang w:val="en-GB"/>
        </w:rPr>
        <w:t xml:space="preserve">for the employees within the scope of the Project. However, </w:t>
      </w:r>
      <w:r w:rsidR="008B2E6E" w:rsidRPr="00AD2C0C">
        <w:rPr>
          <w:rFonts w:cs="Arial"/>
          <w:szCs w:val="22"/>
          <w:lang w:val="en-GB"/>
        </w:rPr>
        <w:t xml:space="preserve">containers </w:t>
      </w:r>
      <w:r w:rsidRPr="00AD2C0C">
        <w:rPr>
          <w:rFonts w:cs="Arial"/>
          <w:szCs w:val="22"/>
          <w:lang w:val="en-GB"/>
        </w:rPr>
        <w:t xml:space="preserve">can be placed on the project site for those who will work on the project to rest, eat and also for sanitary facilities. </w:t>
      </w:r>
      <w:r w:rsidR="008B2E6E" w:rsidRPr="00AD2C0C">
        <w:rPr>
          <w:rFonts w:eastAsiaTheme="minorEastAsia" w:cs="Arial"/>
          <w:lang w:val="en-GB"/>
        </w:rPr>
        <w:t xml:space="preserve">Although not foreseen, if to be established, the </w:t>
      </w:r>
      <w:r w:rsidR="008B2E6E" w:rsidRPr="00AD2C0C">
        <w:rPr>
          <w:rFonts w:cs="Arial"/>
          <w:szCs w:val="22"/>
          <w:lang w:val="en-GB"/>
        </w:rPr>
        <w:t xml:space="preserve">construction </w:t>
      </w:r>
      <w:r w:rsidR="008B2E6E" w:rsidRPr="00AD2C0C">
        <w:rPr>
          <w:rFonts w:eastAsiaTheme="minorEastAsia" w:cs="Arial"/>
          <w:lang w:val="en-GB"/>
        </w:rPr>
        <w:t>camp site</w:t>
      </w:r>
      <w:r w:rsidRPr="00AD2C0C">
        <w:rPr>
          <w:rFonts w:cs="Arial"/>
          <w:szCs w:val="22"/>
          <w:lang w:val="en-GB"/>
        </w:rPr>
        <w:t xml:space="preserve"> will meet standards for worker accommodation prepared by IFC and EBRD and approved by the WB</w:t>
      </w:r>
      <w:r w:rsidR="00E54044" w:rsidRPr="006E768E">
        <w:rPr>
          <w:rStyle w:val="DipnotBavurusu"/>
          <w:rFonts w:cs="Arial"/>
          <w:szCs w:val="22"/>
        </w:rPr>
        <w:footnoteReference w:id="4"/>
      </w:r>
      <w:r w:rsidRPr="00AD2C0C">
        <w:rPr>
          <w:rFonts w:cs="Arial"/>
          <w:szCs w:val="22"/>
          <w:lang w:val="en-GB"/>
        </w:rPr>
        <w:t xml:space="preserve">. </w:t>
      </w:r>
    </w:p>
    <w:p w14:paraId="0463D2FC" w14:textId="02E1D4DD" w:rsidR="00FD69F1" w:rsidRDefault="0039218A" w:rsidP="0039218A">
      <w:pPr>
        <w:rPr>
          <w:rFonts w:cs="Arial"/>
          <w:szCs w:val="22"/>
          <w:lang w:val="en-GB"/>
        </w:rPr>
      </w:pPr>
      <w:r w:rsidRPr="00AD2C0C">
        <w:rPr>
          <w:rFonts w:cs="Arial"/>
          <w:szCs w:val="22"/>
          <w:lang w:val="en-GB"/>
        </w:rPr>
        <w:t xml:space="preserve">The </w:t>
      </w:r>
      <w:r w:rsidR="002C5D4C" w:rsidRPr="00AD2C0C">
        <w:rPr>
          <w:rFonts w:cs="Arial"/>
          <w:szCs w:val="22"/>
          <w:lang w:val="en-GB"/>
        </w:rPr>
        <w:t xml:space="preserve">contractors </w:t>
      </w:r>
      <w:r w:rsidRPr="00AD2C0C">
        <w:rPr>
          <w:rFonts w:cs="Arial"/>
          <w:szCs w:val="22"/>
          <w:lang w:val="en-GB"/>
        </w:rPr>
        <w:t>are obliged to give code of conduct training to each worker so that the presence of workers</w:t>
      </w:r>
      <w:r w:rsidR="00E54044">
        <w:rPr>
          <w:rFonts w:cs="Arial"/>
          <w:szCs w:val="22"/>
          <w:lang w:val="en-GB"/>
        </w:rPr>
        <w:t>,</w:t>
      </w:r>
      <w:r w:rsidRPr="00AD2C0C">
        <w:rPr>
          <w:rFonts w:cs="Arial"/>
          <w:szCs w:val="22"/>
          <w:lang w:val="en-GB"/>
        </w:rPr>
        <w:t xml:space="preserve"> who will work during the construction</w:t>
      </w:r>
      <w:r w:rsidR="00E54044">
        <w:rPr>
          <w:rFonts w:cs="Arial"/>
          <w:szCs w:val="22"/>
          <w:lang w:val="en-GB"/>
        </w:rPr>
        <w:t>,</w:t>
      </w:r>
      <w:r w:rsidRPr="00AD2C0C">
        <w:rPr>
          <w:rFonts w:cs="Arial"/>
          <w:szCs w:val="22"/>
          <w:lang w:val="en-GB"/>
        </w:rPr>
        <w:t xml:space="preserve"> do not result in any disturbance/conflict within the local communities and their interaction with community members do not result in inappropriate </w:t>
      </w:r>
      <w:r w:rsidR="00806272" w:rsidRPr="00AD2C0C">
        <w:rPr>
          <w:rFonts w:cs="Arial"/>
          <w:szCs w:val="22"/>
          <w:lang w:val="en-GB"/>
        </w:rPr>
        <w:t>behaviours</w:t>
      </w:r>
      <w:r w:rsidRPr="00AD2C0C">
        <w:rPr>
          <w:rFonts w:cs="Arial"/>
          <w:szCs w:val="22"/>
          <w:lang w:val="en-GB"/>
        </w:rPr>
        <w:t xml:space="preserve">/misconducts. The Project Owner will ensure that the </w:t>
      </w:r>
      <w:r w:rsidR="002C5D4C" w:rsidRPr="00AD2C0C">
        <w:rPr>
          <w:rFonts w:cs="Arial"/>
          <w:szCs w:val="22"/>
          <w:lang w:val="en-GB"/>
        </w:rPr>
        <w:t xml:space="preserve">contractors </w:t>
      </w:r>
      <w:r w:rsidRPr="00AD2C0C">
        <w:rPr>
          <w:rFonts w:cs="Arial"/>
          <w:szCs w:val="22"/>
          <w:lang w:val="en-GB"/>
        </w:rPr>
        <w:t xml:space="preserve">develop a Code of Conduct and that all workers are informed and receive training before starting to work. </w:t>
      </w:r>
      <w:r w:rsidR="002C5D4C" w:rsidRPr="00AD2C0C">
        <w:rPr>
          <w:rFonts w:cs="Arial"/>
          <w:szCs w:val="22"/>
          <w:lang w:val="en-GB"/>
        </w:rPr>
        <w:t xml:space="preserve">The </w:t>
      </w:r>
      <w:r w:rsidRPr="00AD2C0C">
        <w:rPr>
          <w:rFonts w:cs="Arial"/>
          <w:szCs w:val="22"/>
          <w:lang w:val="en-GB"/>
        </w:rPr>
        <w:t xml:space="preserve">Code of Conduct will be part of the employment contract to be signed by all workers at the job start-up phase. </w:t>
      </w:r>
      <w:r w:rsidR="00FD69F1" w:rsidRPr="00FD69F1">
        <w:rPr>
          <w:rFonts w:cs="Arial"/>
          <w:szCs w:val="22"/>
          <w:lang w:val="en-GB"/>
        </w:rPr>
        <w:t xml:space="preserve">The training provided on the Code of Conduct will be checked and reported </w:t>
      </w:r>
      <w:r w:rsidR="00E54044">
        <w:rPr>
          <w:rFonts w:cs="Arial"/>
          <w:szCs w:val="22"/>
          <w:lang w:val="en-GB"/>
        </w:rPr>
        <w:t xml:space="preserve">in the scope of </w:t>
      </w:r>
      <w:r w:rsidR="00FD69F1">
        <w:rPr>
          <w:rFonts w:cs="Arial"/>
          <w:szCs w:val="22"/>
          <w:lang w:val="en-GB"/>
        </w:rPr>
        <w:t>ESMR</w:t>
      </w:r>
      <w:r w:rsidR="000641C8">
        <w:rPr>
          <w:rFonts w:cs="Arial"/>
          <w:szCs w:val="22"/>
          <w:lang w:val="en-GB"/>
        </w:rPr>
        <w:t>s</w:t>
      </w:r>
      <w:r w:rsidR="00FD69F1" w:rsidRPr="00FD69F1">
        <w:rPr>
          <w:rFonts w:cs="Arial"/>
          <w:szCs w:val="22"/>
          <w:lang w:val="en-GB"/>
        </w:rPr>
        <w:t>.</w:t>
      </w:r>
    </w:p>
    <w:p w14:paraId="79980EF8" w14:textId="158C3A30" w:rsidR="00362310" w:rsidRDefault="005E3EAC" w:rsidP="0039218A">
      <w:pPr>
        <w:rPr>
          <w:rFonts w:cs="Arial"/>
          <w:szCs w:val="22"/>
          <w:lang w:val="en-GB"/>
        </w:rPr>
      </w:pPr>
      <w:r w:rsidRPr="005E3EAC">
        <w:rPr>
          <w:rFonts w:cs="Arial"/>
          <w:szCs w:val="22"/>
          <w:lang w:val="en-GB"/>
        </w:rPr>
        <w:t xml:space="preserve">Maintenance </w:t>
      </w:r>
      <w:r w:rsidR="006A2A14">
        <w:rPr>
          <w:rFonts w:cs="Arial"/>
          <w:szCs w:val="22"/>
          <w:lang w:val="en-GB"/>
        </w:rPr>
        <w:t xml:space="preserve">during operation phase </w:t>
      </w:r>
      <w:r w:rsidRPr="005E3EAC">
        <w:rPr>
          <w:rFonts w:cs="Arial"/>
          <w:szCs w:val="22"/>
          <w:lang w:val="en-GB"/>
        </w:rPr>
        <w:t>will be provided by Yozgat Water and Sewerage Directorate.</w:t>
      </w:r>
      <w:r>
        <w:rPr>
          <w:rFonts w:cs="Arial"/>
          <w:szCs w:val="22"/>
          <w:lang w:val="en-GB"/>
        </w:rPr>
        <w:t xml:space="preserve"> </w:t>
      </w:r>
      <w:r w:rsidR="008E29D2" w:rsidRPr="008E29D2">
        <w:rPr>
          <w:rFonts w:cs="Arial"/>
          <w:szCs w:val="22"/>
          <w:lang w:val="en-GB"/>
        </w:rPr>
        <w:t>Maintenance will be carried out by existing personnel and no new personnel will be recruited.</w:t>
      </w:r>
    </w:p>
    <w:p w14:paraId="261E20C4" w14:textId="77777777" w:rsidR="006C3558" w:rsidRDefault="006C3558" w:rsidP="006C3558">
      <w:pPr>
        <w:pStyle w:val="Balk3"/>
        <w:rPr>
          <w:rFonts w:eastAsia="Calibri"/>
          <w:lang w:val="en-GB"/>
        </w:rPr>
      </w:pPr>
      <w:bookmarkStart w:id="79" w:name="_Toc208241784"/>
      <w:r w:rsidRPr="00AD2C0C">
        <w:rPr>
          <w:rFonts w:eastAsia="Calibri"/>
          <w:lang w:val="en-GB"/>
        </w:rPr>
        <w:t>Construction Phase</w:t>
      </w:r>
      <w:bookmarkEnd w:id="79"/>
    </w:p>
    <w:p w14:paraId="48666B6F" w14:textId="41C81D9A" w:rsidR="00AB1170" w:rsidRDefault="00B67DF4" w:rsidP="00AB1170">
      <w:pPr>
        <w:rPr>
          <w:rFonts w:eastAsiaTheme="minorEastAsia" w:cs="Arial"/>
          <w:lang w:val="en-GB"/>
        </w:rPr>
      </w:pPr>
      <w:r w:rsidRPr="00B67DF4">
        <w:rPr>
          <w:rFonts w:eastAsiaTheme="minorEastAsia" w:cs="Arial"/>
          <w:lang w:val="en-GB"/>
        </w:rPr>
        <w:t>The Project will provide temporary employment opportunities during the construction phase. A definite construction plan has not yet been developed by the Project Owner. Approximately 50 people are expected to be employed</w:t>
      </w:r>
      <w:r w:rsidR="00806272">
        <w:rPr>
          <w:rFonts w:eastAsiaTheme="minorEastAsia" w:cs="Arial"/>
          <w:lang w:val="en-GB"/>
        </w:rPr>
        <w:t>.</w:t>
      </w:r>
    </w:p>
    <w:p w14:paraId="71ADF005" w14:textId="51F59C27" w:rsidR="00B67DF4" w:rsidRDefault="00B67DF4" w:rsidP="00B67DF4">
      <w:pPr>
        <w:pStyle w:val="Balk3"/>
        <w:rPr>
          <w:rFonts w:eastAsia="Calibri"/>
          <w:lang w:val="en-GB"/>
        </w:rPr>
      </w:pPr>
      <w:bookmarkStart w:id="80" w:name="_Toc208241785"/>
      <w:r>
        <w:rPr>
          <w:rFonts w:eastAsia="Calibri"/>
          <w:lang w:val="en-GB"/>
        </w:rPr>
        <w:t>Operation</w:t>
      </w:r>
      <w:r w:rsidRPr="00AD2C0C">
        <w:rPr>
          <w:rFonts w:eastAsia="Calibri"/>
          <w:lang w:val="en-GB"/>
        </w:rPr>
        <w:t xml:space="preserve"> Phase</w:t>
      </w:r>
      <w:bookmarkEnd w:id="80"/>
    </w:p>
    <w:p w14:paraId="602A1442" w14:textId="691F8800" w:rsidR="00B67DF4" w:rsidRPr="00AB1170" w:rsidRDefault="00B67DF4" w:rsidP="00AB1170">
      <w:pPr>
        <w:rPr>
          <w:rFonts w:eastAsia="Calibri"/>
          <w:lang w:val="en-GB" w:eastAsia="en-US"/>
        </w:rPr>
      </w:pPr>
      <w:r w:rsidRPr="00B67DF4">
        <w:rPr>
          <w:rFonts w:eastAsia="Calibri"/>
          <w:lang w:val="en-GB" w:eastAsia="en-US"/>
        </w:rPr>
        <w:t>No temporary or permanent employment opportunities are expected to be provided during the operation phase as maintenance and repair works will be carried out by existing municipal staff.</w:t>
      </w:r>
    </w:p>
    <w:p w14:paraId="7D92B6FE" w14:textId="77777777" w:rsidR="006C3558" w:rsidRPr="00AD2C0C" w:rsidRDefault="006C3558" w:rsidP="0039218A">
      <w:pPr>
        <w:rPr>
          <w:rFonts w:cs="Arial"/>
          <w:szCs w:val="22"/>
          <w:lang w:val="en-GB"/>
        </w:rPr>
      </w:pPr>
    </w:p>
    <w:p w14:paraId="680D6E1B" w14:textId="1BACCF10" w:rsidR="004339AC" w:rsidRPr="00AD2C0C" w:rsidRDefault="004339AC" w:rsidP="00D50136">
      <w:pPr>
        <w:pStyle w:val="Balk1"/>
      </w:pPr>
      <w:bookmarkStart w:id="81" w:name="_Toc98425284"/>
      <w:bookmarkStart w:id="82" w:name="_Toc98429126"/>
      <w:bookmarkStart w:id="83" w:name="_Toc82779396"/>
      <w:bookmarkStart w:id="84" w:name="_Toc82704772"/>
      <w:bookmarkStart w:id="85" w:name="_Toc83648082"/>
      <w:bookmarkStart w:id="86" w:name="_Toc83648081"/>
      <w:bookmarkStart w:id="87" w:name="_Toc82779398"/>
      <w:bookmarkStart w:id="88" w:name="_Toc82704774"/>
      <w:bookmarkStart w:id="89" w:name="_Toc83648080"/>
      <w:bookmarkStart w:id="90" w:name="_Toc80633524"/>
      <w:bookmarkStart w:id="91" w:name="_Ref120713584"/>
      <w:bookmarkStart w:id="92" w:name="_Toc208241786"/>
      <w:bookmarkEnd w:id="81"/>
      <w:bookmarkEnd w:id="82"/>
      <w:bookmarkEnd w:id="83"/>
      <w:bookmarkEnd w:id="84"/>
      <w:bookmarkEnd w:id="85"/>
      <w:bookmarkEnd w:id="86"/>
      <w:bookmarkEnd w:id="87"/>
      <w:bookmarkEnd w:id="88"/>
      <w:bookmarkEnd w:id="89"/>
      <w:r w:rsidRPr="00AD2C0C">
        <w:t>LEGAL FRAMEWORK</w:t>
      </w:r>
      <w:bookmarkEnd w:id="90"/>
      <w:bookmarkEnd w:id="91"/>
      <w:bookmarkEnd w:id="92"/>
    </w:p>
    <w:p w14:paraId="6645E024" w14:textId="5529ABDA" w:rsidR="00B6088C" w:rsidRPr="00AD2C0C" w:rsidRDefault="00B6088C" w:rsidP="00CE1BCC">
      <w:pPr>
        <w:rPr>
          <w:rFonts w:cs="Arial"/>
          <w:lang w:val="en-GB"/>
        </w:rPr>
      </w:pPr>
      <w:bookmarkStart w:id="93" w:name="_Toc80633525"/>
      <w:bookmarkStart w:id="94" w:name="_Toc58519540"/>
      <w:r w:rsidRPr="00AD2C0C">
        <w:rPr>
          <w:rFonts w:cs="Arial"/>
          <w:lang w:val="en-GB"/>
        </w:rPr>
        <w:t xml:space="preserve">This </w:t>
      </w:r>
      <w:r w:rsidR="006416CF" w:rsidRPr="00AD2C0C">
        <w:rPr>
          <w:rFonts w:cs="Arial"/>
          <w:lang w:val="en-GB"/>
        </w:rPr>
        <w:t xml:space="preserve">chapter </w:t>
      </w:r>
      <w:r w:rsidRPr="00AD2C0C">
        <w:rPr>
          <w:rFonts w:cs="Arial"/>
          <w:lang w:val="en-GB"/>
        </w:rPr>
        <w:t xml:space="preserve">outlines the regulatory framework for </w:t>
      </w:r>
      <w:r w:rsidR="00673AF5" w:rsidRPr="00AD2C0C">
        <w:rPr>
          <w:rFonts w:cs="Arial"/>
          <w:lang w:val="en-GB"/>
        </w:rPr>
        <w:t xml:space="preserve">construction and operation phase </w:t>
      </w:r>
      <w:r w:rsidRPr="00AD2C0C">
        <w:rPr>
          <w:rFonts w:cs="Arial"/>
          <w:lang w:val="en-GB"/>
        </w:rPr>
        <w:t xml:space="preserve">the Project </w:t>
      </w:r>
      <w:r w:rsidR="00673AF5" w:rsidRPr="00AD2C0C">
        <w:rPr>
          <w:rFonts w:cs="Arial"/>
          <w:lang w:val="en-GB"/>
        </w:rPr>
        <w:t>in line with</w:t>
      </w:r>
      <w:r w:rsidRPr="00AD2C0C">
        <w:rPr>
          <w:rFonts w:cs="Arial"/>
          <w:lang w:val="en-GB"/>
        </w:rPr>
        <w:t xml:space="preserve"> national and international requirements</w:t>
      </w:r>
      <w:r w:rsidR="00DD0618" w:rsidRPr="00AD2C0C">
        <w:rPr>
          <w:rFonts w:cs="Arial"/>
          <w:lang w:val="en-GB"/>
        </w:rPr>
        <w:t xml:space="preserve"> which </w:t>
      </w:r>
      <w:r w:rsidR="006416CF" w:rsidRPr="00AD2C0C">
        <w:rPr>
          <w:rFonts w:cs="Arial"/>
          <w:lang w:val="en-GB"/>
        </w:rPr>
        <w:t xml:space="preserve">are </w:t>
      </w:r>
      <w:r w:rsidR="00DD0618" w:rsidRPr="00AD2C0C">
        <w:rPr>
          <w:rFonts w:cs="Arial"/>
          <w:lang w:val="en-GB"/>
        </w:rPr>
        <w:t xml:space="preserve">given </w:t>
      </w:r>
      <w:r w:rsidR="002F5B3F" w:rsidRPr="00AD2C0C">
        <w:rPr>
          <w:rFonts w:cs="Arial"/>
          <w:lang w:val="en-GB"/>
        </w:rPr>
        <w:t>below.</w:t>
      </w:r>
      <w:r w:rsidR="006416CF" w:rsidRPr="00AD2C0C">
        <w:rPr>
          <w:lang w:val="en-GB" w:eastAsia="en-US"/>
        </w:rPr>
        <w:t xml:space="preserve"> In this context, in case of differences between national and international standards, the most stringent requirement will be considered.</w:t>
      </w:r>
      <w:r w:rsidR="006416CF" w:rsidRPr="00AD2C0C">
        <w:rPr>
          <w:rFonts w:cs="Arial"/>
          <w:szCs w:val="22"/>
          <w:lang w:val="en-GB"/>
        </w:rPr>
        <w:t xml:space="preserve"> </w:t>
      </w:r>
    </w:p>
    <w:p w14:paraId="21B4B938" w14:textId="77777777" w:rsidR="004339AC" w:rsidRPr="00AD2C0C" w:rsidRDefault="004339AC" w:rsidP="00E01683">
      <w:pPr>
        <w:pStyle w:val="Balk2"/>
      </w:pPr>
      <w:bookmarkStart w:id="95" w:name="_Toc208241787"/>
      <w:r w:rsidRPr="00AD2C0C">
        <w:t>National Legal Framework</w:t>
      </w:r>
      <w:bookmarkEnd w:id="93"/>
      <w:bookmarkEnd w:id="94"/>
      <w:bookmarkEnd w:id="95"/>
    </w:p>
    <w:p w14:paraId="2D3261A7" w14:textId="762C8189" w:rsidR="00B6088C" w:rsidRPr="00AD2C0C" w:rsidRDefault="00B6088C" w:rsidP="00B6088C">
      <w:pPr>
        <w:rPr>
          <w:rFonts w:cs="Arial"/>
          <w:szCs w:val="22"/>
          <w:lang w:val="en-GB"/>
        </w:rPr>
      </w:pPr>
      <w:r w:rsidRPr="00AD2C0C">
        <w:rPr>
          <w:rFonts w:cs="Arial"/>
          <w:szCs w:val="22"/>
          <w:lang w:val="en-GB"/>
        </w:rPr>
        <w:t>The Environmental Law</w:t>
      </w:r>
      <w:r w:rsidR="00CE1BCC" w:rsidRPr="00AD2C0C">
        <w:rPr>
          <w:rFonts w:cs="Arial"/>
          <w:szCs w:val="22"/>
          <w:lang w:val="en-GB"/>
        </w:rPr>
        <w:t xml:space="preserve"> No. 2872</w:t>
      </w:r>
      <w:r w:rsidRPr="00AD2C0C">
        <w:rPr>
          <w:rFonts w:cs="Arial"/>
          <w:szCs w:val="22"/>
          <w:lang w:val="en-GB"/>
        </w:rPr>
        <w:t>, which was published in the Official Gazette</w:t>
      </w:r>
      <w:r w:rsidR="00CE1BCC" w:rsidRPr="00AD2C0C">
        <w:rPr>
          <w:rFonts w:cs="Arial"/>
          <w:szCs w:val="22"/>
          <w:lang w:val="en-GB"/>
        </w:rPr>
        <w:t xml:space="preserve"> (OG)</w:t>
      </w:r>
      <w:r w:rsidRPr="00AD2C0C">
        <w:rPr>
          <w:rFonts w:cs="Arial"/>
          <w:szCs w:val="22"/>
          <w:lang w:val="en-GB"/>
        </w:rPr>
        <w:t xml:space="preserve"> No. 18132 </w:t>
      </w:r>
      <w:r w:rsidR="007F2F34" w:rsidRPr="00AD2C0C">
        <w:rPr>
          <w:rFonts w:cs="Arial"/>
          <w:szCs w:val="22"/>
          <w:lang w:val="en-GB"/>
        </w:rPr>
        <w:t xml:space="preserve">and </w:t>
      </w:r>
      <w:r w:rsidRPr="00AD2C0C">
        <w:rPr>
          <w:rFonts w:cs="Arial"/>
          <w:szCs w:val="22"/>
          <w:lang w:val="en-GB"/>
        </w:rPr>
        <w:t xml:space="preserve">dated 11 August 1983 and amended in the Official Gazette dated 29 May 2013 (by Law No. 6486), establishes the underlying legal framework of the environmental legislation in </w:t>
      </w:r>
      <w:r w:rsidR="00CE1BCC" w:rsidRPr="00AD2C0C">
        <w:rPr>
          <w:rFonts w:cs="Arial"/>
          <w:szCs w:val="22"/>
          <w:lang w:val="en-GB"/>
        </w:rPr>
        <w:t xml:space="preserve">Türkiye </w:t>
      </w:r>
      <w:r w:rsidRPr="00AD2C0C">
        <w:rPr>
          <w:rFonts w:cs="Arial"/>
          <w:szCs w:val="22"/>
          <w:lang w:val="en-GB"/>
        </w:rPr>
        <w:t xml:space="preserve">and is supported by a large number of regulations. Article 10 of the Environmental Law constitutes the main framework of the Environmental Impact Assessment Regulation (EIA Regulation) published in the </w:t>
      </w:r>
      <w:r w:rsidR="00234A08" w:rsidRPr="00011EEB">
        <w:rPr>
          <w:rFonts w:cs="Arial"/>
          <w:szCs w:val="22"/>
        </w:rPr>
        <w:t xml:space="preserve">Official Gazette No. </w:t>
      </w:r>
      <w:r w:rsidR="00234A08" w:rsidRPr="008650FB">
        <w:rPr>
          <w:rFonts w:cs="Arial"/>
          <w:szCs w:val="22"/>
        </w:rPr>
        <w:t>31907</w:t>
      </w:r>
      <w:r w:rsidR="00234A08">
        <w:rPr>
          <w:rFonts w:cs="Arial"/>
          <w:szCs w:val="22"/>
        </w:rPr>
        <w:t xml:space="preserve"> </w:t>
      </w:r>
      <w:r w:rsidR="00234A08" w:rsidRPr="00011EEB">
        <w:rPr>
          <w:rFonts w:cs="Arial"/>
          <w:szCs w:val="22"/>
        </w:rPr>
        <w:t xml:space="preserve">and dated </w:t>
      </w:r>
      <w:r w:rsidR="00234A08" w:rsidRPr="008650FB">
        <w:rPr>
          <w:rFonts w:cs="Arial"/>
          <w:szCs w:val="22"/>
        </w:rPr>
        <w:t xml:space="preserve">29 </w:t>
      </w:r>
      <w:r w:rsidR="00234A08">
        <w:rPr>
          <w:rFonts w:cs="Arial"/>
          <w:szCs w:val="22"/>
        </w:rPr>
        <w:t>July</w:t>
      </w:r>
      <w:r w:rsidR="00234A08" w:rsidRPr="008650FB">
        <w:rPr>
          <w:rFonts w:cs="Arial"/>
          <w:szCs w:val="22"/>
        </w:rPr>
        <w:t xml:space="preserve"> 2022</w:t>
      </w:r>
      <w:r w:rsidR="00234A08" w:rsidRPr="00011EEB">
        <w:rPr>
          <w:rFonts w:cs="Arial"/>
          <w:szCs w:val="22"/>
        </w:rPr>
        <w:t>.</w:t>
      </w:r>
    </w:p>
    <w:p w14:paraId="00D90203" w14:textId="77777777" w:rsidR="00B6088C" w:rsidRPr="00AD2C0C" w:rsidRDefault="00B6088C" w:rsidP="00B6088C">
      <w:pPr>
        <w:rPr>
          <w:rFonts w:cs="Arial"/>
          <w:szCs w:val="22"/>
          <w:lang w:val="en-GB"/>
        </w:rPr>
      </w:pPr>
      <w:r w:rsidRPr="00AD2C0C">
        <w:rPr>
          <w:rFonts w:cs="Arial"/>
          <w:szCs w:val="22"/>
          <w:lang w:val="en-GB"/>
        </w:rPr>
        <w:t>Environmental Impact Assessment (EIA) encompasses the identification of potential positive and negative effects of the planned projects on the environment, the measures to be taken to avoid adverse effects or minimize them to a degree not harmful to the environment, the determination and assessment of the selected location and technology alternatives, and the efforts to be maintained for the monitoring and control of the implementation of projects.</w:t>
      </w:r>
    </w:p>
    <w:p w14:paraId="202EE55D" w14:textId="1E6C98A1" w:rsidR="00B6088C" w:rsidRPr="00AD2C0C" w:rsidRDefault="00B6088C" w:rsidP="00B6088C">
      <w:pPr>
        <w:rPr>
          <w:rFonts w:cs="Arial"/>
          <w:szCs w:val="22"/>
          <w:lang w:val="en-GB"/>
        </w:rPr>
      </w:pPr>
      <w:r w:rsidRPr="00AD2C0C">
        <w:rPr>
          <w:rFonts w:cs="Arial"/>
          <w:szCs w:val="22"/>
          <w:lang w:val="en-GB"/>
        </w:rPr>
        <w:t>The purpose of EIA Regulation is to regulate the administrative and technical procedures and principles to be followed throughout the EIA process. This Regulation covers the aspects for which type of projects the EIA Application File, EIA Report and Project Presentation File will be required and the issues addressed by these files, the administrative and technical procedures and principles to be followed during the EIA process, the monitoring and supervision of the projects covered by EIA during</w:t>
      </w:r>
      <w:r w:rsidR="009D6FDD" w:rsidRPr="00AD2C0C">
        <w:rPr>
          <w:rFonts w:cs="Arial"/>
          <w:szCs w:val="22"/>
          <w:lang w:val="en-GB"/>
        </w:rPr>
        <w:t xml:space="preserve"> the</w:t>
      </w:r>
      <w:r w:rsidRPr="00AD2C0C">
        <w:rPr>
          <w:rFonts w:cs="Arial"/>
          <w:szCs w:val="22"/>
          <w:lang w:val="en-GB"/>
        </w:rPr>
        <w:t xml:space="preserve"> application, pre-construction, construction, operational and post-operational phases, and the necessary training activities for the effective and widespread implementation of the EIA system in environmental management and for the strengthening of its organizational structure. Annex-1 to the Regulation includes the List of Projects Which EIA Applies to, while Annex-2 includes the List of Projects Which Selection Criteria Apply to. The Ministry of Environment, Urbanization and Climate Change </w:t>
      </w:r>
      <w:r w:rsidR="004B69E6" w:rsidRPr="00AD2C0C">
        <w:rPr>
          <w:rFonts w:cs="Arial"/>
          <w:szCs w:val="22"/>
          <w:lang w:val="en-GB"/>
        </w:rPr>
        <w:t xml:space="preserve">(MoEUCC) </w:t>
      </w:r>
      <w:r w:rsidRPr="00AD2C0C">
        <w:rPr>
          <w:rFonts w:cs="Arial"/>
          <w:szCs w:val="22"/>
          <w:lang w:val="en-GB"/>
        </w:rPr>
        <w:t>has the authority to make "EIA Positive", "EIA Negative", "EIA Required" or "EIA Not Required" decisions about the projects subject to this Regulation. However, the Ministry may delegate, when deemed necessary, its authority to render an "EIA Required" or "EIA Not Required" decision to a Governor's Office in line with the principle of the breadth of authority, with the limits of authority determined.</w:t>
      </w:r>
    </w:p>
    <w:p w14:paraId="4221E412" w14:textId="77777777" w:rsidR="00B6088C" w:rsidRPr="00AD2C0C" w:rsidRDefault="00B6088C" w:rsidP="00B6088C">
      <w:pPr>
        <w:rPr>
          <w:rFonts w:cs="Arial"/>
          <w:szCs w:val="22"/>
          <w:lang w:val="en-GB"/>
        </w:rPr>
      </w:pPr>
      <w:r w:rsidRPr="00AD2C0C">
        <w:rPr>
          <w:rFonts w:cs="Arial"/>
          <w:szCs w:val="22"/>
          <w:lang w:val="en-GB"/>
        </w:rPr>
        <w:t>Pursuant to the regulation, an EIA Report must be prepared for the projects included in Annex-1, for the projects included in Annex-2 and for which the "EIA Required" decision is rendered, and for the projects that are considered excluded from EIA, but whose new capacity is equal to or above the threshold value given in the list of Annex-1 but in case of any planned capacity increase.</w:t>
      </w:r>
    </w:p>
    <w:p w14:paraId="766346E0" w14:textId="6AD66C58" w:rsidR="00B307C5" w:rsidRDefault="00B6088C" w:rsidP="00B6088C">
      <w:pPr>
        <w:rPr>
          <w:rFonts w:cs="Arial"/>
          <w:szCs w:val="22"/>
          <w:lang w:val="en-GB"/>
        </w:rPr>
      </w:pPr>
      <w:r w:rsidRPr="00AD2C0C">
        <w:rPr>
          <w:rFonts w:cs="Arial"/>
          <w:szCs w:val="22"/>
          <w:lang w:val="en-GB"/>
        </w:rPr>
        <w:t>Within the scope of EIA</w:t>
      </w:r>
      <w:r w:rsidR="00B37D6B" w:rsidRPr="00AD2C0C">
        <w:rPr>
          <w:rFonts w:cs="Arial"/>
          <w:szCs w:val="22"/>
          <w:lang w:val="en-GB"/>
        </w:rPr>
        <w:t>,</w:t>
      </w:r>
      <w:r w:rsidR="00B307C5" w:rsidRPr="00AD2C0C">
        <w:rPr>
          <w:rFonts w:cs="Arial"/>
          <w:szCs w:val="22"/>
          <w:lang w:val="en-GB"/>
        </w:rPr>
        <w:t xml:space="preserve"> for the projects included in the Annex-1 list, </w:t>
      </w:r>
      <w:r w:rsidR="007302D3">
        <w:rPr>
          <w:rFonts w:cs="Arial"/>
          <w:szCs w:val="22"/>
          <w:lang w:val="en-GB"/>
        </w:rPr>
        <w:t>a stakeholder engagement plan</w:t>
      </w:r>
      <w:r w:rsidR="0032112A">
        <w:rPr>
          <w:rFonts w:cs="Arial"/>
          <w:szCs w:val="22"/>
          <w:lang w:val="en-GB"/>
        </w:rPr>
        <w:t xml:space="preserve"> </w:t>
      </w:r>
      <w:r w:rsidR="00824145">
        <w:rPr>
          <w:rFonts w:cs="Arial"/>
          <w:szCs w:val="22"/>
          <w:lang w:val="en-GB"/>
        </w:rPr>
        <w:t>is prepared</w:t>
      </w:r>
      <w:r w:rsidR="00836577">
        <w:rPr>
          <w:rFonts w:cs="Arial"/>
          <w:szCs w:val="22"/>
          <w:lang w:val="en-GB"/>
        </w:rPr>
        <w:t xml:space="preserve"> and</w:t>
      </w:r>
      <w:r w:rsidR="00824145">
        <w:rPr>
          <w:rFonts w:cs="Arial"/>
          <w:szCs w:val="22"/>
          <w:lang w:val="en-GB"/>
        </w:rPr>
        <w:t xml:space="preserve"> </w:t>
      </w:r>
      <w:r w:rsidR="00B307C5" w:rsidRPr="00AD2C0C">
        <w:rPr>
          <w:rFonts w:cs="Arial"/>
          <w:szCs w:val="22"/>
          <w:lang w:val="en-GB"/>
        </w:rPr>
        <w:t xml:space="preserve">a </w:t>
      </w:r>
      <w:r w:rsidR="002828D4">
        <w:rPr>
          <w:rFonts w:cs="Arial"/>
          <w:szCs w:val="22"/>
          <w:lang w:val="en-GB"/>
        </w:rPr>
        <w:t>p</w:t>
      </w:r>
      <w:r w:rsidR="00871AB6" w:rsidRPr="00AD2C0C">
        <w:rPr>
          <w:rFonts w:cs="Arial"/>
          <w:szCs w:val="22"/>
          <w:lang w:val="en-GB"/>
        </w:rPr>
        <w:t>ublic</w:t>
      </w:r>
      <w:r w:rsidR="00B307C5" w:rsidRPr="00AD2C0C">
        <w:rPr>
          <w:rFonts w:cs="Arial"/>
          <w:szCs w:val="22"/>
          <w:lang w:val="en-GB"/>
        </w:rPr>
        <w:t xml:space="preserve"> </w:t>
      </w:r>
      <w:r w:rsidR="00806272" w:rsidRPr="002D29FF">
        <w:rPr>
          <w:rFonts w:cs="Arial"/>
        </w:rPr>
        <w:t xml:space="preserve">information and </w:t>
      </w:r>
      <w:r w:rsidR="00B307C5" w:rsidRPr="00AD2C0C">
        <w:rPr>
          <w:rFonts w:cs="Arial"/>
          <w:szCs w:val="22"/>
          <w:lang w:val="en-GB"/>
        </w:rPr>
        <w:t xml:space="preserve">participation meeting is held </w:t>
      </w:r>
      <w:r w:rsidR="00EB7014" w:rsidRPr="00AD2C0C">
        <w:rPr>
          <w:rFonts w:cs="Arial"/>
          <w:szCs w:val="22"/>
          <w:lang w:val="en-GB"/>
        </w:rPr>
        <w:t xml:space="preserve">to inform the public about the investment and to receive their opinions and suggestions regarding the project with the participation of the Project Owner and </w:t>
      </w:r>
      <w:r w:rsidR="00B307C5" w:rsidRPr="00AD2C0C">
        <w:rPr>
          <w:rFonts w:cs="Arial"/>
          <w:szCs w:val="22"/>
          <w:lang w:val="en-GB"/>
        </w:rPr>
        <w:t xml:space="preserve">the institutions and organizations authorized by the </w:t>
      </w:r>
      <w:r w:rsidR="004B69E6" w:rsidRPr="00AD2C0C">
        <w:rPr>
          <w:rFonts w:eastAsia="Calibri" w:cs="Arial"/>
          <w:lang w:val="en-GB"/>
        </w:rPr>
        <w:t>MoEUCC</w:t>
      </w:r>
      <w:r w:rsidR="004B69E6" w:rsidRPr="00AD2C0C" w:rsidDel="004B69E6">
        <w:rPr>
          <w:rFonts w:cs="Arial"/>
          <w:szCs w:val="22"/>
          <w:lang w:val="en-GB"/>
        </w:rPr>
        <w:t xml:space="preserve"> </w:t>
      </w:r>
      <w:r w:rsidR="00B307C5" w:rsidRPr="00AD2C0C">
        <w:rPr>
          <w:rFonts w:cs="Arial"/>
          <w:szCs w:val="22"/>
          <w:lang w:val="en-GB"/>
        </w:rPr>
        <w:t xml:space="preserve">on the date determined by the </w:t>
      </w:r>
      <w:r w:rsidR="004B69E6" w:rsidRPr="00AD2C0C">
        <w:rPr>
          <w:rFonts w:eastAsia="Calibri" w:cs="Arial"/>
          <w:szCs w:val="22"/>
          <w:lang w:val="en-GB"/>
        </w:rPr>
        <w:t>MoEUCC</w:t>
      </w:r>
      <w:r w:rsidR="004B69E6" w:rsidRPr="00AD2C0C" w:rsidDel="004B69E6">
        <w:rPr>
          <w:rFonts w:cs="Arial"/>
          <w:szCs w:val="22"/>
          <w:lang w:val="en-GB"/>
        </w:rPr>
        <w:t xml:space="preserve"> </w:t>
      </w:r>
      <w:r w:rsidR="00B307C5" w:rsidRPr="00AD2C0C">
        <w:rPr>
          <w:rFonts w:cs="Arial"/>
          <w:szCs w:val="22"/>
          <w:lang w:val="en-GB"/>
        </w:rPr>
        <w:t xml:space="preserve">and at the place and time determined by the Governorship. </w:t>
      </w:r>
      <w:r w:rsidR="00B307C5" w:rsidRPr="00AD2C0C">
        <w:rPr>
          <w:rFonts w:eastAsia="Arial" w:cs="Arial"/>
          <w:szCs w:val="22"/>
          <w:lang w:val="en-GB"/>
        </w:rPr>
        <w:t>Public participation meetings are not held for the projects included in the Annex-2 list</w:t>
      </w:r>
      <w:r w:rsidR="00B307C5" w:rsidRPr="00AD2C0C">
        <w:rPr>
          <w:rFonts w:cs="Arial"/>
          <w:szCs w:val="22"/>
          <w:lang w:val="en-GB"/>
        </w:rPr>
        <w:t>.</w:t>
      </w:r>
    </w:p>
    <w:p w14:paraId="6F765259" w14:textId="175F5ECA" w:rsidR="007D6558" w:rsidRPr="00AD2C0C" w:rsidRDefault="007D6558" w:rsidP="00B6088C">
      <w:pPr>
        <w:rPr>
          <w:rFonts w:cs="Arial"/>
          <w:szCs w:val="22"/>
          <w:lang w:val="en-GB"/>
        </w:rPr>
      </w:pPr>
      <w:r>
        <w:rPr>
          <w:rFonts w:cs="Arial"/>
          <w:szCs w:val="22"/>
          <w:lang w:val="en-GB"/>
        </w:rPr>
        <w:t>P</w:t>
      </w:r>
      <w:r w:rsidRPr="007D6558">
        <w:rPr>
          <w:rFonts w:cs="Arial"/>
          <w:szCs w:val="22"/>
          <w:lang w:val="en-GB"/>
        </w:rPr>
        <w:t xml:space="preserve">repared </w:t>
      </w:r>
      <w:r w:rsidR="00806272" w:rsidRPr="007D6558">
        <w:rPr>
          <w:rFonts w:cs="Arial"/>
          <w:szCs w:val="22"/>
          <w:lang w:val="en-GB"/>
        </w:rPr>
        <w:t xml:space="preserve">Stakeholder </w:t>
      </w:r>
      <w:r w:rsidR="00806272">
        <w:rPr>
          <w:rFonts w:cs="Arial"/>
          <w:szCs w:val="22"/>
          <w:lang w:val="en-GB"/>
        </w:rPr>
        <w:t xml:space="preserve">Engagement </w:t>
      </w:r>
      <w:r w:rsidR="00806272" w:rsidRPr="007D6558">
        <w:rPr>
          <w:rFonts w:cs="Arial"/>
          <w:szCs w:val="22"/>
          <w:lang w:val="en-GB"/>
        </w:rPr>
        <w:t xml:space="preserve">Plan </w:t>
      </w:r>
      <w:r w:rsidRPr="007D6558">
        <w:rPr>
          <w:rFonts w:cs="Arial"/>
          <w:szCs w:val="22"/>
          <w:lang w:val="en-GB"/>
        </w:rPr>
        <w:t>is presented in the annex of the EIA application file. In cases where the Ministry deems necessary, during the EIA process for informing the public from the authorized institutions/organizations; may also request additional activities such as distributing informative brochures, conducting surveys, seminars, or sharing information by preparing a website related to the project. In addition, if requested by the Ministry, this plan is updated during the EIA process.</w:t>
      </w:r>
    </w:p>
    <w:p w14:paraId="4420DA60" w14:textId="539E8BB1" w:rsidR="00956619" w:rsidRPr="00AD2C0C" w:rsidRDefault="007B1F64" w:rsidP="00B6088C">
      <w:pPr>
        <w:rPr>
          <w:rFonts w:cs="Arial"/>
          <w:szCs w:val="22"/>
          <w:lang w:val="en-GB"/>
        </w:rPr>
      </w:pPr>
      <w:r>
        <w:rPr>
          <w:rFonts w:cs="Arial"/>
          <w:szCs w:val="22"/>
          <w:lang w:val="en-GB"/>
        </w:rPr>
        <w:t>The a</w:t>
      </w:r>
      <w:r w:rsidR="00B6088C" w:rsidRPr="00AD2C0C">
        <w:rPr>
          <w:rFonts w:cs="Arial"/>
          <w:szCs w:val="22"/>
          <w:lang w:val="en-GB"/>
        </w:rPr>
        <w:t xml:space="preserve">ctivities under this Project are not included in Annex-1 and Annex-2 </w:t>
      </w:r>
      <w:r w:rsidR="006416CF" w:rsidRPr="00AD2C0C">
        <w:rPr>
          <w:rFonts w:cs="Arial"/>
          <w:szCs w:val="22"/>
          <w:lang w:val="en-GB"/>
        </w:rPr>
        <w:t>of</w:t>
      </w:r>
      <w:r w:rsidR="00B6088C" w:rsidRPr="00AD2C0C">
        <w:rPr>
          <w:rFonts w:cs="Arial"/>
          <w:szCs w:val="22"/>
          <w:lang w:val="en-GB"/>
        </w:rPr>
        <w:t xml:space="preserve"> the </w:t>
      </w:r>
      <w:r w:rsidR="001C058A" w:rsidRPr="00AD2C0C">
        <w:rPr>
          <w:rFonts w:cs="Arial"/>
          <w:szCs w:val="22"/>
          <w:lang w:val="en-GB"/>
        </w:rPr>
        <w:t xml:space="preserve">repealed </w:t>
      </w:r>
      <w:r w:rsidR="00B6088C" w:rsidRPr="00AD2C0C">
        <w:rPr>
          <w:rFonts w:cs="Arial"/>
          <w:szCs w:val="22"/>
          <w:lang w:val="en-GB"/>
        </w:rPr>
        <w:t xml:space="preserve">Turkish EIA legislation, and therefore </w:t>
      </w:r>
      <w:r w:rsidR="009D6FDD" w:rsidRPr="00AD2C0C">
        <w:rPr>
          <w:rFonts w:cs="Arial"/>
          <w:szCs w:val="22"/>
          <w:lang w:val="en-GB"/>
        </w:rPr>
        <w:t>the Project is</w:t>
      </w:r>
      <w:r w:rsidR="00B6088C" w:rsidRPr="00AD2C0C">
        <w:rPr>
          <w:rFonts w:cs="Arial"/>
          <w:szCs w:val="22"/>
          <w:lang w:val="en-GB"/>
        </w:rPr>
        <w:t xml:space="preserve"> considered </w:t>
      </w:r>
      <w:r w:rsidR="009D6FDD" w:rsidRPr="00AD2C0C">
        <w:rPr>
          <w:rFonts w:cs="Arial"/>
          <w:szCs w:val="22"/>
          <w:lang w:val="en-GB"/>
        </w:rPr>
        <w:t xml:space="preserve">as </w:t>
      </w:r>
      <w:r w:rsidR="00B6088C" w:rsidRPr="00AD2C0C">
        <w:rPr>
          <w:rFonts w:cs="Arial"/>
          <w:szCs w:val="22"/>
          <w:lang w:val="en-GB"/>
        </w:rPr>
        <w:t>out of scope</w:t>
      </w:r>
      <w:r w:rsidR="004B69E6" w:rsidRPr="00AD2C0C">
        <w:rPr>
          <w:rFonts w:cs="Arial"/>
          <w:szCs w:val="22"/>
          <w:lang w:val="en-GB"/>
        </w:rPr>
        <w:t>.</w:t>
      </w:r>
      <w:r w:rsidR="00EB7014" w:rsidRPr="00AD2C0C">
        <w:rPr>
          <w:rFonts w:cs="Arial"/>
          <w:szCs w:val="22"/>
          <w:lang w:val="en-GB"/>
        </w:rPr>
        <w:t xml:space="preserve"> </w:t>
      </w:r>
      <w:r w:rsidR="00956619" w:rsidRPr="00AD2C0C">
        <w:rPr>
          <w:rFonts w:cs="Arial"/>
          <w:szCs w:val="22"/>
          <w:lang w:val="en-GB"/>
        </w:rPr>
        <w:t xml:space="preserve">However, within the scope of </w:t>
      </w:r>
      <w:r w:rsidR="006416CF" w:rsidRPr="00AD2C0C">
        <w:rPr>
          <w:rFonts w:cs="Arial"/>
          <w:szCs w:val="22"/>
          <w:lang w:val="en-GB"/>
        </w:rPr>
        <w:t>WB OP 4.01</w:t>
      </w:r>
      <w:r w:rsidR="00956619" w:rsidRPr="00AD2C0C">
        <w:rPr>
          <w:rFonts w:cs="Arial"/>
          <w:szCs w:val="22"/>
          <w:lang w:val="en-GB"/>
        </w:rPr>
        <w:t xml:space="preserve"> on Environmental Assessment</w:t>
      </w:r>
      <w:r w:rsidR="006416CF" w:rsidRPr="00AD2C0C">
        <w:rPr>
          <w:rFonts w:cs="Arial"/>
          <w:szCs w:val="22"/>
          <w:lang w:val="en-GB"/>
        </w:rPr>
        <w:t>,</w:t>
      </w:r>
      <w:r w:rsidR="00956619" w:rsidRPr="00AD2C0C">
        <w:rPr>
          <w:rFonts w:cs="Arial"/>
          <w:szCs w:val="22"/>
          <w:lang w:val="en-GB"/>
        </w:rPr>
        <w:t xml:space="preserve"> </w:t>
      </w:r>
      <w:r w:rsidR="00CB2AEB" w:rsidRPr="00AD2C0C">
        <w:rPr>
          <w:rFonts w:cs="Arial"/>
          <w:szCs w:val="22"/>
          <w:lang w:val="en-GB"/>
        </w:rPr>
        <w:t>a</w:t>
      </w:r>
      <w:r w:rsidR="00956619" w:rsidRPr="00AD2C0C">
        <w:rPr>
          <w:rFonts w:cs="Arial"/>
          <w:szCs w:val="22"/>
          <w:lang w:val="en-GB"/>
        </w:rPr>
        <w:t xml:space="preserve">mong </w:t>
      </w:r>
      <w:r w:rsidR="006416CF" w:rsidRPr="00AD2C0C">
        <w:rPr>
          <w:rFonts w:cs="Arial"/>
          <w:szCs w:val="22"/>
          <w:lang w:val="en-GB"/>
        </w:rPr>
        <w:t xml:space="preserve">project </w:t>
      </w:r>
      <w:r w:rsidR="00956619" w:rsidRPr="00AD2C0C">
        <w:rPr>
          <w:rFonts w:cs="Arial"/>
          <w:szCs w:val="22"/>
          <w:lang w:val="en-GB"/>
        </w:rPr>
        <w:t>categories A, B or C</w:t>
      </w:r>
      <w:r w:rsidR="006416CF" w:rsidRPr="00AD2C0C">
        <w:rPr>
          <w:rFonts w:cs="Arial"/>
          <w:szCs w:val="22"/>
          <w:lang w:val="en-GB"/>
        </w:rPr>
        <w:t>,</w:t>
      </w:r>
      <w:r w:rsidR="00956619" w:rsidRPr="00AD2C0C">
        <w:rPr>
          <w:rFonts w:cs="Arial"/>
          <w:szCs w:val="22"/>
          <w:lang w:val="en-GB"/>
        </w:rPr>
        <w:t xml:space="preserve"> depending on the degree of potential impacts, </w:t>
      </w:r>
      <w:r w:rsidR="006416CF" w:rsidRPr="00AD2C0C">
        <w:rPr>
          <w:rFonts w:cs="Arial"/>
          <w:szCs w:val="22"/>
          <w:lang w:val="en-GB"/>
        </w:rPr>
        <w:t xml:space="preserve">the </w:t>
      </w:r>
      <w:r w:rsidR="00956619" w:rsidRPr="00AD2C0C">
        <w:rPr>
          <w:rFonts w:cs="Arial"/>
          <w:szCs w:val="22"/>
          <w:lang w:val="en-GB"/>
        </w:rPr>
        <w:t xml:space="preserve">Project has been </w:t>
      </w:r>
      <w:r w:rsidR="00C93B01">
        <w:rPr>
          <w:rFonts w:cs="Arial"/>
          <w:szCs w:val="22"/>
          <w:lang w:val="en-GB"/>
        </w:rPr>
        <w:t>classified</w:t>
      </w:r>
      <w:r w:rsidR="00C93B01" w:rsidRPr="00AD2C0C">
        <w:rPr>
          <w:rFonts w:cs="Arial"/>
          <w:szCs w:val="22"/>
          <w:lang w:val="en-GB"/>
        </w:rPr>
        <w:t xml:space="preserve"> </w:t>
      </w:r>
      <w:r w:rsidR="00956619" w:rsidRPr="00AD2C0C">
        <w:rPr>
          <w:rFonts w:cs="Arial"/>
          <w:szCs w:val="22"/>
          <w:lang w:val="en-GB"/>
        </w:rPr>
        <w:t xml:space="preserve">as </w:t>
      </w:r>
      <w:r w:rsidR="00CB2AEB" w:rsidRPr="00AD2C0C">
        <w:rPr>
          <w:rFonts w:cs="Arial"/>
          <w:szCs w:val="22"/>
          <w:lang w:val="en-GB"/>
        </w:rPr>
        <w:t xml:space="preserve">Category </w:t>
      </w:r>
      <w:r w:rsidR="00956619" w:rsidRPr="00AD2C0C">
        <w:rPr>
          <w:rFonts w:cs="Arial"/>
          <w:szCs w:val="22"/>
          <w:lang w:val="en-GB"/>
        </w:rPr>
        <w:t xml:space="preserve">B as its environmental and social impacts are typically site specific. In this context, for Category B projects, a public </w:t>
      </w:r>
      <w:r w:rsidR="00CE1BCC" w:rsidRPr="00AD2C0C">
        <w:rPr>
          <w:rFonts w:cs="Arial"/>
          <w:szCs w:val="22"/>
          <w:lang w:val="en-GB"/>
        </w:rPr>
        <w:t xml:space="preserve">consultation </w:t>
      </w:r>
      <w:r w:rsidR="00956619" w:rsidRPr="00AD2C0C">
        <w:rPr>
          <w:rFonts w:cs="Arial"/>
          <w:szCs w:val="22"/>
          <w:lang w:val="en-GB"/>
        </w:rPr>
        <w:t>meeting will be held with the affected</w:t>
      </w:r>
      <w:r w:rsidR="000B27BF" w:rsidRPr="00AD2C0C">
        <w:rPr>
          <w:rFonts w:cs="Arial"/>
          <w:szCs w:val="22"/>
          <w:lang w:val="en-GB"/>
        </w:rPr>
        <w:t>, interested</w:t>
      </w:r>
      <w:r w:rsidR="00956619" w:rsidRPr="00AD2C0C">
        <w:rPr>
          <w:rFonts w:cs="Arial"/>
          <w:szCs w:val="22"/>
          <w:lang w:val="en-GB"/>
        </w:rPr>
        <w:t xml:space="preserve"> groups and local NGOs after the draft ESMP report is prepared.</w:t>
      </w:r>
    </w:p>
    <w:p w14:paraId="4ED92F98" w14:textId="07373A2D" w:rsidR="00B6088C" w:rsidRPr="00AD2C0C" w:rsidRDefault="004B69E6" w:rsidP="00B6088C">
      <w:pPr>
        <w:rPr>
          <w:rFonts w:cs="Arial"/>
          <w:szCs w:val="22"/>
          <w:lang w:val="en-GB"/>
        </w:rPr>
      </w:pPr>
      <w:r w:rsidRPr="00AD2C0C">
        <w:rPr>
          <w:rFonts w:cs="Arial"/>
          <w:szCs w:val="22"/>
          <w:lang w:val="en-GB"/>
        </w:rPr>
        <w:t xml:space="preserve">The </w:t>
      </w:r>
      <w:r w:rsidR="00B307C5" w:rsidRPr="00AD2C0C">
        <w:rPr>
          <w:rFonts w:cs="Arial"/>
          <w:szCs w:val="22"/>
          <w:lang w:val="en-GB"/>
        </w:rPr>
        <w:t xml:space="preserve">exclusion letter </w:t>
      </w:r>
      <w:r w:rsidRPr="00AD2C0C">
        <w:rPr>
          <w:rFonts w:cs="Arial"/>
          <w:szCs w:val="22"/>
          <w:lang w:val="en-GB"/>
        </w:rPr>
        <w:t>given by</w:t>
      </w:r>
      <w:r w:rsidR="00B307C5" w:rsidRPr="00AD2C0C">
        <w:rPr>
          <w:rFonts w:cs="Arial"/>
          <w:szCs w:val="22"/>
          <w:lang w:val="en-GB"/>
        </w:rPr>
        <w:t xml:space="preserve"> the </w:t>
      </w:r>
      <w:r w:rsidRPr="00AD2C0C">
        <w:rPr>
          <w:rFonts w:cs="Arial"/>
          <w:szCs w:val="22"/>
          <w:lang w:val="en-GB"/>
        </w:rPr>
        <w:t>Provincial Directorate</w:t>
      </w:r>
      <w:r w:rsidR="00CE1BCC" w:rsidRPr="00AD2C0C">
        <w:rPr>
          <w:rFonts w:cs="Arial"/>
          <w:szCs w:val="22"/>
          <w:lang w:val="en-GB"/>
        </w:rPr>
        <w:t xml:space="preserve"> of</w:t>
      </w:r>
      <w:r w:rsidRPr="00AD2C0C">
        <w:rPr>
          <w:rFonts w:cs="Arial"/>
          <w:szCs w:val="22"/>
          <w:lang w:val="en-GB"/>
        </w:rPr>
        <w:t xml:space="preserve"> Environment, Urbanization and Climate Change </w:t>
      </w:r>
      <w:r w:rsidR="00CE1BCC" w:rsidRPr="00AD2C0C">
        <w:rPr>
          <w:rFonts w:cs="Arial"/>
          <w:szCs w:val="22"/>
          <w:lang w:val="en-GB"/>
        </w:rPr>
        <w:t xml:space="preserve">(PDEUCC) </w:t>
      </w:r>
      <w:r w:rsidR="00B307C5" w:rsidRPr="00AD2C0C">
        <w:rPr>
          <w:rFonts w:cs="Arial"/>
          <w:szCs w:val="22"/>
          <w:lang w:val="en-GB"/>
        </w:rPr>
        <w:t>is presented in Appendix</w:t>
      </w:r>
      <w:r w:rsidR="00EB7014" w:rsidRPr="00AD2C0C">
        <w:rPr>
          <w:rFonts w:cs="Arial"/>
          <w:szCs w:val="22"/>
          <w:lang w:val="en-GB"/>
        </w:rPr>
        <w:t>-</w:t>
      </w:r>
      <w:r w:rsidR="00C31C05" w:rsidRPr="00AD2C0C">
        <w:rPr>
          <w:rFonts w:cs="Arial"/>
          <w:szCs w:val="22"/>
          <w:lang w:val="en-GB"/>
        </w:rPr>
        <w:t>A</w:t>
      </w:r>
      <w:r w:rsidR="006416CF" w:rsidRPr="00AD2C0C">
        <w:rPr>
          <w:rFonts w:cs="Arial"/>
          <w:szCs w:val="22"/>
          <w:lang w:val="en-GB"/>
        </w:rPr>
        <w:t>.</w:t>
      </w:r>
    </w:p>
    <w:p w14:paraId="7D03C1D7" w14:textId="28A1E874" w:rsidR="004339AC" w:rsidRPr="00AD2C0C" w:rsidRDefault="00492CE6" w:rsidP="004339AC">
      <w:pPr>
        <w:rPr>
          <w:rFonts w:cs="Arial"/>
          <w:kern w:val="32"/>
          <w:szCs w:val="22"/>
          <w:lang w:val="en-GB"/>
        </w:rPr>
      </w:pPr>
      <w:r w:rsidRPr="00AD2C0C">
        <w:rPr>
          <w:kern w:val="32"/>
          <w:szCs w:val="22"/>
          <w:lang w:val="en-GB"/>
        </w:rPr>
        <w:fldChar w:fldCharType="begin"/>
      </w:r>
      <w:r w:rsidRPr="00AD2C0C">
        <w:rPr>
          <w:kern w:val="32"/>
          <w:szCs w:val="22"/>
          <w:lang w:val="en-GB"/>
        </w:rPr>
        <w:instrText xml:space="preserve"> REF _Ref129076682 \h </w:instrText>
      </w:r>
      <w:r w:rsidRPr="00AD2C0C">
        <w:rPr>
          <w:kern w:val="32"/>
          <w:szCs w:val="22"/>
          <w:lang w:val="en-GB"/>
        </w:rPr>
      </w:r>
      <w:r w:rsidRPr="00AD2C0C">
        <w:rPr>
          <w:kern w:val="32"/>
          <w:szCs w:val="22"/>
          <w:lang w:val="en-GB"/>
        </w:rPr>
        <w:fldChar w:fldCharType="separate"/>
      </w:r>
      <w:r w:rsidRPr="00AD2C0C">
        <w:rPr>
          <w:lang w:val="en-GB"/>
        </w:rPr>
        <w:t>Table 3</w:t>
      </w:r>
      <w:r w:rsidRPr="00AD2C0C">
        <w:rPr>
          <w:lang w:val="en-GB"/>
        </w:rPr>
        <w:noBreakHyphen/>
        <w:t>1</w:t>
      </w:r>
      <w:r w:rsidRPr="00AD2C0C">
        <w:rPr>
          <w:kern w:val="32"/>
          <w:szCs w:val="22"/>
          <w:lang w:val="en-GB"/>
        </w:rPr>
        <w:fldChar w:fldCharType="end"/>
      </w:r>
      <w:r w:rsidRPr="00AD2C0C">
        <w:rPr>
          <w:kern w:val="32"/>
          <w:szCs w:val="22"/>
          <w:lang w:val="en-GB"/>
        </w:rPr>
        <w:t xml:space="preserve"> </w:t>
      </w:r>
      <w:r w:rsidR="004339AC" w:rsidRPr="00AD2C0C">
        <w:rPr>
          <w:kern w:val="32"/>
          <w:szCs w:val="22"/>
          <w:lang w:val="en-GB"/>
        </w:rPr>
        <w:t xml:space="preserve">presents the summary of national laws and regulations aiming </w:t>
      </w:r>
      <w:r w:rsidR="004257F3" w:rsidRPr="00AD2C0C">
        <w:rPr>
          <w:kern w:val="32"/>
          <w:szCs w:val="22"/>
          <w:lang w:val="en-GB"/>
        </w:rPr>
        <w:t>to</w:t>
      </w:r>
      <w:r w:rsidR="004339AC" w:rsidRPr="00AD2C0C">
        <w:rPr>
          <w:kern w:val="32"/>
          <w:szCs w:val="22"/>
          <w:lang w:val="en-GB"/>
        </w:rPr>
        <w:t xml:space="preserve"> </w:t>
      </w:r>
      <w:r w:rsidR="004A103E" w:rsidRPr="00AD2C0C">
        <w:rPr>
          <w:kern w:val="32"/>
          <w:szCs w:val="22"/>
          <w:lang w:val="en-GB"/>
        </w:rPr>
        <w:t>minimiz</w:t>
      </w:r>
      <w:r w:rsidR="004257F3" w:rsidRPr="00AD2C0C">
        <w:rPr>
          <w:kern w:val="32"/>
          <w:szCs w:val="22"/>
          <w:lang w:val="en-GB"/>
        </w:rPr>
        <w:t xml:space="preserve">e </w:t>
      </w:r>
      <w:r w:rsidR="004339AC" w:rsidRPr="00AD2C0C">
        <w:rPr>
          <w:kern w:val="32"/>
          <w:szCs w:val="22"/>
          <w:lang w:val="en-GB"/>
        </w:rPr>
        <w:t>the potential environmental and social impacts</w:t>
      </w:r>
      <w:r w:rsidR="006416CF" w:rsidRPr="00AD2C0C">
        <w:rPr>
          <w:kern w:val="32"/>
          <w:szCs w:val="22"/>
          <w:lang w:val="en-GB"/>
        </w:rPr>
        <w:t>/risks</w:t>
      </w:r>
      <w:r w:rsidR="004339AC" w:rsidRPr="00AD2C0C">
        <w:rPr>
          <w:kern w:val="32"/>
          <w:szCs w:val="22"/>
          <w:lang w:val="en-GB"/>
        </w:rPr>
        <w:t xml:space="preserve"> that may arise </w:t>
      </w:r>
      <w:r w:rsidR="004A103E" w:rsidRPr="00AD2C0C">
        <w:rPr>
          <w:kern w:val="32"/>
          <w:szCs w:val="22"/>
          <w:lang w:val="en-GB"/>
        </w:rPr>
        <w:t xml:space="preserve">during </w:t>
      </w:r>
      <w:r w:rsidR="004339AC" w:rsidRPr="00AD2C0C">
        <w:rPr>
          <w:kern w:val="32"/>
          <w:szCs w:val="22"/>
          <w:lang w:val="en-GB"/>
        </w:rPr>
        <w:t xml:space="preserve">the construction and operation </w:t>
      </w:r>
      <w:r w:rsidR="006416CF" w:rsidRPr="00AD2C0C">
        <w:rPr>
          <w:kern w:val="32"/>
          <w:szCs w:val="22"/>
          <w:lang w:val="en-GB"/>
        </w:rPr>
        <w:t xml:space="preserve">phases </w:t>
      </w:r>
      <w:r w:rsidR="004A103E" w:rsidRPr="00AD2C0C">
        <w:rPr>
          <w:kern w:val="32"/>
          <w:szCs w:val="22"/>
          <w:lang w:val="en-GB"/>
        </w:rPr>
        <w:t>of the Project</w:t>
      </w:r>
      <w:r w:rsidR="004339AC" w:rsidRPr="00AD2C0C">
        <w:rPr>
          <w:kern w:val="32"/>
          <w:szCs w:val="22"/>
          <w:lang w:val="en-GB"/>
        </w:rPr>
        <w:t xml:space="preserve">. </w:t>
      </w:r>
    </w:p>
    <w:p w14:paraId="14305D54" w14:textId="29FD2ED7" w:rsidR="004339AC" w:rsidRPr="00AD2C0C" w:rsidRDefault="00334CAA" w:rsidP="004257F3">
      <w:pPr>
        <w:pStyle w:val="ResimYazs"/>
        <w:rPr>
          <w:rFonts w:cs="Arial"/>
          <w:noProof w:val="0"/>
          <w:kern w:val="32"/>
          <w:szCs w:val="32"/>
          <w:lang w:val="en-GB"/>
        </w:rPr>
      </w:pPr>
      <w:bookmarkStart w:id="96" w:name="_Ref129076682"/>
      <w:bookmarkStart w:id="97" w:name="_Ref82774252"/>
      <w:bookmarkStart w:id="98" w:name="_Toc80633484"/>
      <w:bookmarkStart w:id="99" w:name="_Toc58519664"/>
      <w:bookmarkStart w:id="100" w:name="_Toc102086946"/>
      <w:bookmarkStart w:id="101" w:name="_Toc199937751"/>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3</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w:t>
      </w:r>
      <w:r w:rsidR="001A0696">
        <w:rPr>
          <w:noProof w:val="0"/>
          <w:lang w:val="en-GB"/>
        </w:rPr>
        <w:fldChar w:fldCharType="end"/>
      </w:r>
      <w:bookmarkEnd w:id="96"/>
      <w:r w:rsidRPr="00AD2C0C">
        <w:rPr>
          <w:noProof w:val="0"/>
          <w:lang w:val="en-GB"/>
        </w:rPr>
        <w:t>.</w:t>
      </w:r>
      <w:bookmarkEnd w:id="97"/>
      <w:r w:rsidR="004339AC" w:rsidRPr="00AD2C0C">
        <w:rPr>
          <w:noProof w:val="0"/>
          <w:lang w:val="en-GB"/>
        </w:rPr>
        <w:t xml:space="preserve"> </w:t>
      </w:r>
      <w:r w:rsidR="004339AC" w:rsidRPr="00AD2C0C">
        <w:rPr>
          <w:b w:val="0"/>
          <w:noProof w:val="0"/>
          <w:color w:val="auto"/>
          <w:lang w:val="en-GB"/>
        </w:rPr>
        <w:t>National Environmental and Social Legal and Policy Framework</w:t>
      </w:r>
      <w:bookmarkEnd w:id="98"/>
      <w:bookmarkEnd w:id="99"/>
      <w:bookmarkEnd w:id="100"/>
      <w:bookmarkEnd w:id="101"/>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0"/>
        <w:gridCol w:w="4724"/>
      </w:tblGrid>
      <w:tr w:rsidR="004339AC" w:rsidRPr="00AD2C0C" w14:paraId="2727DCF2" w14:textId="77777777" w:rsidTr="004257F3">
        <w:trPr>
          <w:tblHeader/>
        </w:trPr>
        <w:tc>
          <w:tcPr>
            <w:tcW w:w="5000" w:type="pct"/>
            <w:gridSpan w:val="2"/>
            <w:shd w:val="clear" w:color="auto" w:fill="4F81BD"/>
            <w:vAlign w:val="center"/>
          </w:tcPr>
          <w:p w14:paraId="1E791BAF" w14:textId="77777777" w:rsidR="004339AC" w:rsidRPr="00A56493" w:rsidRDefault="004339AC" w:rsidP="004257F3">
            <w:pPr>
              <w:spacing w:before="40" w:after="40" w:line="240" w:lineRule="auto"/>
              <w:jc w:val="left"/>
              <w:rPr>
                <w:rFonts w:cs="Arial"/>
                <w:b/>
                <w:sz w:val="18"/>
                <w:szCs w:val="18"/>
                <w:lang w:val="en-GB"/>
              </w:rPr>
            </w:pPr>
            <w:r w:rsidRPr="00A56493">
              <w:rPr>
                <w:rFonts w:cs="Arial"/>
                <w:b/>
                <w:bCs/>
                <w:color w:val="FFFFFF"/>
                <w:sz w:val="18"/>
                <w:szCs w:val="18"/>
                <w:lang w:val="en-GB"/>
              </w:rPr>
              <w:t>National Environmental, Legal and Political Framework</w:t>
            </w:r>
          </w:p>
        </w:tc>
      </w:tr>
      <w:tr w:rsidR="004339AC" w:rsidRPr="00AD2C0C" w14:paraId="134F6216" w14:textId="77777777" w:rsidTr="004257F3">
        <w:tc>
          <w:tcPr>
            <w:tcW w:w="5000" w:type="pct"/>
            <w:gridSpan w:val="2"/>
            <w:shd w:val="clear" w:color="auto" w:fill="D9D9D9"/>
            <w:vAlign w:val="center"/>
          </w:tcPr>
          <w:p w14:paraId="3F53F79F" w14:textId="77777777" w:rsidR="004339AC" w:rsidRPr="00A56493" w:rsidRDefault="004339AC" w:rsidP="004257F3">
            <w:pPr>
              <w:spacing w:before="40" w:after="40" w:line="240" w:lineRule="auto"/>
              <w:jc w:val="left"/>
              <w:rPr>
                <w:rFonts w:cs="Arial"/>
                <w:b/>
                <w:sz w:val="18"/>
                <w:szCs w:val="18"/>
                <w:lang w:val="en-GB"/>
              </w:rPr>
            </w:pPr>
            <w:r w:rsidRPr="00A56493">
              <w:rPr>
                <w:rFonts w:cs="Arial"/>
                <w:b/>
                <w:bCs/>
                <w:sz w:val="18"/>
                <w:szCs w:val="18"/>
                <w:lang w:val="en-GB"/>
              </w:rPr>
              <w:t xml:space="preserve">Environmental Impact Assessment </w:t>
            </w:r>
          </w:p>
        </w:tc>
      </w:tr>
      <w:tr w:rsidR="0023375B" w:rsidRPr="00AD2C0C" w14:paraId="107154F8" w14:textId="77777777" w:rsidTr="004257F3">
        <w:tc>
          <w:tcPr>
            <w:tcW w:w="2391" w:type="pct"/>
            <w:vAlign w:val="center"/>
          </w:tcPr>
          <w:p w14:paraId="677298DE" w14:textId="07B09617" w:rsidR="004339AC" w:rsidRPr="00A56493" w:rsidRDefault="004339AC" w:rsidP="004257F3">
            <w:pPr>
              <w:spacing w:before="40" w:after="40" w:line="240" w:lineRule="auto"/>
              <w:jc w:val="left"/>
              <w:rPr>
                <w:rFonts w:cs="Arial"/>
                <w:sz w:val="18"/>
                <w:szCs w:val="18"/>
                <w:lang w:val="en-GB"/>
              </w:rPr>
            </w:pPr>
            <w:r w:rsidRPr="00A56493">
              <w:rPr>
                <w:rFonts w:cs="Arial"/>
                <w:sz w:val="18"/>
                <w:szCs w:val="18"/>
                <w:lang w:val="en-GB"/>
              </w:rPr>
              <w:t>Environmental Law</w:t>
            </w:r>
          </w:p>
        </w:tc>
        <w:tc>
          <w:tcPr>
            <w:tcW w:w="2609" w:type="pct"/>
            <w:vAlign w:val="center"/>
          </w:tcPr>
          <w:p w14:paraId="325F634D" w14:textId="77777777" w:rsidR="004339AC" w:rsidRPr="00A56493" w:rsidRDefault="004339AC" w:rsidP="004257F3">
            <w:pPr>
              <w:spacing w:before="40" w:after="40" w:line="240" w:lineRule="auto"/>
              <w:jc w:val="left"/>
              <w:rPr>
                <w:rFonts w:cs="Arial"/>
                <w:sz w:val="18"/>
                <w:szCs w:val="18"/>
                <w:lang w:val="en-GB"/>
              </w:rPr>
            </w:pPr>
            <w:r w:rsidRPr="00A56493">
              <w:rPr>
                <w:rFonts w:cs="Arial"/>
                <w:sz w:val="18"/>
                <w:szCs w:val="18"/>
                <w:lang w:val="en-GB"/>
              </w:rPr>
              <w:t>Law No: 2872; Date of Ratification: 1983</w:t>
            </w:r>
          </w:p>
        </w:tc>
      </w:tr>
      <w:tr w:rsidR="0023375B" w:rsidRPr="00AD2C0C" w14:paraId="4F8611D9" w14:textId="77777777" w:rsidTr="004257F3">
        <w:tc>
          <w:tcPr>
            <w:tcW w:w="2391" w:type="pct"/>
            <w:vAlign w:val="center"/>
          </w:tcPr>
          <w:p w14:paraId="66D57952" w14:textId="77777777" w:rsidR="004339AC" w:rsidRPr="00A56493" w:rsidRDefault="004339AC" w:rsidP="004257F3">
            <w:pPr>
              <w:spacing w:before="40" w:after="40" w:line="240" w:lineRule="auto"/>
              <w:jc w:val="left"/>
              <w:rPr>
                <w:rFonts w:cs="Arial"/>
                <w:sz w:val="18"/>
                <w:szCs w:val="18"/>
                <w:lang w:val="en-GB"/>
              </w:rPr>
            </w:pPr>
            <w:r w:rsidRPr="00A56493">
              <w:rPr>
                <w:rFonts w:cs="Arial"/>
                <w:sz w:val="18"/>
                <w:szCs w:val="18"/>
                <w:lang w:val="en-GB"/>
              </w:rPr>
              <w:t>Regulation on Environmental Impact Assessment</w:t>
            </w:r>
          </w:p>
        </w:tc>
        <w:tc>
          <w:tcPr>
            <w:tcW w:w="2609" w:type="pct"/>
            <w:vAlign w:val="center"/>
          </w:tcPr>
          <w:p w14:paraId="269C26B7" w14:textId="28CACCEF" w:rsidR="004339AC" w:rsidRPr="00A56493" w:rsidRDefault="004339AC" w:rsidP="004257F3">
            <w:pPr>
              <w:spacing w:before="40" w:after="40" w:line="240" w:lineRule="auto"/>
              <w:jc w:val="left"/>
              <w:rPr>
                <w:rFonts w:cs="Arial"/>
                <w:sz w:val="18"/>
                <w:szCs w:val="18"/>
                <w:lang w:val="en-GB"/>
              </w:rPr>
            </w:pPr>
            <w:r w:rsidRPr="00A56493">
              <w:rPr>
                <w:rFonts w:cs="Arial"/>
                <w:sz w:val="18"/>
                <w:szCs w:val="18"/>
                <w:lang w:val="en-GB"/>
              </w:rPr>
              <w:t xml:space="preserve">Official Gazette No. </w:t>
            </w:r>
            <w:r w:rsidR="000E6CB7" w:rsidRPr="00A56493">
              <w:rPr>
                <w:rFonts w:cs="Arial"/>
                <w:sz w:val="18"/>
                <w:szCs w:val="18"/>
                <w:lang w:val="en-GB"/>
              </w:rPr>
              <w:t xml:space="preserve">31907 </w:t>
            </w:r>
            <w:r w:rsidRPr="00A56493">
              <w:rPr>
                <w:rFonts w:cs="Arial"/>
                <w:sz w:val="18"/>
                <w:szCs w:val="18"/>
                <w:lang w:val="en-GB"/>
              </w:rPr>
              <w:t>dated</w:t>
            </w:r>
            <w:r w:rsidR="009D6FDD" w:rsidRPr="00A56493">
              <w:rPr>
                <w:rFonts w:cs="Arial"/>
                <w:sz w:val="18"/>
                <w:szCs w:val="18"/>
                <w:lang w:val="en-GB"/>
              </w:rPr>
              <w:t xml:space="preserve"> </w:t>
            </w:r>
            <w:r w:rsidR="000E6CB7" w:rsidRPr="00A56493">
              <w:rPr>
                <w:rFonts w:cs="Arial"/>
                <w:sz w:val="18"/>
                <w:szCs w:val="18"/>
                <w:lang w:val="en-GB"/>
              </w:rPr>
              <w:t>29 July</w:t>
            </w:r>
            <w:r w:rsidRPr="00A56493">
              <w:rPr>
                <w:rFonts w:cs="Arial"/>
                <w:sz w:val="18"/>
                <w:szCs w:val="18"/>
                <w:lang w:val="en-GB"/>
              </w:rPr>
              <w:t xml:space="preserve">, </w:t>
            </w:r>
            <w:r w:rsidR="00C46878" w:rsidRPr="00A56493">
              <w:rPr>
                <w:rFonts w:cs="Arial"/>
                <w:sz w:val="18"/>
                <w:szCs w:val="18"/>
                <w:lang w:val="en-GB"/>
              </w:rPr>
              <w:t>2022</w:t>
            </w:r>
          </w:p>
        </w:tc>
      </w:tr>
      <w:tr w:rsidR="0023375B" w:rsidRPr="00AD2C0C" w14:paraId="4E6B5A83" w14:textId="77777777" w:rsidTr="004257F3">
        <w:tc>
          <w:tcPr>
            <w:tcW w:w="2391" w:type="pct"/>
            <w:vAlign w:val="center"/>
          </w:tcPr>
          <w:p w14:paraId="656783BA" w14:textId="11F7F29E" w:rsidR="004339AC" w:rsidRPr="00A56493" w:rsidRDefault="000E6CB7" w:rsidP="004257F3">
            <w:pPr>
              <w:spacing w:before="40" w:after="40" w:line="240" w:lineRule="auto"/>
              <w:jc w:val="left"/>
              <w:rPr>
                <w:rFonts w:cs="Arial"/>
                <w:sz w:val="18"/>
                <w:szCs w:val="18"/>
                <w:lang w:val="en-GB"/>
              </w:rPr>
            </w:pPr>
            <w:r w:rsidRPr="00A56493">
              <w:rPr>
                <w:rFonts w:cs="Arial"/>
                <w:sz w:val="18"/>
                <w:szCs w:val="18"/>
                <w:lang w:val="en-GB"/>
              </w:rPr>
              <w:t xml:space="preserve">Regulation on </w:t>
            </w:r>
            <w:r w:rsidR="004339AC" w:rsidRPr="00A56493">
              <w:rPr>
                <w:rFonts w:cs="Arial"/>
                <w:sz w:val="18"/>
                <w:szCs w:val="18"/>
                <w:lang w:val="en-GB"/>
              </w:rPr>
              <w:t>Environmental Permit</w:t>
            </w:r>
            <w:r w:rsidRPr="00A56493">
              <w:rPr>
                <w:rFonts w:cs="Arial"/>
                <w:sz w:val="18"/>
                <w:szCs w:val="18"/>
                <w:lang w:val="en-GB"/>
              </w:rPr>
              <w:t>s</w:t>
            </w:r>
            <w:r w:rsidR="004339AC" w:rsidRPr="00A56493">
              <w:rPr>
                <w:rFonts w:cs="Arial"/>
                <w:sz w:val="18"/>
                <w:szCs w:val="18"/>
                <w:lang w:val="en-GB"/>
              </w:rPr>
              <w:t xml:space="preserve"> and License</w:t>
            </w:r>
            <w:r w:rsidRPr="00A56493">
              <w:rPr>
                <w:rFonts w:cs="Arial"/>
                <w:sz w:val="18"/>
                <w:szCs w:val="18"/>
                <w:lang w:val="en-GB"/>
              </w:rPr>
              <w:t>s</w:t>
            </w:r>
            <w:r w:rsidR="004339AC" w:rsidRPr="00A56493">
              <w:rPr>
                <w:rFonts w:cs="Arial"/>
                <w:sz w:val="18"/>
                <w:szCs w:val="18"/>
                <w:lang w:val="en-GB"/>
              </w:rPr>
              <w:t xml:space="preserve"> Regulation </w:t>
            </w:r>
          </w:p>
        </w:tc>
        <w:tc>
          <w:tcPr>
            <w:tcW w:w="2609" w:type="pct"/>
            <w:vAlign w:val="center"/>
          </w:tcPr>
          <w:p w14:paraId="4F3564DD" w14:textId="77777777" w:rsidR="004339AC" w:rsidRPr="00A56493" w:rsidRDefault="004339AC" w:rsidP="004257F3">
            <w:pPr>
              <w:spacing w:before="40" w:after="40" w:line="240" w:lineRule="auto"/>
              <w:jc w:val="left"/>
              <w:rPr>
                <w:rFonts w:cs="Arial"/>
                <w:sz w:val="18"/>
                <w:szCs w:val="18"/>
                <w:lang w:val="en-GB"/>
              </w:rPr>
            </w:pPr>
            <w:r w:rsidRPr="00A56493">
              <w:rPr>
                <w:rFonts w:cs="Arial"/>
                <w:sz w:val="18"/>
                <w:szCs w:val="18"/>
                <w:lang w:val="en-GB"/>
              </w:rPr>
              <w:t>Official Gazette No. 29115 dated 10 September 2014</w:t>
            </w:r>
          </w:p>
        </w:tc>
      </w:tr>
      <w:tr w:rsidR="004339AC" w:rsidRPr="00AD2C0C" w14:paraId="3FF65D02" w14:textId="77777777" w:rsidTr="004257F3">
        <w:tc>
          <w:tcPr>
            <w:tcW w:w="5000" w:type="pct"/>
            <w:gridSpan w:val="2"/>
            <w:shd w:val="clear" w:color="auto" w:fill="D9D9D9"/>
            <w:vAlign w:val="center"/>
          </w:tcPr>
          <w:p w14:paraId="077C2078" w14:textId="77777777" w:rsidR="004339AC" w:rsidRPr="00A56493" w:rsidRDefault="004339AC" w:rsidP="004257F3">
            <w:pPr>
              <w:spacing w:before="40" w:after="40" w:line="240" w:lineRule="auto"/>
              <w:jc w:val="left"/>
              <w:rPr>
                <w:rFonts w:cs="Arial"/>
                <w:b/>
                <w:sz w:val="18"/>
                <w:szCs w:val="18"/>
                <w:lang w:val="en-GB"/>
              </w:rPr>
            </w:pPr>
            <w:r w:rsidRPr="00A56493">
              <w:rPr>
                <w:rFonts w:cs="Arial"/>
                <w:b/>
                <w:bCs/>
                <w:sz w:val="18"/>
                <w:szCs w:val="18"/>
                <w:lang w:val="en-GB"/>
              </w:rPr>
              <w:t>Water</w:t>
            </w:r>
          </w:p>
        </w:tc>
      </w:tr>
      <w:tr w:rsidR="0023375B" w:rsidRPr="00AD2C0C" w14:paraId="6D0B1CAA" w14:textId="77777777" w:rsidTr="004257F3">
        <w:tc>
          <w:tcPr>
            <w:tcW w:w="2391" w:type="pct"/>
            <w:vAlign w:val="center"/>
          </w:tcPr>
          <w:p w14:paraId="695ADF27" w14:textId="46E2BA60" w:rsidR="004339AC" w:rsidRPr="00A56493" w:rsidRDefault="004339AC" w:rsidP="004257F3">
            <w:pPr>
              <w:spacing w:before="40" w:after="40" w:line="240" w:lineRule="auto"/>
              <w:jc w:val="left"/>
              <w:rPr>
                <w:rFonts w:cs="Arial"/>
                <w:b/>
                <w:bCs/>
                <w:sz w:val="18"/>
                <w:szCs w:val="18"/>
                <w:lang w:val="en-GB"/>
              </w:rPr>
            </w:pPr>
            <w:r w:rsidRPr="00A56493">
              <w:rPr>
                <w:rFonts w:cs="Arial"/>
                <w:sz w:val="18"/>
                <w:szCs w:val="18"/>
                <w:lang w:val="en-GB"/>
              </w:rPr>
              <w:t>Groundwater Law</w:t>
            </w:r>
          </w:p>
        </w:tc>
        <w:tc>
          <w:tcPr>
            <w:tcW w:w="2609" w:type="pct"/>
            <w:vAlign w:val="center"/>
          </w:tcPr>
          <w:p w14:paraId="5E2FDBAB" w14:textId="77777777" w:rsidR="004339AC" w:rsidRPr="00A56493" w:rsidRDefault="004339AC" w:rsidP="004257F3">
            <w:pPr>
              <w:spacing w:before="40" w:after="40" w:line="240" w:lineRule="auto"/>
              <w:jc w:val="left"/>
              <w:rPr>
                <w:rFonts w:cs="Arial"/>
                <w:b/>
                <w:bCs/>
                <w:sz w:val="18"/>
                <w:szCs w:val="18"/>
                <w:lang w:val="en-GB"/>
              </w:rPr>
            </w:pPr>
            <w:r w:rsidRPr="00A56493">
              <w:rPr>
                <w:rFonts w:cs="Arial"/>
                <w:sz w:val="18"/>
                <w:szCs w:val="18"/>
                <w:lang w:val="en-GB"/>
              </w:rPr>
              <w:t>Law No: 167, Date of Ratification: 1960</w:t>
            </w:r>
          </w:p>
        </w:tc>
      </w:tr>
      <w:tr w:rsidR="0023375B" w:rsidRPr="00AD2C0C" w14:paraId="648FDD9A" w14:textId="77777777" w:rsidTr="004257F3">
        <w:tc>
          <w:tcPr>
            <w:tcW w:w="2391" w:type="pct"/>
            <w:vAlign w:val="center"/>
          </w:tcPr>
          <w:p w14:paraId="5E579506" w14:textId="77777777" w:rsidR="004339AC" w:rsidRPr="00A56493" w:rsidRDefault="004339AC" w:rsidP="004257F3">
            <w:pPr>
              <w:spacing w:before="40" w:after="40" w:line="240" w:lineRule="auto"/>
              <w:jc w:val="left"/>
              <w:rPr>
                <w:rFonts w:cs="Arial"/>
                <w:sz w:val="18"/>
                <w:szCs w:val="18"/>
                <w:lang w:val="en-GB"/>
              </w:rPr>
            </w:pPr>
            <w:r w:rsidRPr="00A56493">
              <w:rPr>
                <w:rFonts w:cs="Arial"/>
                <w:sz w:val="18"/>
                <w:szCs w:val="18"/>
                <w:lang w:val="en-GB"/>
              </w:rPr>
              <w:t>Water Pollution Control Regulation</w:t>
            </w:r>
          </w:p>
        </w:tc>
        <w:tc>
          <w:tcPr>
            <w:tcW w:w="2609" w:type="pct"/>
            <w:vAlign w:val="center"/>
          </w:tcPr>
          <w:p w14:paraId="60FCFD57" w14:textId="77777777" w:rsidR="004339AC" w:rsidRPr="00A56493" w:rsidRDefault="004339AC" w:rsidP="004257F3">
            <w:pPr>
              <w:spacing w:before="40" w:after="40" w:line="240" w:lineRule="auto"/>
              <w:jc w:val="left"/>
              <w:rPr>
                <w:rFonts w:cs="Arial"/>
                <w:iCs/>
                <w:sz w:val="18"/>
                <w:szCs w:val="18"/>
                <w:lang w:val="en-GB"/>
              </w:rPr>
            </w:pPr>
            <w:r w:rsidRPr="00A56493">
              <w:rPr>
                <w:rFonts w:cs="Arial"/>
                <w:sz w:val="18"/>
                <w:szCs w:val="18"/>
                <w:lang w:val="en-GB"/>
              </w:rPr>
              <w:t>Official Gazette No. 25687 dated 31 December 2004</w:t>
            </w:r>
          </w:p>
        </w:tc>
      </w:tr>
      <w:tr w:rsidR="0023375B" w:rsidRPr="00AD2C0C" w14:paraId="71EF0868" w14:textId="77777777" w:rsidTr="004257F3">
        <w:tc>
          <w:tcPr>
            <w:tcW w:w="2391" w:type="pct"/>
            <w:vAlign w:val="center"/>
          </w:tcPr>
          <w:p w14:paraId="7E354578" w14:textId="0288CF5E" w:rsidR="004339AC" w:rsidRPr="00A56493" w:rsidRDefault="004339AC" w:rsidP="006416CF">
            <w:pPr>
              <w:spacing w:before="40" w:after="40" w:line="240" w:lineRule="auto"/>
              <w:jc w:val="left"/>
              <w:rPr>
                <w:rFonts w:cs="Arial"/>
                <w:sz w:val="18"/>
                <w:szCs w:val="18"/>
                <w:lang w:val="en-GB"/>
              </w:rPr>
            </w:pPr>
            <w:r w:rsidRPr="00A56493">
              <w:rPr>
                <w:rFonts w:cs="Arial"/>
                <w:sz w:val="18"/>
                <w:szCs w:val="18"/>
                <w:lang w:val="en-GB"/>
              </w:rPr>
              <w:t>Regulation on the Monitoring of Surface</w:t>
            </w:r>
            <w:r w:rsidR="000E6CB7" w:rsidRPr="00A56493">
              <w:rPr>
                <w:rFonts w:cs="Arial"/>
                <w:sz w:val="18"/>
                <w:szCs w:val="18"/>
                <w:lang w:val="en-GB"/>
              </w:rPr>
              <w:t xml:space="preserve"> Water </w:t>
            </w:r>
            <w:r w:rsidRPr="00A56493">
              <w:rPr>
                <w:rFonts w:cs="Arial"/>
                <w:sz w:val="18"/>
                <w:szCs w:val="18"/>
                <w:lang w:val="en-GB"/>
              </w:rPr>
              <w:t>and Groundwater</w:t>
            </w:r>
          </w:p>
        </w:tc>
        <w:tc>
          <w:tcPr>
            <w:tcW w:w="2609" w:type="pct"/>
            <w:vAlign w:val="center"/>
          </w:tcPr>
          <w:p w14:paraId="5CB6F558" w14:textId="7A4ECE4F" w:rsidR="004339AC" w:rsidRPr="00A56493" w:rsidRDefault="004339AC" w:rsidP="004257F3">
            <w:pPr>
              <w:spacing w:before="40" w:after="40" w:line="240" w:lineRule="auto"/>
              <w:jc w:val="left"/>
              <w:rPr>
                <w:rFonts w:cs="Arial"/>
                <w:sz w:val="18"/>
                <w:szCs w:val="18"/>
                <w:lang w:val="en-GB"/>
              </w:rPr>
            </w:pPr>
            <w:r w:rsidRPr="00A56493">
              <w:rPr>
                <w:rFonts w:cs="Arial"/>
                <w:sz w:val="18"/>
                <w:szCs w:val="18"/>
                <w:lang w:val="en-GB"/>
              </w:rPr>
              <w:t xml:space="preserve">Official Gazette No. 28910 dated </w:t>
            </w:r>
            <w:r w:rsidR="00E54044" w:rsidRPr="00BE2FD7">
              <w:rPr>
                <w:rFonts w:cs="Arial"/>
                <w:sz w:val="18"/>
                <w:szCs w:val="18"/>
              </w:rPr>
              <w:t>11 February 2014</w:t>
            </w:r>
          </w:p>
        </w:tc>
      </w:tr>
      <w:tr w:rsidR="0023375B" w:rsidRPr="00AD2C0C" w14:paraId="350C8B17" w14:textId="77777777" w:rsidTr="004257F3">
        <w:tc>
          <w:tcPr>
            <w:tcW w:w="2391" w:type="pct"/>
            <w:vAlign w:val="center"/>
          </w:tcPr>
          <w:p w14:paraId="4CCAA9D8" w14:textId="0989E993"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Water Intended for Human Consumption</w:t>
            </w:r>
          </w:p>
        </w:tc>
        <w:tc>
          <w:tcPr>
            <w:tcW w:w="2609" w:type="pct"/>
            <w:vAlign w:val="center"/>
          </w:tcPr>
          <w:p w14:paraId="15E2B37D" w14:textId="5099D195"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25730 dated 17</w:t>
            </w:r>
            <w:r w:rsidR="004A103E" w:rsidRPr="00A56493">
              <w:rPr>
                <w:rFonts w:cs="Arial"/>
                <w:sz w:val="18"/>
                <w:szCs w:val="18"/>
                <w:lang w:val="en-GB"/>
              </w:rPr>
              <w:t xml:space="preserve"> </w:t>
            </w:r>
            <w:r w:rsidR="00E54044" w:rsidRPr="00BE2FD7">
              <w:rPr>
                <w:rFonts w:cs="Arial"/>
                <w:sz w:val="18"/>
                <w:szCs w:val="18"/>
              </w:rPr>
              <w:t xml:space="preserve">February </w:t>
            </w:r>
            <w:r w:rsidRPr="00A56493">
              <w:rPr>
                <w:rFonts w:cs="Arial"/>
                <w:sz w:val="18"/>
                <w:szCs w:val="18"/>
                <w:lang w:val="en-GB"/>
              </w:rPr>
              <w:t xml:space="preserve">2005 </w:t>
            </w:r>
          </w:p>
        </w:tc>
      </w:tr>
      <w:tr w:rsidR="009D6FDD" w:rsidRPr="00AD2C0C" w14:paraId="1822A00D" w14:textId="77777777" w:rsidTr="004257F3">
        <w:tc>
          <w:tcPr>
            <w:tcW w:w="5000" w:type="pct"/>
            <w:gridSpan w:val="2"/>
            <w:shd w:val="clear" w:color="auto" w:fill="D9D9D9"/>
            <w:vAlign w:val="center"/>
          </w:tcPr>
          <w:p w14:paraId="7A227D02" w14:textId="77777777" w:rsidR="009D6FDD" w:rsidRPr="00A56493" w:rsidRDefault="009D6FDD" w:rsidP="004257F3">
            <w:pPr>
              <w:spacing w:before="40" w:after="40" w:line="240" w:lineRule="auto"/>
              <w:jc w:val="left"/>
              <w:rPr>
                <w:rFonts w:cs="Arial"/>
                <w:b/>
                <w:sz w:val="18"/>
                <w:szCs w:val="18"/>
                <w:lang w:val="en-GB"/>
              </w:rPr>
            </w:pPr>
            <w:r w:rsidRPr="00A56493">
              <w:rPr>
                <w:rFonts w:cs="Arial"/>
                <w:b/>
                <w:bCs/>
                <w:sz w:val="18"/>
                <w:szCs w:val="18"/>
                <w:lang w:val="en-GB"/>
              </w:rPr>
              <w:t>Air</w:t>
            </w:r>
          </w:p>
        </w:tc>
      </w:tr>
      <w:tr w:rsidR="0023375B" w:rsidRPr="00AD2C0C" w14:paraId="3361A7EF" w14:textId="77777777" w:rsidTr="004257F3">
        <w:tc>
          <w:tcPr>
            <w:tcW w:w="2391" w:type="pct"/>
            <w:tcBorders>
              <w:bottom w:val="single" w:sz="4" w:space="0" w:color="auto"/>
            </w:tcBorders>
            <w:vAlign w:val="center"/>
          </w:tcPr>
          <w:p w14:paraId="0362E2FA" w14:textId="7F954CFC" w:rsidR="009D6FDD" w:rsidRPr="00A56493" w:rsidRDefault="00D4288F" w:rsidP="00D4288F">
            <w:pPr>
              <w:spacing w:before="40" w:after="40" w:line="240" w:lineRule="auto"/>
              <w:jc w:val="left"/>
              <w:rPr>
                <w:rFonts w:cs="Arial"/>
                <w:sz w:val="18"/>
                <w:szCs w:val="18"/>
                <w:lang w:val="en-GB"/>
              </w:rPr>
            </w:pPr>
            <w:r w:rsidRPr="00A56493">
              <w:rPr>
                <w:rFonts w:cs="Arial"/>
                <w:sz w:val="18"/>
                <w:szCs w:val="18"/>
                <w:lang w:val="en-GB"/>
              </w:rPr>
              <w:t xml:space="preserve">Regulation on </w:t>
            </w:r>
            <w:r w:rsidR="009D6FDD" w:rsidRPr="00A56493">
              <w:rPr>
                <w:rFonts w:cs="Arial"/>
                <w:sz w:val="18"/>
                <w:szCs w:val="18"/>
                <w:lang w:val="en-GB"/>
              </w:rPr>
              <w:t>Assessment and Management</w:t>
            </w:r>
            <w:r w:rsidR="000E6CB7" w:rsidRPr="00A56493">
              <w:rPr>
                <w:rFonts w:cs="Arial"/>
                <w:sz w:val="18"/>
                <w:szCs w:val="18"/>
                <w:lang w:val="en-GB"/>
              </w:rPr>
              <w:t xml:space="preserve"> of</w:t>
            </w:r>
            <w:r w:rsidR="009D6FDD" w:rsidRPr="00A56493">
              <w:rPr>
                <w:rFonts w:cs="Arial"/>
                <w:sz w:val="18"/>
                <w:szCs w:val="18"/>
                <w:lang w:val="en-GB"/>
              </w:rPr>
              <w:t xml:space="preserve"> </w:t>
            </w:r>
            <w:r w:rsidR="000E6CB7" w:rsidRPr="00A56493">
              <w:rPr>
                <w:rFonts w:cs="Arial"/>
                <w:sz w:val="18"/>
                <w:szCs w:val="18"/>
                <w:lang w:val="en-GB"/>
              </w:rPr>
              <w:t>Air Quality</w:t>
            </w:r>
          </w:p>
        </w:tc>
        <w:tc>
          <w:tcPr>
            <w:tcW w:w="2609" w:type="pct"/>
            <w:tcBorders>
              <w:bottom w:val="single" w:sz="4" w:space="0" w:color="auto"/>
            </w:tcBorders>
            <w:vAlign w:val="center"/>
          </w:tcPr>
          <w:p w14:paraId="03AA328B" w14:textId="77777777" w:rsidR="009D6FDD" w:rsidRPr="00A56493" w:rsidRDefault="009D6FDD" w:rsidP="004257F3">
            <w:pPr>
              <w:spacing w:before="40" w:after="40" w:line="240" w:lineRule="auto"/>
              <w:jc w:val="left"/>
              <w:rPr>
                <w:rFonts w:cs="Arial"/>
                <w:iCs/>
                <w:sz w:val="18"/>
                <w:szCs w:val="18"/>
                <w:lang w:val="en-GB"/>
              </w:rPr>
            </w:pPr>
            <w:r w:rsidRPr="00A56493">
              <w:rPr>
                <w:rFonts w:cs="Arial"/>
                <w:sz w:val="18"/>
                <w:szCs w:val="18"/>
                <w:lang w:val="en-GB"/>
              </w:rPr>
              <w:t>Official Gazette No. 26898 dated 06 June 2008</w:t>
            </w:r>
          </w:p>
        </w:tc>
      </w:tr>
      <w:tr w:rsidR="0023375B" w:rsidRPr="00AD2C0C" w14:paraId="4C69424B" w14:textId="77777777" w:rsidTr="004257F3">
        <w:tc>
          <w:tcPr>
            <w:tcW w:w="2391" w:type="pct"/>
            <w:tcBorders>
              <w:bottom w:val="single" w:sz="4" w:space="0" w:color="auto"/>
            </w:tcBorders>
            <w:vAlign w:val="center"/>
          </w:tcPr>
          <w:p w14:paraId="44744075" w14:textId="7018B954"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Control of Exhaust Gas</w:t>
            </w:r>
            <w:r w:rsidR="00E54044">
              <w:rPr>
                <w:rFonts w:cs="Arial"/>
                <w:sz w:val="18"/>
                <w:szCs w:val="18"/>
                <w:lang w:val="en-GB"/>
              </w:rPr>
              <w:t xml:space="preserve"> Emission</w:t>
            </w:r>
          </w:p>
        </w:tc>
        <w:tc>
          <w:tcPr>
            <w:tcW w:w="2609" w:type="pct"/>
            <w:tcBorders>
              <w:bottom w:val="single" w:sz="4" w:space="0" w:color="auto"/>
            </w:tcBorders>
            <w:vAlign w:val="center"/>
          </w:tcPr>
          <w:p w14:paraId="3AD9B108"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30004 dated 11 March 2017</w:t>
            </w:r>
          </w:p>
        </w:tc>
      </w:tr>
      <w:tr w:rsidR="009D6FDD" w:rsidRPr="00AD2C0C" w14:paraId="78378F0F" w14:textId="77777777" w:rsidTr="004257F3">
        <w:tc>
          <w:tcPr>
            <w:tcW w:w="5000" w:type="pct"/>
            <w:gridSpan w:val="2"/>
            <w:shd w:val="clear" w:color="auto" w:fill="D9D9D9"/>
            <w:vAlign w:val="center"/>
          </w:tcPr>
          <w:p w14:paraId="7D210E89" w14:textId="77777777" w:rsidR="009D6FDD" w:rsidRPr="00A56493" w:rsidRDefault="009D6FDD" w:rsidP="004257F3">
            <w:pPr>
              <w:spacing w:before="40" w:after="40" w:line="240" w:lineRule="auto"/>
              <w:jc w:val="left"/>
              <w:rPr>
                <w:rFonts w:cs="Arial"/>
                <w:b/>
                <w:sz w:val="18"/>
                <w:szCs w:val="18"/>
                <w:lang w:val="en-GB"/>
              </w:rPr>
            </w:pPr>
            <w:r w:rsidRPr="00A56493">
              <w:rPr>
                <w:rFonts w:cs="Arial"/>
                <w:b/>
                <w:bCs/>
                <w:sz w:val="18"/>
                <w:szCs w:val="18"/>
                <w:lang w:val="en-GB"/>
              </w:rPr>
              <w:t>Soil</w:t>
            </w:r>
          </w:p>
        </w:tc>
      </w:tr>
      <w:tr w:rsidR="00E27398" w:rsidRPr="00AD2C0C" w14:paraId="729960FB" w14:textId="77777777" w:rsidTr="004257F3">
        <w:tc>
          <w:tcPr>
            <w:tcW w:w="2391" w:type="pct"/>
            <w:shd w:val="clear" w:color="auto" w:fill="FFFFFF"/>
            <w:vAlign w:val="center"/>
          </w:tcPr>
          <w:p w14:paraId="067824DE"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Soil Conservation and Land Use Law and Applicable Regulation</w:t>
            </w:r>
          </w:p>
        </w:tc>
        <w:tc>
          <w:tcPr>
            <w:tcW w:w="2609" w:type="pct"/>
            <w:shd w:val="clear" w:color="auto" w:fill="FFFFFF"/>
            <w:vAlign w:val="center"/>
          </w:tcPr>
          <w:p w14:paraId="4A2B1A36" w14:textId="77777777" w:rsidR="009D6FDD" w:rsidRPr="00A56493" w:rsidRDefault="009D6FDD" w:rsidP="004257F3">
            <w:pPr>
              <w:spacing w:before="40" w:after="40" w:line="240" w:lineRule="auto"/>
              <w:jc w:val="left"/>
              <w:rPr>
                <w:rFonts w:cs="Arial"/>
                <w:iCs/>
                <w:sz w:val="18"/>
                <w:szCs w:val="18"/>
                <w:lang w:val="en-GB"/>
              </w:rPr>
            </w:pPr>
            <w:r w:rsidRPr="00A56493">
              <w:rPr>
                <w:rFonts w:cs="Arial"/>
                <w:sz w:val="18"/>
                <w:szCs w:val="18"/>
                <w:lang w:val="en-GB"/>
              </w:rPr>
              <w:t>Official Gazette No. 25880 dated 03 July 2005</w:t>
            </w:r>
          </w:p>
        </w:tc>
      </w:tr>
      <w:tr w:rsidR="00E27398" w:rsidRPr="00AD2C0C" w14:paraId="31B81532" w14:textId="77777777" w:rsidTr="004257F3">
        <w:tc>
          <w:tcPr>
            <w:tcW w:w="2391" w:type="pct"/>
            <w:shd w:val="clear" w:color="auto" w:fill="FFFFFF"/>
            <w:vAlign w:val="center"/>
          </w:tcPr>
          <w:p w14:paraId="1DD168EA" w14:textId="09F4362A" w:rsidR="00D75E67" w:rsidRPr="00A56493" w:rsidRDefault="00B403C7" w:rsidP="004257F3">
            <w:pPr>
              <w:spacing w:before="40" w:after="40" w:line="240" w:lineRule="auto"/>
              <w:jc w:val="left"/>
              <w:rPr>
                <w:rFonts w:cs="Arial"/>
                <w:sz w:val="18"/>
                <w:szCs w:val="18"/>
                <w:lang w:val="en-GB"/>
              </w:rPr>
            </w:pPr>
            <w:r w:rsidRPr="00A56493">
              <w:rPr>
                <w:rFonts w:cs="Arial"/>
                <w:sz w:val="18"/>
                <w:szCs w:val="18"/>
                <w:lang w:val="en-GB"/>
              </w:rPr>
              <w:t>Regulation on Control of Soil Pollution and Point Source Contaminated</w:t>
            </w:r>
            <w:r w:rsidR="008A06F7" w:rsidRPr="00A56493">
              <w:rPr>
                <w:rFonts w:cs="Arial"/>
                <w:sz w:val="18"/>
                <w:szCs w:val="18"/>
                <w:lang w:val="en-GB"/>
              </w:rPr>
              <w:t xml:space="preserve"> Lands</w:t>
            </w:r>
          </w:p>
        </w:tc>
        <w:tc>
          <w:tcPr>
            <w:tcW w:w="2609" w:type="pct"/>
            <w:shd w:val="clear" w:color="auto" w:fill="FFFFFF"/>
            <w:vAlign w:val="center"/>
          </w:tcPr>
          <w:p w14:paraId="05B2A6DD" w14:textId="47F690FF" w:rsidR="00D75E67" w:rsidRPr="00A56493" w:rsidRDefault="00D75E67" w:rsidP="004257F3">
            <w:pPr>
              <w:spacing w:before="40" w:after="40" w:line="240" w:lineRule="auto"/>
              <w:jc w:val="left"/>
              <w:rPr>
                <w:rFonts w:cs="Arial"/>
                <w:sz w:val="18"/>
                <w:szCs w:val="18"/>
                <w:lang w:val="en-GB"/>
              </w:rPr>
            </w:pPr>
            <w:r w:rsidRPr="00A56493">
              <w:rPr>
                <w:rFonts w:cs="Arial"/>
                <w:sz w:val="18"/>
                <w:szCs w:val="18"/>
                <w:lang w:val="en-GB"/>
              </w:rPr>
              <w:t>Official Gazette No. 27605 dated 08 June 2010</w:t>
            </w:r>
          </w:p>
        </w:tc>
      </w:tr>
      <w:tr w:rsidR="009D6FDD" w:rsidRPr="00AD2C0C" w14:paraId="54E85E6B" w14:textId="77777777" w:rsidTr="004257F3">
        <w:tc>
          <w:tcPr>
            <w:tcW w:w="5000" w:type="pct"/>
            <w:gridSpan w:val="2"/>
            <w:shd w:val="clear" w:color="auto" w:fill="D9D9D9"/>
            <w:vAlign w:val="center"/>
          </w:tcPr>
          <w:p w14:paraId="012A7573" w14:textId="77777777" w:rsidR="009D6FDD" w:rsidRPr="00A56493" w:rsidRDefault="009D6FDD" w:rsidP="00064A07">
            <w:pPr>
              <w:spacing w:before="40" w:after="40" w:line="240" w:lineRule="auto"/>
              <w:jc w:val="left"/>
              <w:rPr>
                <w:rFonts w:cs="Arial"/>
                <w:b/>
                <w:bCs/>
                <w:sz w:val="18"/>
                <w:szCs w:val="18"/>
                <w:lang w:val="en-GB"/>
              </w:rPr>
            </w:pPr>
            <w:r w:rsidRPr="00A56493">
              <w:rPr>
                <w:rFonts w:cs="Arial"/>
                <w:b/>
                <w:bCs/>
                <w:sz w:val="18"/>
                <w:szCs w:val="18"/>
                <w:lang w:val="en-GB"/>
              </w:rPr>
              <w:t>Noise</w:t>
            </w:r>
          </w:p>
        </w:tc>
      </w:tr>
      <w:tr w:rsidR="0023375B" w:rsidRPr="00AD2C0C" w14:paraId="18C270D4" w14:textId="77777777" w:rsidTr="004257F3">
        <w:tc>
          <w:tcPr>
            <w:tcW w:w="2391" w:type="pct"/>
            <w:vAlign w:val="center"/>
          </w:tcPr>
          <w:p w14:paraId="717B1E10" w14:textId="2F7D3F6A" w:rsidR="009D6FDD" w:rsidRPr="00A56493" w:rsidRDefault="004A103E" w:rsidP="00064A07">
            <w:pPr>
              <w:spacing w:before="40" w:after="40" w:line="240" w:lineRule="auto"/>
              <w:jc w:val="left"/>
              <w:rPr>
                <w:rFonts w:cs="Arial"/>
                <w:sz w:val="18"/>
                <w:szCs w:val="18"/>
                <w:lang w:val="en-GB"/>
              </w:rPr>
            </w:pPr>
            <w:r w:rsidRPr="00A56493">
              <w:rPr>
                <w:rFonts w:cs="Arial"/>
                <w:sz w:val="18"/>
                <w:szCs w:val="18"/>
                <w:lang w:val="en-GB"/>
              </w:rPr>
              <w:t>Regulation on the Ambient Noise Emission Caused by Equipment Used Outdoors</w:t>
            </w:r>
          </w:p>
        </w:tc>
        <w:tc>
          <w:tcPr>
            <w:tcW w:w="2609" w:type="pct"/>
            <w:vAlign w:val="center"/>
          </w:tcPr>
          <w:p w14:paraId="1B3D4666" w14:textId="345C45E0" w:rsidR="009D6FDD" w:rsidRPr="00A56493" w:rsidRDefault="009D6FDD" w:rsidP="00064A07">
            <w:pPr>
              <w:spacing w:before="40" w:after="40" w:line="240" w:lineRule="auto"/>
              <w:jc w:val="left"/>
              <w:rPr>
                <w:rFonts w:cs="Arial"/>
                <w:sz w:val="18"/>
                <w:szCs w:val="18"/>
                <w:lang w:val="en-GB"/>
              </w:rPr>
            </w:pPr>
            <w:r w:rsidRPr="00A56493">
              <w:rPr>
                <w:rFonts w:cs="Arial"/>
                <w:sz w:val="18"/>
                <w:szCs w:val="18"/>
                <w:lang w:val="en-GB"/>
              </w:rPr>
              <w:t>Official Gazette No. 26392 dated 30 December 2006</w:t>
            </w:r>
          </w:p>
        </w:tc>
      </w:tr>
      <w:tr w:rsidR="0023375B" w:rsidRPr="00AD2C0C" w14:paraId="10F7CFEB" w14:textId="77777777" w:rsidTr="004257F3">
        <w:tc>
          <w:tcPr>
            <w:tcW w:w="2391" w:type="pct"/>
            <w:vAlign w:val="center"/>
          </w:tcPr>
          <w:p w14:paraId="4EED2903" w14:textId="756E9BB7" w:rsidR="009D6FDD" w:rsidRPr="00B83ECD" w:rsidRDefault="009D6FDD" w:rsidP="000D3A74">
            <w:pPr>
              <w:spacing w:before="40" w:after="40" w:line="240" w:lineRule="auto"/>
              <w:jc w:val="left"/>
              <w:rPr>
                <w:rFonts w:cs="Arial"/>
                <w:sz w:val="18"/>
                <w:szCs w:val="18"/>
                <w:lang w:val="fr-FR"/>
              </w:rPr>
            </w:pPr>
            <w:r w:rsidRPr="00B83ECD">
              <w:rPr>
                <w:rFonts w:cs="Arial"/>
                <w:sz w:val="18"/>
                <w:szCs w:val="18"/>
                <w:lang w:val="fr-FR"/>
              </w:rPr>
              <w:t xml:space="preserve">Regulation on </w:t>
            </w:r>
            <w:r w:rsidR="00A656F6" w:rsidRPr="00B83ECD">
              <w:rPr>
                <w:rFonts w:cs="Arial"/>
                <w:sz w:val="18"/>
                <w:szCs w:val="18"/>
                <w:lang w:val="fr-FR"/>
              </w:rPr>
              <w:t xml:space="preserve">Environmental Noise </w:t>
            </w:r>
            <w:r w:rsidR="000D3A74" w:rsidRPr="00B83ECD">
              <w:rPr>
                <w:rFonts w:cs="Arial"/>
                <w:sz w:val="18"/>
                <w:szCs w:val="18"/>
                <w:lang w:val="fr-FR"/>
              </w:rPr>
              <w:t>Control</w:t>
            </w:r>
          </w:p>
        </w:tc>
        <w:tc>
          <w:tcPr>
            <w:tcW w:w="2609" w:type="pct"/>
            <w:vAlign w:val="center"/>
          </w:tcPr>
          <w:p w14:paraId="7B4B4089" w14:textId="62D61666"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 xml:space="preserve">Official Gazette No. </w:t>
            </w:r>
            <w:r w:rsidR="001815CC">
              <w:rPr>
                <w:rFonts w:cs="Arial"/>
                <w:sz w:val="18"/>
                <w:szCs w:val="18"/>
                <w:lang w:val="en-GB"/>
              </w:rPr>
              <w:t>32029</w:t>
            </w:r>
            <w:r w:rsidR="001815CC" w:rsidRPr="00A56493">
              <w:rPr>
                <w:rFonts w:cs="Arial"/>
                <w:sz w:val="18"/>
                <w:szCs w:val="18"/>
                <w:lang w:val="en-GB"/>
              </w:rPr>
              <w:t xml:space="preserve"> </w:t>
            </w:r>
            <w:r w:rsidRPr="00A56493">
              <w:rPr>
                <w:rFonts w:cs="Arial"/>
                <w:sz w:val="18"/>
                <w:szCs w:val="18"/>
                <w:lang w:val="en-GB"/>
              </w:rPr>
              <w:t xml:space="preserve">dated </w:t>
            </w:r>
            <w:r w:rsidR="001815CC">
              <w:rPr>
                <w:rFonts w:cs="Arial"/>
                <w:sz w:val="18"/>
                <w:szCs w:val="18"/>
                <w:lang w:val="en-GB"/>
              </w:rPr>
              <w:t>30</w:t>
            </w:r>
            <w:r w:rsidR="001815CC" w:rsidRPr="00A56493">
              <w:rPr>
                <w:rFonts w:cs="Arial"/>
                <w:sz w:val="18"/>
                <w:szCs w:val="18"/>
                <w:lang w:val="en-GB"/>
              </w:rPr>
              <w:t xml:space="preserve"> </w:t>
            </w:r>
            <w:r w:rsidR="001815CC">
              <w:rPr>
                <w:rFonts w:cs="Arial"/>
                <w:sz w:val="18"/>
                <w:szCs w:val="18"/>
                <w:lang w:val="en-GB"/>
              </w:rPr>
              <w:t xml:space="preserve">November </w:t>
            </w:r>
            <w:r w:rsidRPr="00A56493">
              <w:rPr>
                <w:rFonts w:cs="Arial"/>
                <w:sz w:val="18"/>
                <w:szCs w:val="18"/>
                <w:lang w:val="en-GB"/>
              </w:rPr>
              <w:t>20</w:t>
            </w:r>
            <w:r w:rsidR="001815CC">
              <w:rPr>
                <w:rFonts w:cs="Arial"/>
                <w:sz w:val="18"/>
                <w:szCs w:val="18"/>
                <w:lang w:val="en-GB"/>
              </w:rPr>
              <w:t>22</w:t>
            </w:r>
          </w:p>
        </w:tc>
      </w:tr>
      <w:tr w:rsidR="009D6FDD" w:rsidRPr="00AD2C0C" w14:paraId="21B35879" w14:textId="77777777" w:rsidTr="004257F3">
        <w:tc>
          <w:tcPr>
            <w:tcW w:w="5000" w:type="pct"/>
            <w:gridSpan w:val="2"/>
            <w:shd w:val="clear" w:color="auto" w:fill="D9D9D9"/>
            <w:vAlign w:val="center"/>
          </w:tcPr>
          <w:p w14:paraId="766F2A36" w14:textId="77777777" w:rsidR="009D6FDD" w:rsidRPr="00A56493" w:rsidRDefault="009D6FDD" w:rsidP="004257F3">
            <w:pPr>
              <w:spacing w:before="40" w:after="40" w:line="240" w:lineRule="auto"/>
              <w:jc w:val="left"/>
              <w:rPr>
                <w:rFonts w:cs="Arial"/>
                <w:b/>
                <w:sz w:val="18"/>
                <w:szCs w:val="18"/>
                <w:lang w:val="en-GB"/>
              </w:rPr>
            </w:pPr>
            <w:r w:rsidRPr="00A56493">
              <w:rPr>
                <w:rFonts w:cs="Arial"/>
                <w:b/>
                <w:bCs/>
                <w:sz w:val="18"/>
                <w:szCs w:val="18"/>
                <w:lang w:val="en-GB"/>
              </w:rPr>
              <w:t>Energy Efficiency</w:t>
            </w:r>
          </w:p>
        </w:tc>
      </w:tr>
      <w:tr w:rsidR="00E27398" w:rsidRPr="00AD2C0C" w14:paraId="2FD8D2F2" w14:textId="77777777" w:rsidTr="004257F3">
        <w:tc>
          <w:tcPr>
            <w:tcW w:w="2391" w:type="pct"/>
            <w:shd w:val="clear" w:color="auto" w:fill="FFFFFF"/>
            <w:vAlign w:val="center"/>
          </w:tcPr>
          <w:p w14:paraId="7855E15C"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Energy Efficiency Law</w:t>
            </w:r>
          </w:p>
        </w:tc>
        <w:tc>
          <w:tcPr>
            <w:tcW w:w="2609" w:type="pct"/>
            <w:shd w:val="clear" w:color="auto" w:fill="FFFFFF"/>
            <w:vAlign w:val="center"/>
          </w:tcPr>
          <w:p w14:paraId="11B38A99"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5627 dated 2 May 2007</w:t>
            </w:r>
          </w:p>
        </w:tc>
      </w:tr>
      <w:tr w:rsidR="009D6FDD" w:rsidRPr="00AD2C0C" w14:paraId="1488777A" w14:textId="77777777" w:rsidTr="004257F3">
        <w:tc>
          <w:tcPr>
            <w:tcW w:w="5000" w:type="pct"/>
            <w:gridSpan w:val="2"/>
            <w:shd w:val="clear" w:color="auto" w:fill="D9D9D9"/>
            <w:vAlign w:val="center"/>
          </w:tcPr>
          <w:p w14:paraId="2C214CB5" w14:textId="77777777" w:rsidR="009D6FDD" w:rsidRPr="00A56493" w:rsidRDefault="009D6FDD" w:rsidP="004257F3">
            <w:pPr>
              <w:spacing w:before="40" w:after="40" w:line="240" w:lineRule="auto"/>
              <w:jc w:val="left"/>
              <w:rPr>
                <w:rFonts w:cs="Arial"/>
                <w:b/>
                <w:bCs/>
                <w:sz w:val="18"/>
                <w:szCs w:val="18"/>
                <w:lang w:val="en-GB"/>
              </w:rPr>
            </w:pPr>
            <w:r w:rsidRPr="00A56493">
              <w:rPr>
                <w:rFonts w:cs="Arial"/>
                <w:b/>
                <w:bCs/>
                <w:sz w:val="18"/>
                <w:szCs w:val="18"/>
                <w:lang w:val="en-GB"/>
              </w:rPr>
              <w:t xml:space="preserve">Waste </w:t>
            </w:r>
          </w:p>
        </w:tc>
      </w:tr>
      <w:tr w:rsidR="00E27398" w:rsidRPr="00AD2C0C" w14:paraId="3028F60F" w14:textId="77777777" w:rsidTr="004257F3">
        <w:tc>
          <w:tcPr>
            <w:tcW w:w="2391" w:type="pct"/>
            <w:tcBorders>
              <w:bottom w:val="single" w:sz="4" w:space="0" w:color="auto"/>
            </w:tcBorders>
            <w:shd w:val="clear" w:color="auto" w:fill="FFFFFF"/>
            <w:vAlign w:val="center"/>
          </w:tcPr>
          <w:p w14:paraId="525C2DE1"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Waste Management Regulation</w:t>
            </w:r>
          </w:p>
        </w:tc>
        <w:tc>
          <w:tcPr>
            <w:tcW w:w="2609" w:type="pct"/>
            <w:tcBorders>
              <w:bottom w:val="single" w:sz="4" w:space="0" w:color="auto"/>
            </w:tcBorders>
            <w:shd w:val="clear" w:color="auto" w:fill="FFFFFF"/>
            <w:vAlign w:val="center"/>
          </w:tcPr>
          <w:p w14:paraId="3558F12C" w14:textId="77777777" w:rsidR="009D6FDD" w:rsidRPr="00A56493" w:rsidRDefault="009D6FDD" w:rsidP="004257F3">
            <w:pPr>
              <w:keepNext/>
              <w:spacing w:before="40" w:after="40" w:line="240" w:lineRule="auto"/>
              <w:jc w:val="left"/>
              <w:rPr>
                <w:rFonts w:cs="Arial"/>
                <w:iCs/>
                <w:sz w:val="18"/>
                <w:szCs w:val="18"/>
                <w:lang w:val="en-GB"/>
              </w:rPr>
            </w:pPr>
            <w:r w:rsidRPr="00A56493">
              <w:rPr>
                <w:rFonts w:cs="Arial"/>
                <w:sz w:val="18"/>
                <w:szCs w:val="18"/>
                <w:lang w:val="en-GB"/>
              </w:rPr>
              <w:t>Official Gazette No. 29314 dated 02 April 2015</w:t>
            </w:r>
          </w:p>
        </w:tc>
      </w:tr>
      <w:tr w:rsidR="00E27398" w:rsidRPr="00AD2C0C" w14:paraId="38176600" w14:textId="77777777" w:rsidTr="004257F3">
        <w:tc>
          <w:tcPr>
            <w:tcW w:w="2391" w:type="pct"/>
            <w:tcBorders>
              <w:bottom w:val="single" w:sz="4" w:space="0" w:color="auto"/>
            </w:tcBorders>
            <w:shd w:val="clear" w:color="auto" w:fill="FFFFFF"/>
            <w:vAlign w:val="center"/>
          </w:tcPr>
          <w:p w14:paraId="2E746575"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the Control of Waste Electrical and Electronic Equipment</w:t>
            </w:r>
          </w:p>
        </w:tc>
        <w:tc>
          <w:tcPr>
            <w:tcW w:w="2609" w:type="pct"/>
            <w:tcBorders>
              <w:bottom w:val="single" w:sz="4" w:space="0" w:color="auto"/>
            </w:tcBorders>
            <w:shd w:val="clear" w:color="auto" w:fill="FFFFFF"/>
            <w:vAlign w:val="center"/>
          </w:tcPr>
          <w:p w14:paraId="42650256" w14:textId="77777777" w:rsidR="009D6FDD" w:rsidRPr="00A56493" w:rsidRDefault="009D6FDD" w:rsidP="004257F3">
            <w:pPr>
              <w:keepNext/>
              <w:spacing w:before="40" w:after="40" w:line="240" w:lineRule="auto"/>
              <w:jc w:val="left"/>
              <w:rPr>
                <w:rFonts w:cs="Arial"/>
                <w:iCs/>
                <w:sz w:val="18"/>
                <w:szCs w:val="18"/>
                <w:lang w:val="en-GB"/>
              </w:rPr>
            </w:pPr>
            <w:r w:rsidRPr="00A56493">
              <w:rPr>
                <w:rFonts w:cs="Arial"/>
                <w:sz w:val="18"/>
                <w:szCs w:val="18"/>
                <w:lang w:val="en-GB"/>
              </w:rPr>
              <w:t>Official Gazette No. 28300 dated 22 May 2012</w:t>
            </w:r>
          </w:p>
        </w:tc>
      </w:tr>
      <w:tr w:rsidR="00E27398" w:rsidRPr="00AD2C0C" w14:paraId="760288DA" w14:textId="77777777" w:rsidTr="004257F3">
        <w:tc>
          <w:tcPr>
            <w:tcW w:w="2391" w:type="pct"/>
            <w:tcBorders>
              <w:bottom w:val="single" w:sz="4" w:space="0" w:color="auto"/>
            </w:tcBorders>
            <w:shd w:val="clear" w:color="auto" w:fill="FFFFFF"/>
            <w:vAlign w:val="center"/>
          </w:tcPr>
          <w:p w14:paraId="74B0CFC9" w14:textId="312C042D"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the Control of Excavation Soil, Construction and Demolition Wastes</w:t>
            </w:r>
          </w:p>
        </w:tc>
        <w:tc>
          <w:tcPr>
            <w:tcW w:w="2609" w:type="pct"/>
            <w:tcBorders>
              <w:bottom w:val="single" w:sz="4" w:space="0" w:color="auto"/>
            </w:tcBorders>
            <w:shd w:val="clear" w:color="auto" w:fill="FFFFFF"/>
            <w:vAlign w:val="center"/>
          </w:tcPr>
          <w:p w14:paraId="3E203E4B"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25406 dated 18 March 2004</w:t>
            </w:r>
          </w:p>
        </w:tc>
      </w:tr>
      <w:tr w:rsidR="00E27398" w:rsidRPr="00AD2C0C" w14:paraId="3598E649" w14:textId="77777777" w:rsidTr="004257F3">
        <w:tc>
          <w:tcPr>
            <w:tcW w:w="2391" w:type="pct"/>
            <w:tcBorders>
              <w:bottom w:val="single" w:sz="4" w:space="0" w:color="auto"/>
            </w:tcBorders>
            <w:shd w:val="clear" w:color="auto" w:fill="FFFFFF"/>
            <w:vAlign w:val="center"/>
          </w:tcPr>
          <w:p w14:paraId="5A490995"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Packaging Waste Control Regulation</w:t>
            </w:r>
          </w:p>
        </w:tc>
        <w:tc>
          <w:tcPr>
            <w:tcW w:w="2609" w:type="pct"/>
            <w:tcBorders>
              <w:bottom w:val="single" w:sz="4" w:space="0" w:color="auto"/>
            </w:tcBorders>
            <w:shd w:val="clear" w:color="auto" w:fill="FFFFFF"/>
            <w:vAlign w:val="center"/>
          </w:tcPr>
          <w:p w14:paraId="3F0172AB" w14:textId="77777777" w:rsidR="009D6FDD" w:rsidRPr="00A56493" w:rsidRDefault="009D6FDD" w:rsidP="004257F3">
            <w:pPr>
              <w:spacing w:before="40" w:after="40" w:line="240" w:lineRule="auto"/>
              <w:jc w:val="left"/>
              <w:rPr>
                <w:rFonts w:cs="Arial"/>
                <w:iCs/>
                <w:sz w:val="18"/>
                <w:szCs w:val="18"/>
                <w:lang w:val="en-GB"/>
              </w:rPr>
            </w:pPr>
            <w:r w:rsidRPr="00A56493">
              <w:rPr>
                <w:rFonts w:cs="Arial"/>
                <w:sz w:val="18"/>
                <w:szCs w:val="18"/>
                <w:lang w:val="en-GB"/>
              </w:rPr>
              <w:t>Official Gazette No. 30283 dated 27 December 2017</w:t>
            </w:r>
          </w:p>
        </w:tc>
      </w:tr>
      <w:tr w:rsidR="00E27398" w:rsidRPr="00AD2C0C" w14:paraId="264195B1" w14:textId="77777777" w:rsidTr="004257F3">
        <w:tc>
          <w:tcPr>
            <w:tcW w:w="2391" w:type="pct"/>
            <w:tcBorders>
              <w:bottom w:val="single" w:sz="4" w:space="0" w:color="auto"/>
            </w:tcBorders>
            <w:shd w:val="clear" w:color="auto" w:fill="FFFFFF"/>
            <w:vAlign w:val="center"/>
          </w:tcPr>
          <w:p w14:paraId="45C74208"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Medical Waste Control Regulation</w:t>
            </w:r>
          </w:p>
        </w:tc>
        <w:tc>
          <w:tcPr>
            <w:tcW w:w="2609" w:type="pct"/>
            <w:tcBorders>
              <w:bottom w:val="single" w:sz="4" w:space="0" w:color="auto"/>
            </w:tcBorders>
            <w:shd w:val="clear" w:color="auto" w:fill="FFFFFF"/>
            <w:vAlign w:val="center"/>
          </w:tcPr>
          <w:p w14:paraId="083CF9A3" w14:textId="77777777" w:rsidR="009D6FDD" w:rsidRPr="00A56493" w:rsidRDefault="009D6FDD" w:rsidP="004257F3">
            <w:pPr>
              <w:spacing w:before="40" w:after="40" w:line="240" w:lineRule="auto"/>
              <w:jc w:val="left"/>
              <w:rPr>
                <w:rFonts w:cs="Arial"/>
                <w:iCs/>
                <w:sz w:val="18"/>
                <w:szCs w:val="18"/>
                <w:lang w:val="en-GB"/>
              </w:rPr>
            </w:pPr>
            <w:r w:rsidRPr="00A56493">
              <w:rPr>
                <w:rFonts w:cs="Arial"/>
                <w:sz w:val="18"/>
                <w:szCs w:val="18"/>
                <w:lang w:val="en-GB"/>
              </w:rPr>
              <w:t>Official Gazette No. 29959 dated 25 January 2017</w:t>
            </w:r>
          </w:p>
        </w:tc>
      </w:tr>
      <w:tr w:rsidR="00E27398" w:rsidRPr="00AD2C0C" w14:paraId="7F4A700E" w14:textId="77777777" w:rsidTr="004257F3">
        <w:tc>
          <w:tcPr>
            <w:tcW w:w="2391" w:type="pct"/>
            <w:tcBorders>
              <w:bottom w:val="single" w:sz="4" w:space="0" w:color="auto"/>
            </w:tcBorders>
            <w:shd w:val="clear" w:color="auto" w:fill="FFFFFF"/>
            <w:vAlign w:val="center"/>
          </w:tcPr>
          <w:p w14:paraId="3D1878F9"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the Control of Waste Batteries and Accumulators</w:t>
            </w:r>
          </w:p>
        </w:tc>
        <w:tc>
          <w:tcPr>
            <w:tcW w:w="2609" w:type="pct"/>
            <w:tcBorders>
              <w:bottom w:val="single" w:sz="4" w:space="0" w:color="auto"/>
            </w:tcBorders>
            <w:shd w:val="clear" w:color="auto" w:fill="FFFFFF"/>
            <w:vAlign w:val="center"/>
          </w:tcPr>
          <w:p w14:paraId="6EE5C1D8" w14:textId="77777777" w:rsidR="009D6FDD" w:rsidRPr="00A56493" w:rsidRDefault="009D6FDD" w:rsidP="004257F3">
            <w:pPr>
              <w:spacing w:before="40" w:after="40" w:line="240" w:lineRule="auto"/>
              <w:jc w:val="left"/>
              <w:rPr>
                <w:rFonts w:cs="Arial"/>
                <w:iCs/>
                <w:sz w:val="18"/>
                <w:szCs w:val="18"/>
                <w:lang w:val="en-GB"/>
              </w:rPr>
            </w:pPr>
            <w:r w:rsidRPr="00A56493">
              <w:rPr>
                <w:rFonts w:cs="Arial"/>
                <w:sz w:val="18"/>
                <w:szCs w:val="18"/>
                <w:lang w:val="en-GB"/>
              </w:rPr>
              <w:t>Official Gazette No. 25569 dated 31 August 2004</w:t>
            </w:r>
          </w:p>
        </w:tc>
      </w:tr>
      <w:tr w:rsidR="00E27398" w:rsidRPr="00AD2C0C" w14:paraId="70017279" w14:textId="77777777" w:rsidTr="004257F3">
        <w:tc>
          <w:tcPr>
            <w:tcW w:w="2391" w:type="pct"/>
            <w:tcBorders>
              <w:bottom w:val="single" w:sz="4" w:space="0" w:color="auto"/>
            </w:tcBorders>
            <w:shd w:val="clear" w:color="auto" w:fill="FFFFFF"/>
            <w:vAlign w:val="center"/>
          </w:tcPr>
          <w:p w14:paraId="5A497DD1"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the Management of Waste Oils</w:t>
            </w:r>
          </w:p>
        </w:tc>
        <w:tc>
          <w:tcPr>
            <w:tcW w:w="2609" w:type="pct"/>
            <w:tcBorders>
              <w:bottom w:val="single" w:sz="4" w:space="0" w:color="auto"/>
            </w:tcBorders>
            <w:shd w:val="clear" w:color="auto" w:fill="FFFFFF"/>
            <w:vAlign w:val="center"/>
          </w:tcPr>
          <w:p w14:paraId="506C90F2"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30985 dated 21 December 2019</w:t>
            </w:r>
          </w:p>
        </w:tc>
      </w:tr>
      <w:tr w:rsidR="00E27398" w:rsidRPr="00AD2C0C" w14:paraId="75D0C504" w14:textId="77777777" w:rsidTr="004257F3">
        <w:tc>
          <w:tcPr>
            <w:tcW w:w="2391" w:type="pct"/>
            <w:tcBorders>
              <w:bottom w:val="single" w:sz="4" w:space="0" w:color="auto"/>
            </w:tcBorders>
            <w:shd w:val="clear" w:color="auto" w:fill="FFFFFF"/>
            <w:vAlign w:val="center"/>
          </w:tcPr>
          <w:p w14:paraId="02916EA4"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Waste Vegetable Oil Control Regulation</w:t>
            </w:r>
          </w:p>
        </w:tc>
        <w:tc>
          <w:tcPr>
            <w:tcW w:w="2609" w:type="pct"/>
            <w:tcBorders>
              <w:bottom w:val="single" w:sz="4" w:space="0" w:color="auto"/>
            </w:tcBorders>
            <w:shd w:val="clear" w:color="auto" w:fill="FFFFFF"/>
            <w:vAlign w:val="center"/>
          </w:tcPr>
          <w:p w14:paraId="204E4599"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29378 dated 06 June 2015</w:t>
            </w:r>
          </w:p>
        </w:tc>
      </w:tr>
      <w:tr w:rsidR="00E27398" w:rsidRPr="00AD2C0C" w14:paraId="259B6D5F" w14:textId="77777777" w:rsidTr="004257F3">
        <w:tc>
          <w:tcPr>
            <w:tcW w:w="2391" w:type="pct"/>
            <w:tcBorders>
              <w:bottom w:val="single" w:sz="4" w:space="0" w:color="auto"/>
            </w:tcBorders>
            <w:shd w:val="clear" w:color="auto" w:fill="FFFFFF"/>
            <w:vAlign w:val="center"/>
          </w:tcPr>
          <w:p w14:paraId="65231167"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the Control of End-of-life Tires</w:t>
            </w:r>
          </w:p>
        </w:tc>
        <w:tc>
          <w:tcPr>
            <w:tcW w:w="2609" w:type="pct"/>
            <w:tcBorders>
              <w:bottom w:val="single" w:sz="4" w:space="0" w:color="auto"/>
            </w:tcBorders>
            <w:shd w:val="clear" w:color="auto" w:fill="FFFFFF"/>
            <w:vAlign w:val="center"/>
          </w:tcPr>
          <w:p w14:paraId="0D5F8C70"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26357 dated 25 November 2006</w:t>
            </w:r>
          </w:p>
        </w:tc>
      </w:tr>
      <w:tr w:rsidR="00E27398" w:rsidRPr="00AD2C0C" w14:paraId="4F5EBB39" w14:textId="77777777" w:rsidTr="004257F3">
        <w:tc>
          <w:tcPr>
            <w:tcW w:w="2391" w:type="pct"/>
            <w:tcBorders>
              <w:bottom w:val="single" w:sz="4" w:space="0" w:color="auto"/>
            </w:tcBorders>
            <w:shd w:val="clear" w:color="auto" w:fill="FFFFFF"/>
            <w:vAlign w:val="center"/>
          </w:tcPr>
          <w:p w14:paraId="6B2FE494" w14:textId="3A427820"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eastAsia="tr-TR"/>
              </w:rPr>
              <w:t>Communiqué on the Transport of Wastes by Road</w:t>
            </w:r>
          </w:p>
        </w:tc>
        <w:tc>
          <w:tcPr>
            <w:tcW w:w="2609" w:type="pct"/>
            <w:tcBorders>
              <w:bottom w:val="single" w:sz="4" w:space="0" w:color="auto"/>
            </w:tcBorders>
            <w:shd w:val="clear" w:color="auto" w:fill="FFFFFF"/>
            <w:vAlign w:val="center"/>
          </w:tcPr>
          <w:p w14:paraId="2761008C" w14:textId="2307470F" w:rsidR="009D6FDD" w:rsidRPr="00A56493" w:rsidRDefault="009D6FDD" w:rsidP="004257F3">
            <w:pPr>
              <w:spacing w:before="40" w:after="40" w:line="240" w:lineRule="auto"/>
              <w:jc w:val="left"/>
              <w:rPr>
                <w:rFonts w:cs="Arial"/>
                <w:sz w:val="18"/>
                <w:szCs w:val="18"/>
                <w:lang w:val="en-GB"/>
              </w:rPr>
            </w:pPr>
            <w:r w:rsidRPr="00A56493">
              <w:rPr>
                <w:rFonts w:cs="Arial"/>
                <w:iCs/>
                <w:sz w:val="18"/>
                <w:szCs w:val="18"/>
                <w:lang w:val="en-GB"/>
              </w:rPr>
              <w:t>Official Gazette No. 29301 dated 20 March 2015</w:t>
            </w:r>
          </w:p>
        </w:tc>
      </w:tr>
      <w:tr w:rsidR="00E27398" w:rsidRPr="00AD2C0C" w14:paraId="605E59C7" w14:textId="77777777" w:rsidTr="004257F3">
        <w:tc>
          <w:tcPr>
            <w:tcW w:w="2391" w:type="pct"/>
            <w:tcBorders>
              <w:bottom w:val="single" w:sz="4" w:space="0" w:color="auto"/>
            </w:tcBorders>
            <w:shd w:val="clear" w:color="auto" w:fill="FFFFFF"/>
            <w:vAlign w:val="center"/>
          </w:tcPr>
          <w:p w14:paraId="1A74E18B" w14:textId="693DBF59"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eastAsia="tr-TR"/>
              </w:rPr>
              <w:t>Zero Waste Regulation</w:t>
            </w:r>
          </w:p>
        </w:tc>
        <w:tc>
          <w:tcPr>
            <w:tcW w:w="2609" w:type="pct"/>
            <w:tcBorders>
              <w:bottom w:val="single" w:sz="4" w:space="0" w:color="auto"/>
            </w:tcBorders>
            <w:shd w:val="clear" w:color="auto" w:fill="FFFFFF"/>
            <w:vAlign w:val="center"/>
          </w:tcPr>
          <w:p w14:paraId="10FD4C21" w14:textId="00E29C51" w:rsidR="009D6FDD" w:rsidRPr="00A56493" w:rsidRDefault="009D6FDD" w:rsidP="004257F3">
            <w:pPr>
              <w:spacing w:before="40" w:after="40" w:line="240" w:lineRule="auto"/>
              <w:jc w:val="left"/>
              <w:rPr>
                <w:rFonts w:cs="Arial"/>
                <w:sz w:val="18"/>
                <w:szCs w:val="18"/>
                <w:lang w:val="en-GB"/>
              </w:rPr>
            </w:pPr>
            <w:r w:rsidRPr="00A56493">
              <w:rPr>
                <w:rFonts w:cs="Arial"/>
                <w:iCs/>
                <w:sz w:val="18"/>
                <w:szCs w:val="18"/>
                <w:lang w:val="en-GB"/>
              </w:rPr>
              <w:t>Official Gazette No. 30829 dated 12 July 2019</w:t>
            </w:r>
          </w:p>
        </w:tc>
      </w:tr>
      <w:tr w:rsidR="009D6FDD" w:rsidRPr="00AD2C0C" w14:paraId="0E10D6E9" w14:textId="77777777" w:rsidTr="004257F3">
        <w:tc>
          <w:tcPr>
            <w:tcW w:w="5000" w:type="pct"/>
            <w:gridSpan w:val="2"/>
            <w:shd w:val="clear" w:color="auto" w:fill="D9D9D9"/>
            <w:vAlign w:val="center"/>
          </w:tcPr>
          <w:p w14:paraId="56BF9054" w14:textId="77777777" w:rsidR="009D6FDD" w:rsidRPr="00A56493" w:rsidRDefault="009D6FDD" w:rsidP="004257F3">
            <w:pPr>
              <w:spacing w:before="40" w:after="40" w:line="240" w:lineRule="auto"/>
              <w:jc w:val="left"/>
              <w:rPr>
                <w:rFonts w:cs="Arial"/>
                <w:b/>
                <w:sz w:val="18"/>
                <w:szCs w:val="18"/>
                <w:lang w:val="en-GB"/>
              </w:rPr>
            </w:pPr>
            <w:r w:rsidRPr="00A56493">
              <w:rPr>
                <w:rFonts w:cs="Arial"/>
                <w:b/>
                <w:bCs/>
                <w:sz w:val="18"/>
                <w:szCs w:val="18"/>
                <w:lang w:val="en-GB"/>
              </w:rPr>
              <w:t>Nature Conservation</w:t>
            </w:r>
          </w:p>
        </w:tc>
      </w:tr>
      <w:tr w:rsidR="0023375B" w:rsidRPr="00AD2C0C" w14:paraId="62836269" w14:textId="77777777" w:rsidTr="004257F3">
        <w:tc>
          <w:tcPr>
            <w:tcW w:w="2391" w:type="pct"/>
            <w:vAlign w:val="center"/>
          </w:tcPr>
          <w:p w14:paraId="37116DCE"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Forestry Law</w:t>
            </w:r>
          </w:p>
        </w:tc>
        <w:tc>
          <w:tcPr>
            <w:tcW w:w="2609" w:type="pct"/>
            <w:vAlign w:val="center"/>
          </w:tcPr>
          <w:p w14:paraId="32AE446A" w14:textId="77777777" w:rsidR="009D6FDD" w:rsidRPr="00A56493" w:rsidRDefault="009D6FDD" w:rsidP="004257F3">
            <w:pPr>
              <w:spacing w:before="40" w:after="40" w:line="240" w:lineRule="auto"/>
              <w:jc w:val="left"/>
              <w:rPr>
                <w:rFonts w:cs="Arial"/>
                <w:iCs/>
                <w:sz w:val="18"/>
                <w:szCs w:val="18"/>
                <w:lang w:val="en-GB"/>
              </w:rPr>
            </w:pPr>
            <w:r w:rsidRPr="00A56493">
              <w:rPr>
                <w:rFonts w:cs="Arial"/>
                <w:sz w:val="18"/>
                <w:szCs w:val="18"/>
                <w:lang w:val="en-GB"/>
              </w:rPr>
              <w:t>Official Gazette No:6831 dated 05 June 1986</w:t>
            </w:r>
          </w:p>
        </w:tc>
      </w:tr>
      <w:tr w:rsidR="00E27398" w:rsidRPr="00AD2C0C" w14:paraId="4C149C71" w14:textId="77777777" w:rsidTr="000B3B82">
        <w:tc>
          <w:tcPr>
            <w:tcW w:w="5000" w:type="pct"/>
            <w:gridSpan w:val="2"/>
            <w:vAlign w:val="center"/>
          </w:tcPr>
          <w:p w14:paraId="66EE5493" w14:textId="16BBF59B" w:rsidR="000B3B82" w:rsidRPr="00A56493" w:rsidRDefault="000B3B82" w:rsidP="004257F3">
            <w:pPr>
              <w:spacing w:before="40" w:after="40" w:line="240" w:lineRule="auto"/>
              <w:jc w:val="left"/>
              <w:rPr>
                <w:rFonts w:cs="Arial"/>
                <w:sz w:val="18"/>
                <w:szCs w:val="18"/>
                <w:lang w:val="en-GB"/>
              </w:rPr>
            </w:pPr>
            <w:r>
              <w:rPr>
                <w:rFonts w:cs="Arial"/>
                <w:sz w:val="18"/>
                <w:szCs w:val="18"/>
                <w:lang w:val="en-GB"/>
              </w:rPr>
              <w:t>Cultural Heritage</w:t>
            </w:r>
          </w:p>
        </w:tc>
      </w:tr>
      <w:tr w:rsidR="00E27398" w:rsidRPr="00AD2C0C" w14:paraId="237DED2F" w14:textId="77777777" w:rsidTr="004257F3">
        <w:tc>
          <w:tcPr>
            <w:tcW w:w="2391" w:type="pct"/>
            <w:vAlign w:val="center"/>
          </w:tcPr>
          <w:p w14:paraId="7659BBA9" w14:textId="08283C7C" w:rsidR="000B3B82" w:rsidRPr="00A56493" w:rsidRDefault="000B3B82" w:rsidP="004257F3">
            <w:pPr>
              <w:spacing w:before="40" w:after="40" w:line="240" w:lineRule="auto"/>
              <w:jc w:val="left"/>
              <w:rPr>
                <w:rFonts w:cs="Arial"/>
                <w:sz w:val="18"/>
                <w:szCs w:val="18"/>
                <w:lang w:val="en-GB"/>
              </w:rPr>
            </w:pPr>
            <w:r>
              <w:rPr>
                <w:rFonts w:cs="Arial"/>
                <w:sz w:val="18"/>
                <w:szCs w:val="18"/>
                <w:lang w:val="en-GB"/>
              </w:rPr>
              <w:t>Law on Protection of Cultural and Natural Properties</w:t>
            </w:r>
          </w:p>
        </w:tc>
        <w:tc>
          <w:tcPr>
            <w:tcW w:w="2609" w:type="pct"/>
            <w:vAlign w:val="center"/>
          </w:tcPr>
          <w:p w14:paraId="6B812E24" w14:textId="6D0919C3" w:rsidR="000B3B82" w:rsidRPr="00A56493" w:rsidRDefault="000B3B82" w:rsidP="004257F3">
            <w:pPr>
              <w:spacing w:before="40" w:after="40" w:line="240" w:lineRule="auto"/>
              <w:jc w:val="left"/>
              <w:rPr>
                <w:rFonts w:cs="Arial"/>
                <w:sz w:val="18"/>
                <w:szCs w:val="18"/>
                <w:lang w:val="en-GB"/>
              </w:rPr>
            </w:pPr>
            <w:r>
              <w:rPr>
                <w:rFonts w:cs="Arial"/>
                <w:sz w:val="18"/>
                <w:szCs w:val="18"/>
                <w:lang w:val="en-GB"/>
              </w:rPr>
              <w:t>Official Gazette No: 18113 dated 23 July 1983</w:t>
            </w:r>
          </w:p>
        </w:tc>
      </w:tr>
      <w:tr w:rsidR="009D6FDD" w:rsidRPr="00AD2C0C" w14:paraId="29378817" w14:textId="77777777" w:rsidTr="004257F3">
        <w:tc>
          <w:tcPr>
            <w:tcW w:w="5000" w:type="pct"/>
            <w:gridSpan w:val="2"/>
            <w:shd w:val="clear" w:color="auto" w:fill="4F81BD"/>
            <w:vAlign w:val="center"/>
          </w:tcPr>
          <w:p w14:paraId="6563300E" w14:textId="77777777" w:rsidR="009D6FDD" w:rsidRPr="00A56493" w:rsidRDefault="009D6FDD" w:rsidP="004257F3">
            <w:pPr>
              <w:spacing w:before="40" w:after="40" w:line="240" w:lineRule="auto"/>
              <w:jc w:val="left"/>
              <w:rPr>
                <w:rFonts w:cs="Arial"/>
                <w:b/>
                <w:sz w:val="18"/>
                <w:szCs w:val="18"/>
                <w:lang w:val="en-GB"/>
              </w:rPr>
            </w:pPr>
            <w:r w:rsidRPr="00A56493">
              <w:rPr>
                <w:rFonts w:cs="Arial"/>
                <w:b/>
                <w:bCs/>
                <w:color w:val="FFFFFF"/>
                <w:sz w:val="18"/>
                <w:szCs w:val="18"/>
                <w:lang w:val="en-GB"/>
              </w:rPr>
              <w:t>National Social Legal and Policy Framework</w:t>
            </w:r>
          </w:p>
        </w:tc>
      </w:tr>
      <w:tr w:rsidR="009D6FDD" w:rsidRPr="00AD2C0C" w14:paraId="2E9A5BBA" w14:textId="77777777" w:rsidTr="004257F3">
        <w:tc>
          <w:tcPr>
            <w:tcW w:w="5000" w:type="pct"/>
            <w:gridSpan w:val="2"/>
            <w:shd w:val="clear" w:color="auto" w:fill="D9D9D9"/>
            <w:vAlign w:val="center"/>
          </w:tcPr>
          <w:p w14:paraId="526CAFA0" w14:textId="77777777" w:rsidR="009D6FDD" w:rsidRPr="00A56493" w:rsidRDefault="009D6FDD" w:rsidP="004257F3">
            <w:pPr>
              <w:spacing w:before="40" w:after="40" w:line="240" w:lineRule="auto"/>
              <w:jc w:val="left"/>
              <w:rPr>
                <w:rFonts w:cs="Arial"/>
                <w:b/>
                <w:sz w:val="18"/>
                <w:szCs w:val="18"/>
                <w:lang w:val="en-GB"/>
              </w:rPr>
            </w:pPr>
            <w:r w:rsidRPr="00A56493">
              <w:rPr>
                <w:rFonts w:cs="Arial"/>
                <w:b/>
                <w:bCs/>
                <w:sz w:val="18"/>
                <w:szCs w:val="18"/>
                <w:lang w:val="en-GB"/>
              </w:rPr>
              <w:t xml:space="preserve">Community Health and Safety </w:t>
            </w:r>
          </w:p>
        </w:tc>
      </w:tr>
      <w:tr w:rsidR="00E27398" w:rsidRPr="00AD2C0C" w14:paraId="62803815" w14:textId="77777777" w:rsidTr="004257F3">
        <w:tc>
          <w:tcPr>
            <w:tcW w:w="2391" w:type="pct"/>
            <w:shd w:val="clear" w:color="auto" w:fill="FFFFFF"/>
            <w:vAlign w:val="center"/>
          </w:tcPr>
          <w:p w14:paraId="72BDB6CC"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Public Health Law</w:t>
            </w:r>
          </w:p>
        </w:tc>
        <w:tc>
          <w:tcPr>
            <w:tcW w:w="2609" w:type="pct"/>
            <w:shd w:val="clear" w:color="auto" w:fill="FFFFFF"/>
            <w:vAlign w:val="center"/>
          </w:tcPr>
          <w:p w14:paraId="731AB435"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Law No: 1593, Date of Ratification: 1930</w:t>
            </w:r>
          </w:p>
        </w:tc>
      </w:tr>
      <w:tr w:rsidR="00E27398" w:rsidRPr="00AD2C0C" w14:paraId="524CE971" w14:textId="77777777" w:rsidTr="004257F3">
        <w:tc>
          <w:tcPr>
            <w:tcW w:w="2391" w:type="pct"/>
            <w:shd w:val="clear" w:color="auto" w:fill="FFFFFF"/>
            <w:vAlign w:val="center"/>
          </w:tcPr>
          <w:p w14:paraId="6BF46DF2" w14:textId="6FD99972"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Law on Disabled</w:t>
            </w:r>
            <w:r w:rsidR="00381E81" w:rsidRPr="00A56493">
              <w:rPr>
                <w:rFonts w:cs="Arial"/>
                <w:sz w:val="18"/>
                <w:szCs w:val="18"/>
                <w:lang w:val="en-GB"/>
              </w:rPr>
              <w:t xml:space="preserve"> People</w:t>
            </w:r>
          </w:p>
        </w:tc>
        <w:tc>
          <w:tcPr>
            <w:tcW w:w="2609" w:type="pct"/>
            <w:shd w:val="clear" w:color="auto" w:fill="FFFFFF"/>
            <w:vAlign w:val="center"/>
          </w:tcPr>
          <w:p w14:paraId="1B2AC178"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Law No: 5378; Date of Ratification: 2005</w:t>
            </w:r>
          </w:p>
        </w:tc>
      </w:tr>
      <w:tr w:rsidR="00E27398" w:rsidRPr="00AD2C0C" w14:paraId="42E4407E" w14:textId="77777777" w:rsidTr="004257F3">
        <w:tc>
          <w:tcPr>
            <w:tcW w:w="2391" w:type="pct"/>
            <w:shd w:val="clear" w:color="auto" w:fill="FFFFFF"/>
            <w:vAlign w:val="center"/>
          </w:tcPr>
          <w:p w14:paraId="6DD64090" w14:textId="1B4B1BF4" w:rsidR="00381E81" w:rsidRPr="00A56493" w:rsidRDefault="00381E81" w:rsidP="004257F3">
            <w:pPr>
              <w:spacing w:before="40" w:after="40" w:line="240" w:lineRule="auto"/>
              <w:jc w:val="left"/>
              <w:rPr>
                <w:rFonts w:cs="Arial"/>
                <w:sz w:val="18"/>
                <w:szCs w:val="18"/>
                <w:lang w:val="en-GB"/>
              </w:rPr>
            </w:pPr>
            <w:r w:rsidRPr="00A56493">
              <w:rPr>
                <w:rFonts w:cs="Arial"/>
                <w:sz w:val="18"/>
                <w:szCs w:val="18"/>
                <w:lang w:val="en-GB"/>
              </w:rPr>
              <w:t>Health and Safety Signs Regulation</w:t>
            </w:r>
          </w:p>
        </w:tc>
        <w:tc>
          <w:tcPr>
            <w:tcW w:w="2609" w:type="pct"/>
            <w:shd w:val="clear" w:color="auto" w:fill="FFFFFF"/>
            <w:vAlign w:val="center"/>
          </w:tcPr>
          <w:p w14:paraId="4F77D2F1" w14:textId="2B7C1212" w:rsidR="00381E81" w:rsidRPr="00A56493" w:rsidRDefault="00381E81" w:rsidP="004257F3">
            <w:pPr>
              <w:spacing w:before="40" w:after="40" w:line="240" w:lineRule="auto"/>
              <w:jc w:val="left"/>
              <w:rPr>
                <w:rFonts w:cs="Arial"/>
                <w:sz w:val="18"/>
                <w:szCs w:val="18"/>
                <w:lang w:val="en-GB"/>
              </w:rPr>
            </w:pPr>
            <w:r w:rsidRPr="00A56493">
              <w:rPr>
                <w:rFonts w:cs="Arial"/>
                <w:sz w:val="18"/>
                <w:szCs w:val="18"/>
                <w:lang w:val="en-GB"/>
              </w:rPr>
              <w:t>Official Gazette No. 28762 dated 11 September 2013</w:t>
            </w:r>
          </w:p>
        </w:tc>
      </w:tr>
      <w:tr w:rsidR="00E27398" w:rsidRPr="00AD2C0C" w14:paraId="66878431" w14:textId="77777777" w:rsidTr="004257F3">
        <w:tc>
          <w:tcPr>
            <w:tcW w:w="2391" w:type="pct"/>
            <w:shd w:val="clear" w:color="auto" w:fill="FFFFFF"/>
            <w:vAlign w:val="center"/>
          </w:tcPr>
          <w:p w14:paraId="4D6B28D6" w14:textId="669B2F3C" w:rsidR="004A139D" w:rsidRPr="00A56493" w:rsidRDefault="004A139D" w:rsidP="004257F3">
            <w:pPr>
              <w:spacing w:before="40" w:after="40" w:line="240" w:lineRule="auto"/>
              <w:jc w:val="left"/>
              <w:rPr>
                <w:rFonts w:cs="Arial"/>
                <w:sz w:val="18"/>
                <w:szCs w:val="18"/>
                <w:lang w:val="en-GB"/>
              </w:rPr>
            </w:pPr>
            <w:r w:rsidRPr="00A56493">
              <w:rPr>
                <w:rFonts w:cs="Arial"/>
                <w:sz w:val="18"/>
                <w:szCs w:val="18"/>
                <w:lang w:val="en-GB"/>
              </w:rPr>
              <w:t>Highway Traffic Regulations</w:t>
            </w:r>
          </w:p>
        </w:tc>
        <w:tc>
          <w:tcPr>
            <w:tcW w:w="2609" w:type="pct"/>
            <w:shd w:val="clear" w:color="auto" w:fill="FFFFFF"/>
            <w:vAlign w:val="center"/>
          </w:tcPr>
          <w:p w14:paraId="230A8B1C" w14:textId="75C7F9FF" w:rsidR="004A139D" w:rsidRPr="00A56493" w:rsidRDefault="00694ACF" w:rsidP="004257F3">
            <w:pPr>
              <w:spacing w:before="40" w:after="40" w:line="240" w:lineRule="auto"/>
              <w:jc w:val="left"/>
              <w:rPr>
                <w:rFonts w:cs="Arial"/>
                <w:sz w:val="18"/>
                <w:szCs w:val="18"/>
                <w:lang w:val="en-GB"/>
              </w:rPr>
            </w:pPr>
            <w:r w:rsidRPr="00A56493">
              <w:rPr>
                <w:rFonts w:cs="Arial"/>
                <w:sz w:val="18"/>
                <w:szCs w:val="18"/>
                <w:lang w:val="en-GB"/>
              </w:rPr>
              <w:t>Official Gazette No 23053 dated 18 August 1997</w:t>
            </w:r>
          </w:p>
        </w:tc>
      </w:tr>
      <w:tr w:rsidR="009D6FDD" w:rsidRPr="00AD2C0C" w14:paraId="1E0A3626" w14:textId="77777777" w:rsidTr="004257F3">
        <w:tc>
          <w:tcPr>
            <w:tcW w:w="5000" w:type="pct"/>
            <w:gridSpan w:val="2"/>
            <w:shd w:val="clear" w:color="auto" w:fill="D9D9D9"/>
            <w:vAlign w:val="center"/>
          </w:tcPr>
          <w:p w14:paraId="6BA46D83" w14:textId="6C5E4178" w:rsidR="009D6FDD" w:rsidRPr="00A56493" w:rsidRDefault="00806272" w:rsidP="004257F3">
            <w:pPr>
              <w:spacing w:before="40" w:after="40" w:line="240" w:lineRule="auto"/>
              <w:jc w:val="left"/>
              <w:rPr>
                <w:rFonts w:cs="Arial"/>
                <w:b/>
                <w:sz w:val="18"/>
                <w:szCs w:val="18"/>
                <w:lang w:val="en-GB"/>
              </w:rPr>
            </w:pPr>
            <w:r w:rsidRPr="00A56493">
              <w:rPr>
                <w:rFonts w:cs="Arial"/>
                <w:b/>
                <w:bCs/>
                <w:sz w:val="18"/>
                <w:szCs w:val="18"/>
                <w:lang w:val="en-GB"/>
              </w:rPr>
              <w:t>Labour</w:t>
            </w:r>
            <w:r w:rsidR="009D6FDD" w:rsidRPr="00A56493">
              <w:rPr>
                <w:rFonts w:cs="Arial"/>
                <w:b/>
                <w:bCs/>
                <w:sz w:val="18"/>
                <w:szCs w:val="18"/>
                <w:lang w:val="en-GB"/>
              </w:rPr>
              <w:t xml:space="preserve"> and Working Conditions</w:t>
            </w:r>
          </w:p>
        </w:tc>
      </w:tr>
      <w:tr w:rsidR="00E27398" w:rsidRPr="00AD2C0C" w14:paraId="056AF6E3" w14:textId="77777777" w:rsidTr="004257F3">
        <w:tc>
          <w:tcPr>
            <w:tcW w:w="2391" w:type="pct"/>
            <w:shd w:val="clear" w:color="auto" w:fill="FFFFFF"/>
            <w:vAlign w:val="center"/>
          </w:tcPr>
          <w:p w14:paraId="08CC1784"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 xml:space="preserve">Occupational Health and Safety Law </w:t>
            </w:r>
          </w:p>
        </w:tc>
        <w:tc>
          <w:tcPr>
            <w:tcW w:w="2609" w:type="pct"/>
            <w:shd w:val="clear" w:color="auto" w:fill="FFFFFF"/>
            <w:vAlign w:val="center"/>
          </w:tcPr>
          <w:p w14:paraId="18AECFEA"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Law No: 6331, Date of Ratification: 2012</w:t>
            </w:r>
          </w:p>
        </w:tc>
      </w:tr>
      <w:tr w:rsidR="00E27398" w:rsidRPr="00AD2C0C" w14:paraId="336E6F7A" w14:textId="77777777" w:rsidTr="004257F3">
        <w:tc>
          <w:tcPr>
            <w:tcW w:w="2391" w:type="pct"/>
            <w:shd w:val="clear" w:color="auto" w:fill="FFFFFF"/>
            <w:vAlign w:val="center"/>
          </w:tcPr>
          <w:p w14:paraId="738E22C0"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Contractors and Sub-contractors,</w:t>
            </w:r>
          </w:p>
        </w:tc>
        <w:tc>
          <w:tcPr>
            <w:tcW w:w="2609" w:type="pct"/>
            <w:shd w:val="clear" w:color="auto" w:fill="FFFFFF"/>
            <w:vAlign w:val="center"/>
          </w:tcPr>
          <w:p w14:paraId="2ED81A1C"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27010 dated 27 September 2008</w:t>
            </w:r>
          </w:p>
        </w:tc>
      </w:tr>
      <w:tr w:rsidR="00E27398" w:rsidRPr="00AD2C0C" w14:paraId="2A6C4253" w14:textId="77777777" w:rsidTr="004257F3">
        <w:tc>
          <w:tcPr>
            <w:tcW w:w="2391" w:type="pct"/>
            <w:shd w:val="clear" w:color="auto" w:fill="FFFFFF"/>
            <w:vAlign w:val="center"/>
          </w:tcPr>
          <w:p w14:paraId="2EB763DA" w14:textId="6B25E7E4" w:rsidR="009D6FDD" w:rsidRPr="00A56493" w:rsidRDefault="00806272" w:rsidP="004257F3">
            <w:pPr>
              <w:spacing w:before="40" w:after="40" w:line="240" w:lineRule="auto"/>
              <w:jc w:val="left"/>
              <w:rPr>
                <w:rFonts w:cs="Arial"/>
                <w:sz w:val="18"/>
                <w:szCs w:val="18"/>
                <w:lang w:val="en-GB"/>
              </w:rPr>
            </w:pPr>
            <w:r w:rsidRPr="00A56493">
              <w:rPr>
                <w:rFonts w:cs="Arial"/>
                <w:sz w:val="18"/>
                <w:szCs w:val="18"/>
                <w:lang w:val="en-GB"/>
              </w:rPr>
              <w:t>Labour</w:t>
            </w:r>
            <w:r w:rsidR="009D6FDD" w:rsidRPr="00A56493">
              <w:rPr>
                <w:rFonts w:cs="Arial"/>
                <w:sz w:val="18"/>
                <w:szCs w:val="18"/>
                <w:lang w:val="en-GB"/>
              </w:rPr>
              <w:t xml:space="preserve"> Law (No. 4857)</w:t>
            </w:r>
          </w:p>
        </w:tc>
        <w:tc>
          <w:tcPr>
            <w:tcW w:w="2609" w:type="pct"/>
            <w:shd w:val="clear" w:color="auto" w:fill="FFFFFF"/>
            <w:vAlign w:val="center"/>
          </w:tcPr>
          <w:p w14:paraId="4C7E7571"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25134 dated 10 June 2003</w:t>
            </w:r>
          </w:p>
        </w:tc>
      </w:tr>
      <w:tr w:rsidR="00385A28" w:rsidRPr="00AD2C0C" w14:paraId="08396999" w14:textId="77777777" w:rsidTr="004257F3">
        <w:tc>
          <w:tcPr>
            <w:tcW w:w="2391" w:type="pct"/>
            <w:shd w:val="clear" w:color="auto" w:fill="FFFFFF"/>
            <w:vAlign w:val="center"/>
          </w:tcPr>
          <w:p w14:paraId="4CB43196" w14:textId="44B17D04" w:rsidR="00385A28" w:rsidRPr="00A56493" w:rsidRDefault="00385A28" w:rsidP="004257F3">
            <w:pPr>
              <w:spacing w:before="40" w:after="40" w:line="240" w:lineRule="auto"/>
              <w:jc w:val="left"/>
              <w:rPr>
                <w:rFonts w:cs="Arial"/>
                <w:sz w:val="18"/>
                <w:szCs w:val="18"/>
                <w:lang w:val="en-GB"/>
              </w:rPr>
            </w:pPr>
            <w:r>
              <w:rPr>
                <w:rFonts w:cs="Arial"/>
                <w:sz w:val="18"/>
                <w:szCs w:val="18"/>
                <w:lang w:val="en-GB"/>
              </w:rPr>
              <w:t>Social Security and General Health Insurance Law (5510)</w:t>
            </w:r>
          </w:p>
        </w:tc>
        <w:tc>
          <w:tcPr>
            <w:tcW w:w="2609" w:type="pct"/>
            <w:shd w:val="clear" w:color="auto" w:fill="FFFFFF"/>
            <w:vAlign w:val="center"/>
          </w:tcPr>
          <w:p w14:paraId="37DF2FCC" w14:textId="320D68C6" w:rsidR="00385A28" w:rsidRPr="00A56493" w:rsidRDefault="00385A28" w:rsidP="004257F3">
            <w:pPr>
              <w:spacing w:before="40" w:after="40" w:line="240" w:lineRule="auto"/>
              <w:jc w:val="left"/>
              <w:rPr>
                <w:rFonts w:cs="Arial"/>
                <w:sz w:val="18"/>
                <w:szCs w:val="18"/>
                <w:lang w:val="en-GB"/>
              </w:rPr>
            </w:pPr>
            <w:r w:rsidRPr="00A56493">
              <w:rPr>
                <w:rFonts w:cs="Arial"/>
                <w:sz w:val="18"/>
                <w:szCs w:val="18"/>
                <w:lang w:val="en-GB"/>
              </w:rPr>
              <w:t xml:space="preserve">Official Gazette No. </w:t>
            </w:r>
            <w:r>
              <w:rPr>
                <w:rFonts w:cs="Arial"/>
                <w:sz w:val="18"/>
                <w:szCs w:val="18"/>
                <w:lang w:val="en-GB"/>
              </w:rPr>
              <w:t>26200</w:t>
            </w:r>
            <w:r w:rsidRPr="00A56493">
              <w:rPr>
                <w:rFonts w:cs="Arial"/>
                <w:sz w:val="18"/>
                <w:szCs w:val="18"/>
                <w:lang w:val="en-GB"/>
              </w:rPr>
              <w:t xml:space="preserve"> dated 1</w:t>
            </w:r>
            <w:r>
              <w:rPr>
                <w:rFonts w:cs="Arial"/>
                <w:sz w:val="18"/>
                <w:szCs w:val="18"/>
                <w:lang w:val="en-GB"/>
              </w:rPr>
              <w:t>6</w:t>
            </w:r>
            <w:r w:rsidRPr="00A56493">
              <w:rPr>
                <w:rFonts w:cs="Arial"/>
                <w:sz w:val="18"/>
                <w:szCs w:val="18"/>
                <w:lang w:val="en-GB"/>
              </w:rPr>
              <w:t xml:space="preserve"> June 200</w:t>
            </w:r>
            <w:r>
              <w:rPr>
                <w:rFonts w:cs="Arial"/>
                <w:sz w:val="18"/>
                <w:szCs w:val="18"/>
                <w:lang w:val="en-GB"/>
              </w:rPr>
              <w:t>6</w:t>
            </w:r>
          </w:p>
        </w:tc>
      </w:tr>
      <w:tr w:rsidR="00E27398" w:rsidRPr="00AD2C0C" w14:paraId="0DD52894" w14:textId="77777777" w:rsidTr="004257F3">
        <w:tc>
          <w:tcPr>
            <w:tcW w:w="2391" w:type="pct"/>
            <w:shd w:val="clear" w:color="auto" w:fill="FFFFFF"/>
            <w:vAlign w:val="center"/>
          </w:tcPr>
          <w:p w14:paraId="16392E91"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Law on Trade Unions and Collective Bargaining Agreements</w:t>
            </w:r>
          </w:p>
        </w:tc>
        <w:tc>
          <w:tcPr>
            <w:tcW w:w="2609" w:type="pct"/>
            <w:shd w:val="clear" w:color="auto" w:fill="FFFFFF"/>
            <w:vAlign w:val="center"/>
          </w:tcPr>
          <w:p w14:paraId="2ABC1DEF"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28460 dated 7 November 2012</w:t>
            </w:r>
          </w:p>
        </w:tc>
      </w:tr>
      <w:tr w:rsidR="00E27398" w:rsidRPr="00AD2C0C" w14:paraId="50B3AFE9" w14:textId="77777777" w:rsidTr="004257F3">
        <w:tc>
          <w:tcPr>
            <w:tcW w:w="2391" w:type="pct"/>
            <w:shd w:val="clear" w:color="auto" w:fill="FFFFFF"/>
            <w:vAlign w:val="center"/>
          </w:tcPr>
          <w:p w14:paraId="45826592"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First Aid Regulation</w:t>
            </w:r>
          </w:p>
        </w:tc>
        <w:tc>
          <w:tcPr>
            <w:tcW w:w="2609" w:type="pct"/>
            <w:shd w:val="clear" w:color="auto" w:fill="FFFFFF"/>
            <w:vAlign w:val="center"/>
          </w:tcPr>
          <w:p w14:paraId="367F6788"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29429 dated 29 July 2015</w:t>
            </w:r>
          </w:p>
        </w:tc>
      </w:tr>
      <w:tr w:rsidR="00E27398" w:rsidRPr="00AD2C0C" w14:paraId="66F21CFC" w14:textId="77777777" w:rsidTr="004257F3">
        <w:tc>
          <w:tcPr>
            <w:tcW w:w="2391" w:type="pct"/>
            <w:shd w:val="clear" w:color="auto" w:fill="FFFFFF"/>
            <w:vAlign w:val="center"/>
          </w:tcPr>
          <w:p w14:paraId="18705FE1"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Health and Safety Requirements for the Use of Work Equipment</w:t>
            </w:r>
          </w:p>
        </w:tc>
        <w:tc>
          <w:tcPr>
            <w:tcW w:w="2609" w:type="pct"/>
            <w:shd w:val="clear" w:color="auto" w:fill="FFFFFF"/>
            <w:vAlign w:val="center"/>
          </w:tcPr>
          <w:p w14:paraId="2A1AF33C"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28628 dated 25 April 2013</w:t>
            </w:r>
          </w:p>
        </w:tc>
      </w:tr>
      <w:tr w:rsidR="00E27398" w:rsidRPr="00AD2C0C" w14:paraId="1CA14866" w14:textId="77777777" w:rsidTr="004257F3">
        <w:tc>
          <w:tcPr>
            <w:tcW w:w="2391" w:type="pct"/>
            <w:shd w:val="clear" w:color="auto" w:fill="FFFFFF"/>
            <w:vAlign w:val="center"/>
          </w:tcPr>
          <w:p w14:paraId="714EE7BB"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Procedures and Principles of Occupational Health and Safety Training of Employees</w:t>
            </w:r>
          </w:p>
        </w:tc>
        <w:tc>
          <w:tcPr>
            <w:tcW w:w="2609" w:type="pct"/>
            <w:shd w:val="clear" w:color="auto" w:fill="FFFFFF"/>
            <w:vAlign w:val="center"/>
          </w:tcPr>
          <w:p w14:paraId="7B1CD842"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28648 dated 15 May 2013</w:t>
            </w:r>
          </w:p>
        </w:tc>
      </w:tr>
      <w:tr w:rsidR="00E27398" w:rsidRPr="00AD2C0C" w14:paraId="2B68201B" w14:textId="77777777" w:rsidTr="004257F3">
        <w:tc>
          <w:tcPr>
            <w:tcW w:w="2391" w:type="pct"/>
            <w:shd w:val="clear" w:color="auto" w:fill="FFFFFF"/>
            <w:vAlign w:val="center"/>
          </w:tcPr>
          <w:p w14:paraId="7C24C52C" w14:textId="59AB2785" w:rsidR="0034651E" w:rsidRPr="00A56493" w:rsidRDefault="0034651E" w:rsidP="004257F3">
            <w:pPr>
              <w:spacing w:before="40" w:after="40" w:line="240" w:lineRule="auto"/>
              <w:jc w:val="left"/>
              <w:rPr>
                <w:rFonts w:cs="Arial"/>
                <w:sz w:val="18"/>
                <w:szCs w:val="18"/>
                <w:lang w:val="en-GB"/>
              </w:rPr>
            </w:pPr>
            <w:r>
              <w:rPr>
                <w:rFonts w:cs="Arial"/>
                <w:sz w:val="18"/>
                <w:szCs w:val="18"/>
                <w:lang w:val="en-GB"/>
              </w:rPr>
              <w:t>Regulation on Health and Safety Measures for Working with Asbestos</w:t>
            </w:r>
          </w:p>
        </w:tc>
        <w:tc>
          <w:tcPr>
            <w:tcW w:w="2609" w:type="pct"/>
            <w:shd w:val="clear" w:color="auto" w:fill="FFFFFF"/>
            <w:vAlign w:val="center"/>
          </w:tcPr>
          <w:p w14:paraId="29AD304E" w14:textId="14183C56" w:rsidR="0034651E" w:rsidRPr="00A56493" w:rsidRDefault="0034651E" w:rsidP="004257F3">
            <w:pPr>
              <w:spacing w:before="40" w:after="40" w:line="240" w:lineRule="auto"/>
              <w:jc w:val="left"/>
              <w:rPr>
                <w:rFonts w:cs="Arial"/>
                <w:sz w:val="18"/>
                <w:szCs w:val="18"/>
                <w:lang w:val="en-GB"/>
              </w:rPr>
            </w:pPr>
            <w:r>
              <w:rPr>
                <w:rFonts w:cs="Arial"/>
                <w:sz w:val="18"/>
                <w:szCs w:val="18"/>
                <w:lang w:val="en-GB"/>
              </w:rPr>
              <w:t>Official Gazette No. 28539 dated 25 January 2013</w:t>
            </w:r>
          </w:p>
        </w:tc>
      </w:tr>
      <w:tr w:rsidR="009D6FDD" w:rsidRPr="00AD2C0C" w14:paraId="654B8FBA" w14:textId="77777777" w:rsidTr="004257F3">
        <w:tc>
          <w:tcPr>
            <w:tcW w:w="5000" w:type="pct"/>
            <w:gridSpan w:val="2"/>
            <w:shd w:val="clear" w:color="auto" w:fill="D9D9D9"/>
            <w:vAlign w:val="center"/>
          </w:tcPr>
          <w:p w14:paraId="72634499" w14:textId="77777777" w:rsidR="009D6FDD" w:rsidRPr="00A56493" w:rsidRDefault="009D6FDD" w:rsidP="004257F3">
            <w:pPr>
              <w:spacing w:before="40" w:after="40" w:line="240" w:lineRule="auto"/>
              <w:jc w:val="left"/>
              <w:rPr>
                <w:rFonts w:cs="Arial"/>
                <w:b/>
                <w:iCs/>
                <w:sz w:val="18"/>
                <w:szCs w:val="18"/>
                <w:lang w:val="en-GB"/>
              </w:rPr>
            </w:pPr>
            <w:r w:rsidRPr="00A56493">
              <w:rPr>
                <w:rFonts w:cs="Arial"/>
                <w:b/>
                <w:bCs/>
                <w:sz w:val="18"/>
                <w:szCs w:val="18"/>
                <w:lang w:val="en-GB"/>
              </w:rPr>
              <w:t>Stakeholder Engagement</w:t>
            </w:r>
          </w:p>
        </w:tc>
      </w:tr>
      <w:tr w:rsidR="00E27398" w:rsidRPr="00AD2C0C" w14:paraId="6D6CBF70" w14:textId="77777777" w:rsidTr="004257F3">
        <w:tc>
          <w:tcPr>
            <w:tcW w:w="2391" w:type="pct"/>
            <w:shd w:val="clear" w:color="auto" w:fill="FFFFFF"/>
            <w:vAlign w:val="center"/>
          </w:tcPr>
          <w:p w14:paraId="1ED5AD03" w14:textId="77777777" w:rsidR="009D6FDD" w:rsidRPr="00A56493" w:rsidRDefault="009D6FDD" w:rsidP="004257F3">
            <w:pPr>
              <w:spacing w:before="40" w:after="40" w:line="240" w:lineRule="auto"/>
              <w:jc w:val="left"/>
              <w:rPr>
                <w:rFonts w:cs="Arial"/>
                <w:iCs/>
                <w:sz w:val="18"/>
                <w:szCs w:val="18"/>
                <w:lang w:val="en-GB"/>
              </w:rPr>
            </w:pPr>
            <w:r w:rsidRPr="00A56493">
              <w:rPr>
                <w:rFonts w:cs="Arial"/>
                <w:sz w:val="18"/>
                <w:szCs w:val="18"/>
                <w:lang w:val="en-GB"/>
              </w:rPr>
              <w:t>Laws on Right to Information (No. 4982)</w:t>
            </w:r>
          </w:p>
        </w:tc>
        <w:tc>
          <w:tcPr>
            <w:tcW w:w="2609" w:type="pct"/>
            <w:shd w:val="clear" w:color="auto" w:fill="FFFFFF"/>
            <w:vAlign w:val="center"/>
          </w:tcPr>
          <w:p w14:paraId="065B08C9" w14:textId="04D7E2D2" w:rsidR="00E54044" w:rsidRPr="00A56493" w:rsidRDefault="009D6FDD" w:rsidP="00E54044">
            <w:pPr>
              <w:spacing w:before="40" w:after="40" w:line="240" w:lineRule="auto"/>
              <w:jc w:val="left"/>
              <w:rPr>
                <w:rFonts w:cs="Arial"/>
                <w:iCs/>
                <w:sz w:val="18"/>
                <w:szCs w:val="18"/>
                <w:lang w:val="en-GB"/>
              </w:rPr>
            </w:pPr>
            <w:r w:rsidRPr="00A56493">
              <w:rPr>
                <w:rFonts w:cs="Arial"/>
                <w:sz w:val="18"/>
                <w:szCs w:val="18"/>
                <w:lang w:val="en-GB"/>
              </w:rPr>
              <w:t xml:space="preserve">Official Gazette No. </w:t>
            </w:r>
            <w:r w:rsidR="00871AB6" w:rsidRPr="00A56493">
              <w:rPr>
                <w:rFonts w:cs="Arial"/>
                <w:sz w:val="18"/>
                <w:szCs w:val="18"/>
                <w:lang w:val="en-GB"/>
              </w:rPr>
              <w:t>25</w:t>
            </w:r>
            <w:r w:rsidR="00E54044">
              <w:rPr>
                <w:rFonts w:cs="Arial"/>
                <w:sz w:val="18"/>
                <w:szCs w:val="18"/>
                <w:lang w:val="en-GB"/>
              </w:rPr>
              <w:t>2</w:t>
            </w:r>
            <w:r w:rsidR="00871AB6" w:rsidRPr="00A56493">
              <w:rPr>
                <w:rFonts w:cs="Arial"/>
                <w:sz w:val="18"/>
                <w:szCs w:val="18"/>
                <w:lang w:val="en-GB"/>
              </w:rPr>
              <w:t xml:space="preserve">69 </w:t>
            </w:r>
            <w:r w:rsidRPr="00A56493">
              <w:rPr>
                <w:rFonts w:cs="Arial"/>
                <w:sz w:val="18"/>
                <w:szCs w:val="18"/>
                <w:lang w:val="en-GB"/>
              </w:rPr>
              <w:t>dated 2</w:t>
            </w:r>
            <w:r w:rsidR="00871AB6" w:rsidRPr="00A56493">
              <w:rPr>
                <w:rFonts w:cs="Arial"/>
                <w:sz w:val="18"/>
                <w:szCs w:val="18"/>
                <w:lang w:val="en-GB"/>
              </w:rPr>
              <w:t>4</w:t>
            </w:r>
            <w:r w:rsidR="00E54044" w:rsidRPr="00A56493">
              <w:rPr>
                <w:rFonts w:cs="Arial"/>
                <w:sz w:val="18"/>
                <w:szCs w:val="18"/>
                <w:lang w:val="en-GB"/>
              </w:rPr>
              <w:t xml:space="preserve"> October</w:t>
            </w:r>
            <w:r w:rsidRPr="00A56493">
              <w:rPr>
                <w:rFonts w:cs="Arial"/>
                <w:sz w:val="18"/>
                <w:szCs w:val="18"/>
                <w:lang w:val="en-GB"/>
              </w:rPr>
              <w:t xml:space="preserve"> </w:t>
            </w:r>
            <w:r w:rsidR="00E54044">
              <w:rPr>
                <w:rFonts w:cs="Arial"/>
                <w:sz w:val="18"/>
                <w:szCs w:val="18"/>
                <w:lang w:val="en-GB"/>
              </w:rPr>
              <w:t>2003</w:t>
            </w:r>
          </w:p>
        </w:tc>
      </w:tr>
      <w:tr w:rsidR="00E27398" w:rsidRPr="00AD2C0C" w14:paraId="6E1436D6" w14:textId="77777777" w:rsidTr="004257F3">
        <w:tc>
          <w:tcPr>
            <w:tcW w:w="2391" w:type="pct"/>
            <w:shd w:val="clear" w:color="auto" w:fill="FFFFFF"/>
            <w:vAlign w:val="center"/>
          </w:tcPr>
          <w:p w14:paraId="40489FC5" w14:textId="73F6A350" w:rsidR="00E54044" w:rsidRPr="00A56493" w:rsidRDefault="00E54044" w:rsidP="00E54044">
            <w:pPr>
              <w:spacing w:before="40" w:after="40" w:line="240" w:lineRule="auto"/>
              <w:jc w:val="left"/>
              <w:rPr>
                <w:rFonts w:cs="Arial"/>
                <w:sz w:val="18"/>
                <w:szCs w:val="18"/>
                <w:lang w:val="en-GB"/>
              </w:rPr>
            </w:pPr>
            <w:r w:rsidRPr="00BE2FD7">
              <w:rPr>
                <w:iCs/>
                <w:sz w:val="18"/>
                <w:szCs w:val="18"/>
              </w:rPr>
              <w:t>Regulation on the Principles and Procedures for The Enforcement of the Law on the Right to Information</w:t>
            </w:r>
          </w:p>
        </w:tc>
        <w:tc>
          <w:tcPr>
            <w:tcW w:w="2609" w:type="pct"/>
            <w:shd w:val="clear" w:color="auto" w:fill="FFFFFF"/>
            <w:vAlign w:val="center"/>
          </w:tcPr>
          <w:p w14:paraId="3D262807" w14:textId="57E4171E" w:rsidR="00E54044" w:rsidRPr="00A56493" w:rsidRDefault="00E54044" w:rsidP="00E54044">
            <w:pPr>
              <w:spacing w:before="40" w:after="40" w:line="240" w:lineRule="auto"/>
              <w:jc w:val="left"/>
              <w:rPr>
                <w:rFonts w:cs="Arial"/>
                <w:sz w:val="18"/>
                <w:szCs w:val="18"/>
                <w:lang w:val="en-GB"/>
              </w:rPr>
            </w:pPr>
            <w:r w:rsidRPr="00BE2FD7">
              <w:rPr>
                <w:iCs/>
                <w:sz w:val="18"/>
                <w:szCs w:val="18"/>
              </w:rPr>
              <w:t>Official Gazette No. 25445 dated 27 April 2004</w:t>
            </w:r>
          </w:p>
        </w:tc>
      </w:tr>
      <w:tr w:rsidR="00E27398" w:rsidRPr="00AD2C0C" w14:paraId="1CEE2AD8" w14:textId="77777777" w:rsidTr="004257F3">
        <w:tc>
          <w:tcPr>
            <w:tcW w:w="2391" w:type="pct"/>
            <w:shd w:val="clear" w:color="auto" w:fill="FFFFFF"/>
            <w:vAlign w:val="center"/>
          </w:tcPr>
          <w:p w14:paraId="171F7CD7" w14:textId="4EAFEEF6" w:rsidR="00E54044" w:rsidRPr="00BE2FD7" w:rsidRDefault="00E54044" w:rsidP="00E54044">
            <w:pPr>
              <w:spacing w:before="40" w:after="40" w:line="240" w:lineRule="auto"/>
              <w:jc w:val="left"/>
              <w:rPr>
                <w:iCs/>
                <w:sz w:val="18"/>
                <w:szCs w:val="18"/>
              </w:rPr>
            </w:pPr>
            <w:r w:rsidRPr="00BE2FD7">
              <w:rPr>
                <w:iCs/>
                <w:sz w:val="18"/>
                <w:szCs w:val="18"/>
              </w:rPr>
              <w:t>Law on Use of the Right to Petition (</w:t>
            </w:r>
            <w:r>
              <w:rPr>
                <w:iCs/>
                <w:sz w:val="18"/>
                <w:szCs w:val="18"/>
              </w:rPr>
              <w:t xml:space="preserve">No. </w:t>
            </w:r>
            <w:r w:rsidRPr="00BE2FD7">
              <w:rPr>
                <w:iCs/>
                <w:sz w:val="18"/>
                <w:szCs w:val="18"/>
              </w:rPr>
              <w:t>3071)</w:t>
            </w:r>
          </w:p>
        </w:tc>
        <w:tc>
          <w:tcPr>
            <w:tcW w:w="2609" w:type="pct"/>
            <w:shd w:val="clear" w:color="auto" w:fill="FFFFFF"/>
            <w:vAlign w:val="center"/>
          </w:tcPr>
          <w:p w14:paraId="2E051375" w14:textId="61F6CD96" w:rsidR="00E54044" w:rsidRPr="00BE2FD7" w:rsidRDefault="00E54044" w:rsidP="00E54044">
            <w:pPr>
              <w:spacing w:before="40" w:after="40" w:line="240" w:lineRule="auto"/>
              <w:jc w:val="left"/>
              <w:rPr>
                <w:iCs/>
                <w:sz w:val="18"/>
                <w:szCs w:val="18"/>
              </w:rPr>
            </w:pPr>
            <w:r w:rsidRPr="00BE2FD7">
              <w:rPr>
                <w:iCs/>
                <w:sz w:val="18"/>
                <w:szCs w:val="18"/>
              </w:rPr>
              <w:t>Official Gazette No. 29186 dated 10 November 1984</w:t>
            </w:r>
          </w:p>
        </w:tc>
      </w:tr>
      <w:tr w:rsidR="00E27398" w:rsidRPr="00AD2C0C" w14:paraId="6C41B70D" w14:textId="77777777" w:rsidTr="004257F3">
        <w:tc>
          <w:tcPr>
            <w:tcW w:w="2391" w:type="pct"/>
            <w:shd w:val="clear" w:color="auto" w:fill="FFFFFF"/>
            <w:vAlign w:val="center"/>
          </w:tcPr>
          <w:p w14:paraId="74EDAB63" w14:textId="4FF37215" w:rsidR="006B5802" w:rsidRPr="00BE2FD7" w:rsidRDefault="006B5802" w:rsidP="006B5802">
            <w:pPr>
              <w:spacing w:before="40" w:after="40" w:line="240" w:lineRule="auto"/>
              <w:jc w:val="left"/>
              <w:rPr>
                <w:iCs/>
                <w:sz w:val="18"/>
                <w:szCs w:val="18"/>
              </w:rPr>
            </w:pPr>
            <w:r w:rsidRPr="00BE2FD7">
              <w:rPr>
                <w:iCs/>
                <w:sz w:val="18"/>
                <w:szCs w:val="18"/>
              </w:rPr>
              <w:t>Law on the Protection of Personal Data</w:t>
            </w:r>
          </w:p>
        </w:tc>
        <w:tc>
          <w:tcPr>
            <w:tcW w:w="2609" w:type="pct"/>
            <w:shd w:val="clear" w:color="auto" w:fill="FFFFFF"/>
            <w:vAlign w:val="center"/>
          </w:tcPr>
          <w:p w14:paraId="5CD4E5BB" w14:textId="4BCC75C7" w:rsidR="006B5802" w:rsidRPr="00BE2FD7" w:rsidRDefault="006B5802" w:rsidP="006B5802">
            <w:pPr>
              <w:spacing w:before="40" w:after="40" w:line="240" w:lineRule="auto"/>
              <w:jc w:val="left"/>
              <w:rPr>
                <w:iCs/>
                <w:sz w:val="18"/>
                <w:szCs w:val="18"/>
              </w:rPr>
            </w:pPr>
            <w:r w:rsidRPr="00BE2FD7">
              <w:rPr>
                <w:iCs/>
                <w:sz w:val="18"/>
                <w:szCs w:val="18"/>
              </w:rPr>
              <w:t>Official Gazette No. 29677 dated 7 April 2016</w:t>
            </w:r>
          </w:p>
        </w:tc>
      </w:tr>
    </w:tbl>
    <w:p w14:paraId="7FF92345" w14:textId="77777777" w:rsidR="004339AC" w:rsidRPr="00AD2C0C" w:rsidRDefault="004339AC" w:rsidP="00E01683">
      <w:pPr>
        <w:pStyle w:val="Balk2"/>
      </w:pPr>
      <w:bookmarkStart w:id="102" w:name="_Toc82779403"/>
      <w:bookmarkStart w:id="103" w:name="_Toc80633526"/>
      <w:bookmarkStart w:id="104" w:name="_Toc58519541"/>
      <w:bookmarkStart w:id="105" w:name="_Toc208241788"/>
      <w:bookmarkEnd w:id="102"/>
      <w:r w:rsidRPr="00AD2C0C">
        <w:t>International Standards</w:t>
      </w:r>
      <w:bookmarkEnd w:id="103"/>
      <w:bookmarkEnd w:id="104"/>
      <w:bookmarkEnd w:id="105"/>
      <w:r w:rsidRPr="00AD2C0C">
        <w:t xml:space="preserve"> </w:t>
      </w:r>
    </w:p>
    <w:p w14:paraId="13CB0A60" w14:textId="6633DBD9" w:rsidR="0020554A" w:rsidRPr="00AD2C0C" w:rsidRDefault="009D6FDD" w:rsidP="0020554A">
      <w:pPr>
        <w:rPr>
          <w:rFonts w:cs="Arial"/>
          <w:lang w:val="en-GB"/>
        </w:rPr>
      </w:pPr>
      <w:r w:rsidRPr="00AD2C0C">
        <w:rPr>
          <w:rFonts w:cs="Arial"/>
          <w:lang w:val="en-GB"/>
        </w:rPr>
        <w:t>WB</w:t>
      </w:r>
      <w:r w:rsidR="0020554A" w:rsidRPr="00AD2C0C">
        <w:rPr>
          <w:rFonts w:cs="Arial"/>
          <w:lang w:val="en-GB"/>
        </w:rPr>
        <w:t xml:space="preserve"> governs projects and activities </w:t>
      </w:r>
      <w:r w:rsidR="006416CF" w:rsidRPr="00AD2C0C">
        <w:rPr>
          <w:rFonts w:cs="Arial"/>
          <w:lang w:val="en-GB"/>
        </w:rPr>
        <w:t xml:space="preserve">as per </w:t>
      </w:r>
      <w:r w:rsidR="0020554A" w:rsidRPr="00AD2C0C">
        <w:rPr>
          <w:rFonts w:cs="Arial"/>
          <w:lang w:val="en-GB"/>
        </w:rPr>
        <w:t xml:space="preserve">the Safeguard Policies to assure that they are conducted in an environmentally, financially and socially sound manner. Safeguard Policies include </w:t>
      </w:r>
      <w:r w:rsidR="006416CF" w:rsidRPr="00AD2C0C">
        <w:rPr>
          <w:rFonts w:cs="Arial"/>
          <w:lang w:val="en-GB"/>
        </w:rPr>
        <w:t xml:space="preserve">environmental and social assessments </w:t>
      </w:r>
      <w:r w:rsidR="0020554A" w:rsidRPr="00AD2C0C">
        <w:rPr>
          <w:rFonts w:cs="Arial"/>
          <w:lang w:val="en-GB"/>
        </w:rPr>
        <w:t>and other instruments that address adverse environmental and social effects of projects as well as their prevention, reduction and mitigation. These policies are expanded in the “World Bank Operations Manual” that provides further guidance on the Operational Policies (OP</w:t>
      </w:r>
      <w:r w:rsidR="00576D42" w:rsidRPr="00AD2C0C">
        <w:rPr>
          <w:rFonts w:cs="Arial"/>
          <w:lang w:val="en-GB"/>
        </w:rPr>
        <w:t>s</w:t>
      </w:r>
      <w:r w:rsidR="0020554A" w:rsidRPr="00AD2C0C">
        <w:rPr>
          <w:rFonts w:cs="Arial"/>
          <w:lang w:val="en-GB"/>
        </w:rPr>
        <w:t xml:space="preserve">) and compilation. The following </w:t>
      </w:r>
      <w:r w:rsidR="00AF6AB9" w:rsidRPr="00AD2C0C">
        <w:rPr>
          <w:rFonts w:cs="Arial"/>
          <w:lang w:val="en-GB"/>
        </w:rPr>
        <w:t>OPs</w:t>
      </w:r>
      <w:r w:rsidR="0020554A" w:rsidRPr="00AD2C0C">
        <w:rPr>
          <w:rFonts w:cs="Arial"/>
          <w:lang w:val="en-GB"/>
        </w:rPr>
        <w:t xml:space="preserve"> are triggered for this project and included within the framework of this ESMP;</w:t>
      </w:r>
    </w:p>
    <w:p w14:paraId="6F59C589" w14:textId="47338EA0" w:rsidR="0020554A" w:rsidRPr="00AD2C0C" w:rsidRDefault="00AF6AB9" w:rsidP="0020554A">
      <w:pPr>
        <w:rPr>
          <w:rFonts w:cs="Arial"/>
          <w:lang w:val="en-GB"/>
        </w:rPr>
      </w:pPr>
      <w:r w:rsidRPr="00AD2C0C">
        <w:rPr>
          <w:rFonts w:cs="Arial"/>
          <w:b/>
          <w:bCs/>
          <w:iCs/>
          <w:lang w:val="en-GB"/>
        </w:rPr>
        <w:t xml:space="preserve">WB OP 4.01 - </w:t>
      </w:r>
      <w:r w:rsidR="0020554A" w:rsidRPr="00AD2C0C">
        <w:rPr>
          <w:rFonts w:cs="Arial"/>
          <w:b/>
          <w:bCs/>
          <w:iCs/>
          <w:lang w:val="en-GB"/>
        </w:rPr>
        <w:t xml:space="preserve">Environmental Assessment Policy </w:t>
      </w:r>
      <w:r w:rsidR="0020554A" w:rsidRPr="00AD2C0C">
        <w:rPr>
          <w:rFonts w:cs="Arial"/>
          <w:lang w:val="en-GB"/>
        </w:rPr>
        <w:t xml:space="preserve"> </w:t>
      </w:r>
    </w:p>
    <w:p w14:paraId="61FC0F9B" w14:textId="0C0C2D6B" w:rsidR="0020554A" w:rsidRPr="00AD2C0C" w:rsidRDefault="0020554A" w:rsidP="0020554A">
      <w:pPr>
        <w:rPr>
          <w:rFonts w:cs="Arial"/>
          <w:lang w:val="en-GB"/>
        </w:rPr>
      </w:pPr>
      <w:r w:rsidRPr="00AD2C0C">
        <w:rPr>
          <w:rFonts w:cs="Arial"/>
          <w:lang w:val="en-GB"/>
        </w:rPr>
        <w:t>The purpose of this policy is</w:t>
      </w:r>
    </w:p>
    <w:p w14:paraId="1DEF8A72" w14:textId="028BC70A" w:rsidR="0020554A" w:rsidRPr="00AD2C0C" w:rsidRDefault="0020554A">
      <w:pPr>
        <w:pStyle w:val="ListeParagraf"/>
        <w:numPr>
          <w:ilvl w:val="0"/>
          <w:numId w:val="14"/>
        </w:numPr>
        <w:spacing w:before="120"/>
        <w:ind w:left="714" w:hanging="357"/>
        <w:contextualSpacing w:val="0"/>
        <w:rPr>
          <w:noProof w:val="0"/>
          <w:lang w:val="en-GB"/>
        </w:rPr>
      </w:pPr>
      <w:r w:rsidRPr="00AD2C0C">
        <w:rPr>
          <w:noProof w:val="0"/>
          <w:lang w:val="en-GB"/>
        </w:rPr>
        <w:t xml:space="preserve">To ensure </w:t>
      </w:r>
      <w:r w:rsidR="006B5802">
        <w:rPr>
          <w:noProof w:val="0"/>
          <w:lang w:val="en-GB"/>
        </w:rPr>
        <w:t xml:space="preserve">that </w:t>
      </w:r>
      <w:r w:rsidRPr="00AD2C0C">
        <w:rPr>
          <w:noProof w:val="0"/>
          <w:lang w:val="en-GB"/>
        </w:rPr>
        <w:t>the projects proposed for Bank financing are environmentally and socially sound and sustainable,</w:t>
      </w:r>
    </w:p>
    <w:p w14:paraId="099F08CA" w14:textId="77777777" w:rsidR="0020554A" w:rsidRPr="00AD2C0C" w:rsidRDefault="0020554A">
      <w:pPr>
        <w:pStyle w:val="ListeParagraf"/>
        <w:numPr>
          <w:ilvl w:val="0"/>
          <w:numId w:val="14"/>
        </w:numPr>
        <w:spacing w:before="120"/>
        <w:ind w:left="714" w:hanging="357"/>
        <w:contextualSpacing w:val="0"/>
        <w:rPr>
          <w:noProof w:val="0"/>
          <w:lang w:val="en-GB"/>
        </w:rPr>
      </w:pPr>
      <w:r w:rsidRPr="00AD2C0C">
        <w:rPr>
          <w:noProof w:val="0"/>
          <w:lang w:val="en-GB"/>
        </w:rPr>
        <w:t>To inform decision-makers about the nature of environmental and social risks, and</w:t>
      </w:r>
    </w:p>
    <w:p w14:paraId="3520EAE6" w14:textId="77777777" w:rsidR="0020554A" w:rsidRPr="00AD2C0C" w:rsidRDefault="0020554A">
      <w:pPr>
        <w:pStyle w:val="ListeParagraf"/>
        <w:numPr>
          <w:ilvl w:val="0"/>
          <w:numId w:val="14"/>
        </w:numPr>
        <w:spacing w:before="120"/>
        <w:ind w:left="714" w:hanging="357"/>
        <w:contextualSpacing w:val="0"/>
        <w:rPr>
          <w:noProof w:val="0"/>
          <w:lang w:val="en-GB"/>
        </w:rPr>
      </w:pPr>
      <w:r w:rsidRPr="00AD2C0C">
        <w:rPr>
          <w:noProof w:val="0"/>
          <w:lang w:val="en-GB"/>
        </w:rPr>
        <w:t>To increase transparency and involvement of decision-makers in the decision making process.</w:t>
      </w:r>
    </w:p>
    <w:p w14:paraId="4AE05844" w14:textId="5228C96F" w:rsidR="0020554A" w:rsidRPr="00AD2C0C" w:rsidRDefault="0020554A" w:rsidP="00AF6AB9">
      <w:pPr>
        <w:rPr>
          <w:lang w:val="en-GB"/>
        </w:rPr>
      </w:pPr>
      <w:r w:rsidRPr="00AD2C0C">
        <w:rPr>
          <w:lang w:val="en-GB"/>
        </w:rPr>
        <w:t xml:space="preserve">For </w:t>
      </w:r>
      <w:r w:rsidRPr="00AD2C0C">
        <w:rPr>
          <w:rFonts w:cs="Arial"/>
          <w:lang w:val="en-GB"/>
        </w:rPr>
        <w:t>the</w:t>
      </w:r>
      <w:r w:rsidRPr="00AD2C0C">
        <w:rPr>
          <w:lang w:val="en-GB"/>
        </w:rPr>
        <w:t xml:space="preserve"> purposes of the </w:t>
      </w:r>
      <w:r w:rsidR="009D6FDD" w:rsidRPr="00AD2C0C">
        <w:rPr>
          <w:lang w:val="en-GB"/>
        </w:rPr>
        <w:t xml:space="preserve">WB </w:t>
      </w:r>
      <w:r w:rsidRPr="00AD2C0C">
        <w:rPr>
          <w:lang w:val="en-GB"/>
        </w:rPr>
        <w:t>OP 4.01, projects are classified in categories A, B or C depending on the severity of their potential impacts on the environment:</w:t>
      </w:r>
    </w:p>
    <w:p w14:paraId="1BA6F2F6" w14:textId="676AB5DD" w:rsidR="00F62AEE" w:rsidRPr="00AD2C0C" w:rsidRDefault="00F62AEE" w:rsidP="00F62AEE">
      <w:pPr>
        <w:rPr>
          <w:rFonts w:cs="Arial"/>
          <w:lang w:val="en-GB"/>
        </w:rPr>
      </w:pPr>
      <w:r w:rsidRPr="00AD2C0C">
        <w:rPr>
          <w:rFonts w:cs="Arial"/>
          <w:b/>
          <w:bCs/>
          <w:u w:val="single"/>
          <w:lang w:val="en-GB"/>
        </w:rPr>
        <w:t>Category A projects;</w:t>
      </w:r>
      <w:r w:rsidRPr="00AD2C0C">
        <w:rPr>
          <w:rFonts w:cs="Arial"/>
          <w:lang w:val="en-GB"/>
        </w:rPr>
        <w:t xml:space="preserve"> projects with impacts which could potentially result in significant and diverse environmental and/or social impacts and issues in the future and which could not be easily identified at the time of classification</w:t>
      </w:r>
      <w:r w:rsidR="009D6FDD" w:rsidRPr="00AD2C0C">
        <w:rPr>
          <w:rFonts w:cs="Arial"/>
          <w:lang w:val="en-GB"/>
        </w:rPr>
        <w:t>.</w:t>
      </w:r>
    </w:p>
    <w:p w14:paraId="6EC37B11" w14:textId="4A370696" w:rsidR="00F62AEE" w:rsidRPr="00AD2C0C" w:rsidRDefault="00F62AEE" w:rsidP="00F62AEE">
      <w:pPr>
        <w:rPr>
          <w:rFonts w:cs="Arial"/>
          <w:lang w:val="en-GB"/>
        </w:rPr>
      </w:pPr>
      <w:r w:rsidRPr="00AD2C0C">
        <w:rPr>
          <w:rFonts w:cs="Arial"/>
          <w:b/>
          <w:bCs/>
          <w:u w:val="single"/>
          <w:lang w:val="en-GB"/>
        </w:rPr>
        <w:t>Category B projects;</w:t>
      </w:r>
      <w:r w:rsidRPr="00AD2C0C">
        <w:rPr>
          <w:rFonts w:cs="Arial"/>
          <w:lang w:val="en-GB"/>
        </w:rPr>
        <w:t xml:space="preserve"> projects with environmental and/or social impacts that are specific to the location of the facility and/or with impacts that could be easily identified</w:t>
      </w:r>
      <w:r w:rsidR="007572A4">
        <w:rPr>
          <w:rFonts w:cs="Arial"/>
          <w:lang w:val="en-GB"/>
        </w:rPr>
        <w:t>,</w:t>
      </w:r>
      <w:r w:rsidRPr="00AD2C0C">
        <w:rPr>
          <w:rFonts w:cs="Arial"/>
          <w:lang w:val="en-GB"/>
        </w:rPr>
        <w:t>prevented</w:t>
      </w:r>
      <w:r w:rsidR="007572A4">
        <w:rPr>
          <w:rFonts w:cs="Arial"/>
          <w:lang w:val="en-GB"/>
        </w:rPr>
        <w:t xml:space="preserve"> or managed</w:t>
      </w:r>
      <w:r w:rsidR="009D6FDD" w:rsidRPr="00AD2C0C">
        <w:rPr>
          <w:rFonts w:cs="Arial"/>
          <w:lang w:val="en-GB"/>
        </w:rPr>
        <w:t>.</w:t>
      </w:r>
    </w:p>
    <w:p w14:paraId="5C5521C0" w14:textId="3C026901" w:rsidR="00F62AEE" w:rsidRPr="00AD2C0C" w:rsidRDefault="00F62AEE" w:rsidP="00F62AEE">
      <w:pPr>
        <w:rPr>
          <w:rFonts w:cs="Arial"/>
          <w:lang w:val="en-GB"/>
        </w:rPr>
      </w:pPr>
      <w:r w:rsidRPr="00AD2C0C">
        <w:rPr>
          <w:rFonts w:cs="Arial"/>
          <w:b/>
          <w:bCs/>
          <w:u w:val="single"/>
          <w:lang w:val="en-GB"/>
        </w:rPr>
        <w:t>Category C projects;</w:t>
      </w:r>
      <w:r w:rsidRPr="00AD2C0C">
        <w:rPr>
          <w:rFonts w:cs="Arial"/>
          <w:lang w:val="en-GB"/>
        </w:rPr>
        <w:t xml:space="preserve"> projects resulting in minimum or no environmental and social issues</w:t>
      </w:r>
      <w:r w:rsidR="009D6FDD" w:rsidRPr="00AD2C0C">
        <w:rPr>
          <w:rFonts w:cs="Arial"/>
          <w:lang w:val="en-GB"/>
        </w:rPr>
        <w:t>.</w:t>
      </w:r>
    </w:p>
    <w:p w14:paraId="48FCB637" w14:textId="6C62900C" w:rsidR="00F62AEE" w:rsidRPr="00AD2C0C" w:rsidRDefault="00F62AEE" w:rsidP="00F62AEE">
      <w:pPr>
        <w:rPr>
          <w:rFonts w:cs="Arial"/>
          <w:lang w:val="en-GB"/>
        </w:rPr>
      </w:pPr>
      <w:r w:rsidRPr="00AD2C0C">
        <w:rPr>
          <w:rFonts w:cs="Arial"/>
          <w:b/>
          <w:bCs/>
          <w:u w:val="single"/>
          <w:lang w:val="en-GB"/>
        </w:rPr>
        <w:t>FI projects;</w:t>
      </w:r>
      <w:r w:rsidRPr="00AD2C0C">
        <w:rPr>
          <w:rFonts w:cs="Arial"/>
          <w:lang w:val="en-GB"/>
        </w:rPr>
        <w:t xml:space="preserve"> financial intermediation activities</w:t>
      </w:r>
      <w:r w:rsidR="009D6FDD" w:rsidRPr="00AD2C0C">
        <w:rPr>
          <w:rFonts w:cs="Arial"/>
          <w:lang w:val="en-GB"/>
        </w:rPr>
        <w:t>.</w:t>
      </w:r>
    </w:p>
    <w:p w14:paraId="29DA67E6" w14:textId="64847910" w:rsidR="00F62AEE" w:rsidRPr="00AD2C0C" w:rsidRDefault="00AF6AB9" w:rsidP="00CB2AEB">
      <w:pPr>
        <w:spacing w:before="0" w:after="200" w:line="276" w:lineRule="auto"/>
        <w:jc w:val="left"/>
        <w:rPr>
          <w:rFonts w:cs="Arial"/>
          <w:b/>
          <w:szCs w:val="22"/>
          <w:lang w:val="en-GB"/>
        </w:rPr>
      </w:pPr>
      <w:r w:rsidRPr="00AD2C0C">
        <w:rPr>
          <w:rFonts w:cs="Arial"/>
          <w:b/>
          <w:bCs/>
          <w:lang w:val="en-GB"/>
        </w:rPr>
        <w:t xml:space="preserve">WB OP 4.04 - </w:t>
      </w:r>
      <w:r w:rsidR="00F62AEE" w:rsidRPr="00AD2C0C">
        <w:rPr>
          <w:rFonts w:cs="Arial"/>
          <w:b/>
          <w:bCs/>
          <w:lang w:val="en-GB"/>
        </w:rPr>
        <w:t>Natural Habitats</w:t>
      </w:r>
    </w:p>
    <w:p w14:paraId="3AD09F2C" w14:textId="3C04827B" w:rsidR="00F62AEE" w:rsidRPr="00AD2C0C" w:rsidRDefault="00F62AEE">
      <w:pPr>
        <w:pStyle w:val="ListeParagraf"/>
        <w:numPr>
          <w:ilvl w:val="0"/>
          <w:numId w:val="15"/>
        </w:numPr>
        <w:spacing w:before="60" w:after="60"/>
        <w:contextualSpacing w:val="0"/>
        <w:rPr>
          <w:noProof w:val="0"/>
          <w:lang w:val="en-GB"/>
        </w:rPr>
      </w:pPr>
      <w:r w:rsidRPr="00AD2C0C">
        <w:rPr>
          <w:noProof w:val="0"/>
          <w:lang w:val="en-GB"/>
        </w:rPr>
        <w:t xml:space="preserve">The construction works under the project </w:t>
      </w:r>
      <w:r w:rsidR="007B23B4" w:rsidRPr="00AD2C0C">
        <w:rPr>
          <w:noProof w:val="0"/>
          <w:lang w:val="en-GB"/>
        </w:rPr>
        <w:t>will not</w:t>
      </w:r>
      <w:r w:rsidRPr="00AD2C0C">
        <w:rPr>
          <w:noProof w:val="0"/>
          <w:lang w:val="en-GB"/>
        </w:rPr>
        <w:t xml:space="preserve"> affect critical or non-critical natural habitats</w:t>
      </w:r>
      <w:r w:rsidR="007B23B4" w:rsidRPr="00AD2C0C">
        <w:rPr>
          <w:noProof w:val="0"/>
          <w:lang w:val="en-GB"/>
        </w:rPr>
        <w:t xml:space="preserve"> since the</w:t>
      </w:r>
      <w:r w:rsidR="007B23B4" w:rsidRPr="00AD2C0C">
        <w:rPr>
          <w:b/>
          <w:bCs/>
          <w:noProof w:val="0"/>
          <w:lang w:val="en-GB"/>
        </w:rPr>
        <w:t xml:space="preserve"> </w:t>
      </w:r>
      <w:r w:rsidR="004257F3" w:rsidRPr="00AD2C0C">
        <w:rPr>
          <w:noProof w:val="0"/>
          <w:lang w:val="en-GB"/>
        </w:rPr>
        <w:t xml:space="preserve">project area </w:t>
      </w:r>
      <w:r w:rsidR="007B23B4" w:rsidRPr="00AD2C0C">
        <w:rPr>
          <w:noProof w:val="0"/>
          <w:lang w:val="en-GB"/>
        </w:rPr>
        <w:t xml:space="preserve">is unnatural and </w:t>
      </w:r>
      <w:r w:rsidR="00000B05">
        <w:rPr>
          <w:noProof w:val="0"/>
          <w:lang w:val="en-GB"/>
        </w:rPr>
        <w:t>modified</w:t>
      </w:r>
      <w:r w:rsidRPr="00AD2C0C">
        <w:rPr>
          <w:noProof w:val="0"/>
          <w:lang w:val="en-GB"/>
        </w:rPr>
        <w:t>.</w:t>
      </w:r>
    </w:p>
    <w:p w14:paraId="707732CC" w14:textId="77777777" w:rsidR="00F62AEE" w:rsidRPr="00AD2C0C" w:rsidRDefault="00F62AEE">
      <w:pPr>
        <w:pStyle w:val="ListeParagraf"/>
        <w:numPr>
          <w:ilvl w:val="0"/>
          <w:numId w:val="15"/>
        </w:numPr>
        <w:spacing w:before="60" w:after="60"/>
        <w:contextualSpacing w:val="0"/>
        <w:rPr>
          <w:noProof w:val="0"/>
          <w:lang w:val="en-GB"/>
        </w:rPr>
      </w:pPr>
      <w:r w:rsidRPr="00AD2C0C">
        <w:rPr>
          <w:noProof w:val="0"/>
          <w:lang w:val="en-GB"/>
        </w:rPr>
        <w:t>Subprojects with a significant impact on a recognized critical habitat or ecosystem will be considered inappropriate for being funded within the scope of OP 4.01, and the key point to be addressed in the EIA study will be identifying the subproject alternatives in terms of location and scope.</w:t>
      </w:r>
    </w:p>
    <w:p w14:paraId="27E4B7D1" w14:textId="6FCD9057" w:rsidR="00F62AEE" w:rsidRPr="00AD2C0C" w:rsidRDefault="00F62AEE">
      <w:pPr>
        <w:pStyle w:val="ListeParagraf"/>
        <w:numPr>
          <w:ilvl w:val="0"/>
          <w:numId w:val="15"/>
        </w:numPr>
        <w:spacing w:before="60" w:after="60"/>
        <w:contextualSpacing w:val="0"/>
        <w:rPr>
          <w:noProof w:val="0"/>
          <w:lang w:val="en-GB"/>
        </w:rPr>
      </w:pPr>
      <w:r w:rsidRPr="00AD2C0C">
        <w:rPr>
          <w:noProof w:val="0"/>
          <w:lang w:val="en-GB"/>
        </w:rPr>
        <w:t xml:space="preserve">If the potential impact of a subproject on natural habitats is significant or if the impact is on critical natural habitats, the top priority will be to tackle the problem by identifying a new location. If this is not possible, appropriate mitigation measures will be adopted for the relevant circumstances. </w:t>
      </w:r>
    </w:p>
    <w:p w14:paraId="0C6CA293" w14:textId="671CA131" w:rsidR="00F62AEE" w:rsidRPr="00AD2C0C" w:rsidRDefault="00AF6AB9" w:rsidP="00F62AEE">
      <w:pPr>
        <w:rPr>
          <w:b/>
          <w:lang w:val="en-GB"/>
        </w:rPr>
      </w:pPr>
      <w:r w:rsidRPr="00AD2C0C">
        <w:rPr>
          <w:b/>
          <w:bCs/>
          <w:lang w:val="en-GB"/>
        </w:rPr>
        <w:t xml:space="preserve">WB OP 4.11 - </w:t>
      </w:r>
      <w:r w:rsidR="00F62AEE" w:rsidRPr="00AD2C0C">
        <w:rPr>
          <w:b/>
          <w:bCs/>
          <w:lang w:val="en-GB"/>
        </w:rPr>
        <w:t>Physical Cultural Resources</w:t>
      </w:r>
    </w:p>
    <w:p w14:paraId="3EA5861E" w14:textId="140E884C" w:rsidR="00F62AEE" w:rsidRPr="00AD2C0C" w:rsidRDefault="00F62AEE">
      <w:pPr>
        <w:pStyle w:val="ListeParagraf"/>
        <w:numPr>
          <w:ilvl w:val="0"/>
          <w:numId w:val="15"/>
        </w:numPr>
        <w:spacing w:before="120" w:after="60"/>
        <w:ind w:left="714" w:hanging="357"/>
        <w:contextualSpacing w:val="0"/>
        <w:rPr>
          <w:noProof w:val="0"/>
          <w:lang w:val="en-GB"/>
        </w:rPr>
      </w:pPr>
      <w:r w:rsidRPr="00AD2C0C">
        <w:rPr>
          <w:noProof w:val="0"/>
          <w:lang w:val="en-GB"/>
        </w:rPr>
        <w:t xml:space="preserve">In the first step of baseline studies, literature and </w:t>
      </w:r>
      <w:r w:rsidR="00275882">
        <w:rPr>
          <w:noProof w:val="0"/>
          <w:lang w:val="en-GB"/>
        </w:rPr>
        <w:t>site</w:t>
      </w:r>
      <w:r w:rsidR="00275882" w:rsidRPr="00AD2C0C">
        <w:rPr>
          <w:noProof w:val="0"/>
          <w:lang w:val="en-GB"/>
        </w:rPr>
        <w:t xml:space="preserve"> </w:t>
      </w:r>
      <w:r w:rsidRPr="00AD2C0C">
        <w:rPr>
          <w:noProof w:val="0"/>
          <w:lang w:val="en-GB"/>
        </w:rPr>
        <w:t xml:space="preserve">studies are conducted. </w:t>
      </w:r>
    </w:p>
    <w:p w14:paraId="6F1706E3" w14:textId="76BDCFAA" w:rsidR="00F62AEE" w:rsidRPr="00AD2C0C" w:rsidRDefault="00F62AEE">
      <w:pPr>
        <w:pStyle w:val="ListeParagraf"/>
        <w:numPr>
          <w:ilvl w:val="0"/>
          <w:numId w:val="15"/>
        </w:numPr>
        <w:spacing w:before="120" w:after="60"/>
        <w:ind w:left="714" w:hanging="357"/>
        <w:contextualSpacing w:val="0"/>
        <w:rPr>
          <w:noProof w:val="0"/>
          <w:lang w:val="en-GB"/>
        </w:rPr>
      </w:pPr>
      <w:r w:rsidRPr="00AD2C0C">
        <w:rPr>
          <w:noProof w:val="0"/>
          <w:lang w:val="en-GB"/>
        </w:rPr>
        <w:t xml:space="preserve">Based on these studies, potential impacts on these resources and associated mitigation measures are assessed in the </w:t>
      </w:r>
      <w:r w:rsidR="00275882">
        <w:rPr>
          <w:noProof w:val="0"/>
          <w:lang w:val="en-GB"/>
        </w:rPr>
        <w:t>ESMP</w:t>
      </w:r>
      <w:r w:rsidRPr="00AD2C0C">
        <w:rPr>
          <w:noProof w:val="0"/>
          <w:lang w:val="en-GB"/>
        </w:rPr>
        <w:t xml:space="preserve">. However, buried properties (e.g. tombs or mounds) may not be identified during baseline studies due to the nature of physical cultural resources. </w:t>
      </w:r>
    </w:p>
    <w:p w14:paraId="61701212" w14:textId="77777777" w:rsidR="00F62AEE" w:rsidRPr="00AD2C0C" w:rsidRDefault="00F62AEE">
      <w:pPr>
        <w:pStyle w:val="ListeParagraf"/>
        <w:numPr>
          <w:ilvl w:val="0"/>
          <w:numId w:val="15"/>
        </w:numPr>
        <w:spacing w:before="120" w:after="60"/>
        <w:ind w:left="714" w:hanging="357"/>
        <w:contextualSpacing w:val="0"/>
        <w:rPr>
          <w:noProof w:val="0"/>
          <w:lang w:val="en-GB"/>
        </w:rPr>
      </w:pPr>
      <w:r w:rsidRPr="00AD2C0C">
        <w:rPr>
          <w:noProof w:val="0"/>
          <w:lang w:val="en-GB"/>
        </w:rPr>
        <w:t xml:space="preserve">The key point here has two dimensions: </w:t>
      </w:r>
    </w:p>
    <w:p w14:paraId="2372340D" w14:textId="77777777" w:rsidR="00F62AEE" w:rsidRPr="00AD2C0C" w:rsidRDefault="00F62AEE">
      <w:pPr>
        <w:pStyle w:val="ListeParagraf"/>
        <w:numPr>
          <w:ilvl w:val="0"/>
          <w:numId w:val="16"/>
        </w:numPr>
        <w:spacing w:after="60"/>
        <w:ind w:left="1134" w:hanging="425"/>
        <w:rPr>
          <w:noProof w:val="0"/>
          <w:lang w:val="en-GB"/>
        </w:rPr>
      </w:pPr>
      <w:r w:rsidRPr="00AD2C0C">
        <w:rPr>
          <w:noProof w:val="0"/>
          <w:lang w:val="en-GB"/>
        </w:rPr>
        <w:t xml:space="preserve">Identification of “artefacts found by chance” during construction, and </w:t>
      </w:r>
    </w:p>
    <w:p w14:paraId="6F43A5B2" w14:textId="7CB9BE9C" w:rsidR="00F62AEE" w:rsidRPr="00AD2C0C" w:rsidRDefault="006901BC">
      <w:pPr>
        <w:pStyle w:val="ListeParagraf"/>
        <w:numPr>
          <w:ilvl w:val="0"/>
          <w:numId w:val="16"/>
        </w:numPr>
        <w:spacing w:after="60"/>
        <w:ind w:left="1134" w:hanging="425"/>
        <w:rPr>
          <w:noProof w:val="0"/>
          <w:lang w:val="en-GB"/>
        </w:rPr>
      </w:pPr>
      <w:r w:rsidRPr="00AD2C0C">
        <w:rPr>
          <w:noProof w:val="0"/>
          <w:lang w:val="en-GB"/>
        </w:rPr>
        <w:t>Potential</w:t>
      </w:r>
      <w:r w:rsidR="00F62AEE" w:rsidRPr="00AD2C0C">
        <w:rPr>
          <w:noProof w:val="0"/>
          <w:lang w:val="en-GB"/>
        </w:rPr>
        <w:t xml:space="preserve"> impact of the project on known cultural values. </w:t>
      </w:r>
    </w:p>
    <w:p w14:paraId="42EEB8BC" w14:textId="5967FA69" w:rsidR="009332C8" w:rsidRPr="00AD2C0C" w:rsidRDefault="00AF6AB9" w:rsidP="00B83ECD">
      <w:pPr>
        <w:keepNext/>
        <w:widowControl w:val="0"/>
        <w:rPr>
          <w:b/>
          <w:lang w:val="en-GB"/>
        </w:rPr>
      </w:pPr>
      <w:r w:rsidRPr="00AD2C0C">
        <w:rPr>
          <w:rFonts w:cs="Arial"/>
          <w:b/>
          <w:bCs/>
          <w:lang w:val="en-GB"/>
        </w:rPr>
        <w:t xml:space="preserve">WB OP 4.12 - </w:t>
      </w:r>
      <w:r w:rsidR="009332C8" w:rsidRPr="00AD2C0C">
        <w:rPr>
          <w:rFonts w:cs="Arial"/>
          <w:b/>
          <w:bCs/>
          <w:lang w:val="en-GB"/>
        </w:rPr>
        <w:t>Involuntary Resettlement</w:t>
      </w:r>
    </w:p>
    <w:p w14:paraId="5B31E0D5" w14:textId="77777777" w:rsidR="009332C8" w:rsidRPr="00AD2C0C" w:rsidRDefault="009332C8">
      <w:pPr>
        <w:pStyle w:val="ListeParagraf"/>
        <w:numPr>
          <w:ilvl w:val="0"/>
          <w:numId w:val="25"/>
        </w:numPr>
        <w:spacing w:before="120"/>
        <w:ind w:left="714" w:hanging="357"/>
        <w:contextualSpacing w:val="0"/>
        <w:rPr>
          <w:noProof w:val="0"/>
          <w:lang w:val="en-GB"/>
        </w:rPr>
      </w:pPr>
      <w:r w:rsidRPr="00AD2C0C">
        <w:rPr>
          <w:noProof w:val="0"/>
          <w:lang w:val="en-GB"/>
        </w:rPr>
        <w:t xml:space="preserve">Involuntary resettlement may cause severe long-term hardship, impoverishment, and environmental damage unless appropriate measures are carefully planned and carried out. </w:t>
      </w:r>
    </w:p>
    <w:p w14:paraId="238B31BC" w14:textId="77777777" w:rsidR="009332C8" w:rsidRPr="00AD2C0C" w:rsidRDefault="009332C8">
      <w:pPr>
        <w:pStyle w:val="ListeParagraf"/>
        <w:numPr>
          <w:ilvl w:val="0"/>
          <w:numId w:val="25"/>
        </w:numPr>
        <w:spacing w:before="120"/>
        <w:ind w:left="714" w:hanging="357"/>
        <w:contextualSpacing w:val="0"/>
        <w:rPr>
          <w:noProof w:val="0"/>
          <w:lang w:val="en-GB"/>
        </w:rPr>
      </w:pPr>
      <w:r w:rsidRPr="00AD2C0C">
        <w:rPr>
          <w:noProof w:val="0"/>
          <w:lang w:val="en-GB"/>
        </w:rPr>
        <w:t>For these reasons, the overall objectives of the Bank's policy on involuntary resettlement are the following:</w:t>
      </w:r>
    </w:p>
    <w:p w14:paraId="2DFFB16B" w14:textId="77777777" w:rsidR="009332C8" w:rsidRPr="00AD2C0C" w:rsidRDefault="009332C8">
      <w:pPr>
        <w:pStyle w:val="ListeParagraf"/>
        <w:numPr>
          <w:ilvl w:val="1"/>
          <w:numId w:val="25"/>
        </w:numPr>
        <w:rPr>
          <w:noProof w:val="0"/>
          <w:lang w:val="en-GB"/>
        </w:rPr>
      </w:pPr>
      <w:r w:rsidRPr="00AD2C0C">
        <w:rPr>
          <w:noProof w:val="0"/>
          <w:lang w:val="en-GB"/>
        </w:rPr>
        <w:t>Involuntary resettlement should be avoided where feasible, or minimized, exploring all viable alternative project designs.</w:t>
      </w:r>
    </w:p>
    <w:p w14:paraId="45463195" w14:textId="77777777" w:rsidR="009332C8" w:rsidRPr="00AD2C0C" w:rsidRDefault="009332C8">
      <w:pPr>
        <w:pStyle w:val="ListeParagraf"/>
        <w:numPr>
          <w:ilvl w:val="1"/>
          <w:numId w:val="25"/>
        </w:numPr>
        <w:rPr>
          <w:noProof w:val="0"/>
          <w:lang w:val="en-GB"/>
        </w:rPr>
      </w:pPr>
      <w:r w:rsidRPr="00AD2C0C">
        <w:rPr>
          <w:noProof w:val="0"/>
          <w:lang w:val="en-GB"/>
        </w:rPr>
        <w:t>Where it is not feasible to avoid resettlement, resettlement activities should be conceived and executed as sustainable development programs, providing sufficient investment resources to enable the persons displaced by the project to share in project benefits. Displaced persons should be meaningfully consulted and should have opportunities to participate in planning and implementing resettlement programs.</w:t>
      </w:r>
    </w:p>
    <w:p w14:paraId="58AD9EF2" w14:textId="5BFC64CA" w:rsidR="009332C8" w:rsidRDefault="009332C8" w:rsidP="00D754E7">
      <w:pPr>
        <w:rPr>
          <w:rFonts w:cs="Arial"/>
          <w:lang w:val="en-GB"/>
        </w:rPr>
      </w:pPr>
      <w:r w:rsidRPr="00AD2C0C">
        <w:rPr>
          <w:rFonts w:cs="Arial"/>
          <w:lang w:val="en-GB"/>
        </w:rPr>
        <w:t xml:space="preserve">The Project has been evaluated according to </w:t>
      </w:r>
      <w:r w:rsidR="00AF6AB9" w:rsidRPr="00AD2C0C">
        <w:rPr>
          <w:rFonts w:cs="Arial"/>
          <w:lang w:val="en-GB"/>
        </w:rPr>
        <w:t>WB OP 4.12</w:t>
      </w:r>
      <w:r w:rsidR="00B2342A">
        <w:rPr>
          <w:rFonts w:cs="Arial"/>
          <w:lang w:val="en-GB"/>
        </w:rPr>
        <w:t xml:space="preserve"> </w:t>
      </w:r>
      <w:r w:rsidRPr="00AD2C0C">
        <w:rPr>
          <w:rFonts w:cs="Arial"/>
          <w:lang w:val="en-GB"/>
        </w:rPr>
        <w:t>and no land acquisition is required under the Project.</w:t>
      </w:r>
    </w:p>
    <w:p w14:paraId="5EFCE4AA" w14:textId="3BCE7210" w:rsidR="00275882" w:rsidRPr="00AD2C0C" w:rsidRDefault="00275882" w:rsidP="00D754E7">
      <w:pPr>
        <w:rPr>
          <w:lang w:val="en-GB"/>
        </w:rPr>
      </w:pPr>
      <w:r>
        <w:rPr>
          <w:rFonts w:cs="Arial"/>
          <w:lang w:val="en-GB"/>
        </w:rPr>
        <w:t>The Project has been assessed based on WB OP 7.50 Projects on International Waterways. As the project site is in the middle of the central Anatolia, there is not any national borders. Thus, there is no condition that triggers WB OP 7.50.</w:t>
      </w:r>
    </w:p>
    <w:p w14:paraId="40E283DE" w14:textId="5CF38665" w:rsidR="0020554A" w:rsidRPr="00AD2C0C" w:rsidRDefault="00F62AEE" w:rsidP="00D754E7">
      <w:pPr>
        <w:rPr>
          <w:rFonts w:cs="Arial"/>
          <w:szCs w:val="22"/>
          <w:lang w:val="en-GB"/>
        </w:rPr>
      </w:pPr>
      <w:r w:rsidRPr="00AD2C0C">
        <w:rPr>
          <w:rFonts w:cs="Arial"/>
          <w:szCs w:val="22"/>
          <w:lang w:val="en-GB"/>
        </w:rPr>
        <w:t xml:space="preserve">The World Bank Group (WBG) </w:t>
      </w:r>
      <w:r w:rsidR="004257F3" w:rsidRPr="00AD2C0C">
        <w:rPr>
          <w:rFonts w:cs="Arial"/>
          <w:szCs w:val="22"/>
          <w:lang w:val="en-GB"/>
        </w:rPr>
        <w:t xml:space="preserve">General </w:t>
      </w:r>
      <w:r w:rsidRPr="00AD2C0C">
        <w:rPr>
          <w:rFonts w:cs="Arial"/>
          <w:szCs w:val="22"/>
          <w:lang w:val="en-GB"/>
        </w:rPr>
        <w:t>Environmental, Health and Safety (EHS) Guidelines</w:t>
      </w:r>
      <w:r w:rsidR="0034651E">
        <w:rPr>
          <w:rFonts w:cs="Arial"/>
          <w:szCs w:val="22"/>
          <w:lang w:val="en-GB"/>
        </w:rPr>
        <w:t xml:space="preserve">, WB EHS Guidelines for Water and Sanitation, </w:t>
      </w:r>
      <w:r w:rsidRPr="00AD2C0C">
        <w:rPr>
          <w:rFonts w:cs="Arial"/>
          <w:szCs w:val="22"/>
          <w:lang w:val="en-GB"/>
        </w:rPr>
        <w:t xml:space="preserve"> </w:t>
      </w:r>
      <w:r w:rsidR="00AF6AB9" w:rsidRPr="00AD2C0C">
        <w:rPr>
          <w:rFonts w:cs="Arial"/>
          <w:szCs w:val="22"/>
          <w:lang w:val="en-GB"/>
        </w:rPr>
        <w:t xml:space="preserve">will </w:t>
      </w:r>
      <w:r w:rsidRPr="00AD2C0C">
        <w:rPr>
          <w:rFonts w:cs="Arial"/>
          <w:szCs w:val="22"/>
          <w:lang w:val="en-GB"/>
        </w:rPr>
        <w:t xml:space="preserve">be adopted for this </w:t>
      </w:r>
      <w:r w:rsidR="00AF6AB9" w:rsidRPr="00AD2C0C">
        <w:rPr>
          <w:rFonts w:cs="Arial"/>
          <w:szCs w:val="22"/>
          <w:lang w:val="en-GB"/>
        </w:rPr>
        <w:t>Project</w:t>
      </w:r>
      <w:r w:rsidRPr="00AD2C0C">
        <w:rPr>
          <w:rFonts w:cs="Arial"/>
          <w:szCs w:val="22"/>
          <w:lang w:val="en-GB"/>
        </w:rPr>
        <w:t>. If national regulations differ from the levels and measures presented in EHS Guidelines, the more stringent one will apply.</w:t>
      </w:r>
    </w:p>
    <w:p w14:paraId="65C8EECC" w14:textId="0320C3B7" w:rsidR="007B23B4" w:rsidRPr="00AD2C0C" w:rsidRDefault="00F57FF5" w:rsidP="007B23B4">
      <w:pPr>
        <w:rPr>
          <w:rFonts w:cs="Arial"/>
          <w:szCs w:val="22"/>
          <w:lang w:val="en-GB"/>
        </w:rPr>
      </w:pPr>
      <w:r w:rsidRPr="00AD2C0C">
        <w:rPr>
          <w:rFonts w:cs="Arial"/>
          <w:szCs w:val="22"/>
          <w:lang w:val="en-GB"/>
        </w:rPr>
        <w:t xml:space="preserve">Türkiye </w:t>
      </w:r>
      <w:r w:rsidR="007B23B4" w:rsidRPr="00AD2C0C">
        <w:rPr>
          <w:rFonts w:cs="Arial"/>
          <w:szCs w:val="22"/>
          <w:lang w:val="en-GB"/>
        </w:rPr>
        <w:t>is a signatory to many international agreements, including the:</w:t>
      </w:r>
    </w:p>
    <w:p w14:paraId="687E0636" w14:textId="4B8927B6" w:rsidR="007B23B4" w:rsidRPr="00AD2C0C" w:rsidRDefault="007B23B4" w:rsidP="004257F3">
      <w:pPr>
        <w:pStyle w:val="Bullet"/>
        <w:rPr>
          <w:lang w:val="en-GB"/>
        </w:rPr>
      </w:pPr>
      <w:r w:rsidRPr="00AD2C0C">
        <w:rPr>
          <w:lang w:val="en-GB"/>
        </w:rPr>
        <w:t>Stockholm Convention on Organic Pollutants</w:t>
      </w:r>
      <w:r w:rsidR="004257F3" w:rsidRPr="00AD2C0C">
        <w:rPr>
          <w:lang w:val="en-GB"/>
        </w:rPr>
        <w:t>,</w:t>
      </w:r>
    </w:p>
    <w:p w14:paraId="45C13A5B" w14:textId="5AA203D7" w:rsidR="007B23B4" w:rsidRPr="00AD2C0C" w:rsidRDefault="007B23B4" w:rsidP="004257F3">
      <w:pPr>
        <w:pStyle w:val="Bullet"/>
        <w:rPr>
          <w:lang w:val="en-GB"/>
        </w:rPr>
      </w:pPr>
      <w:r w:rsidRPr="00AD2C0C">
        <w:rPr>
          <w:lang w:val="en-GB"/>
        </w:rPr>
        <w:t>Convention on Long-range Trans-Boundary Air Pollution (CRLTAP)</w:t>
      </w:r>
      <w:r w:rsidR="004257F3" w:rsidRPr="00AD2C0C">
        <w:rPr>
          <w:lang w:val="en-GB"/>
        </w:rPr>
        <w:t>,</w:t>
      </w:r>
    </w:p>
    <w:p w14:paraId="20E88EC0" w14:textId="13F839BA" w:rsidR="007B23B4" w:rsidRPr="00AD2C0C" w:rsidRDefault="007B23B4" w:rsidP="004257F3">
      <w:pPr>
        <w:pStyle w:val="Bullet"/>
        <w:rPr>
          <w:lang w:val="en-GB"/>
        </w:rPr>
      </w:pPr>
      <w:r w:rsidRPr="00AD2C0C">
        <w:rPr>
          <w:lang w:val="en-GB"/>
        </w:rPr>
        <w:t>Rotterdam Convention on the Prior Informed Consent Procedure for Certain Hazardous Chemicals and Pesticides in International Trade</w:t>
      </w:r>
      <w:r w:rsidR="004257F3" w:rsidRPr="00AD2C0C">
        <w:rPr>
          <w:lang w:val="en-GB"/>
        </w:rPr>
        <w:t>,</w:t>
      </w:r>
    </w:p>
    <w:p w14:paraId="14B91F7D" w14:textId="0DE8CBBC" w:rsidR="007B23B4" w:rsidRPr="00AD2C0C" w:rsidRDefault="007B23B4" w:rsidP="004257F3">
      <w:pPr>
        <w:pStyle w:val="Bullet"/>
        <w:rPr>
          <w:lang w:val="en-GB"/>
        </w:rPr>
      </w:pPr>
      <w:r w:rsidRPr="00AD2C0C">
        <w:rPr>
          <w:lang w:val="en-GB"/>
        </w:rPr>
        <w:t xml:space="preserve">Basel Convention on the Control of </w:t>
      </w:r>
      <w:r w:rsidR="004257F3" w:rsidRPr="00AD2C0C">
        <w:rPr>
          <w:lang w:val="en-GB"/>
        </w:rPr>
        <w:t xml:space="preserve">Transboundary </w:t>
      </w:r>
      <w:r w:rsidRPr="00AD2C0C">
        <w:rPr>
          <w:lang w:val="en-GB"/>
        </w:rPr>
        <w:t>Movements of Hazardous Wastes and their Disposal</w:t>
      </w:r>
      <w:r w:rsidR="004257F3" w:rsidRPr="00AD2C0C">
        <w:rPr>
          <w:lang w:val="en-GB"/>
        </w:rPr>
        <w:t>,</w:t>
      </w:r>
    </w:p>
    <w:p w14:paraId="1CF9B9AE" w14:textId="52A1F760" w:rsidR="007B23B4" w:rsidRPr="00AD2C0C" w:rsidRDefault="007B23B4" w:rsidP="004257F3">
      <w:pPr>
        <w:pStyle w:val="Bullet"/>
        <w:rPr>
          <w:lang w:val="en-GB"/>
        </w:rPr>
      </w:pPr>
      <w:r w:rsidRPr="00AD2C0C">
        <w:rPr>
          <w:lang w:val="en-GB"/>
        </w:rPr>
        <w:t>Kyoto Protocol regarding to the United Nations Framework Convention on Climate Change</w:t>
      </w:r>
      <w:r w:rsidR="004257F3" w:rsidRPr="00AD2C0C">
        <w:rPr>
          <w:lang w:val="en-GB"/>
        </w:rPr>
        <w:t>,</w:t>
      </w:r>
    </w:p>
    <w:p w14:paraId="335515B0" w14:textId="2D309695" w:rsidR="007B23B4" w:rsidRPr="00AD2C0C" w:rsidRDefault="007B23B4" w:rsidP="004257F3">
      <w:pPr>
        <w:pStyle w:val="Bullet"/>
        <w:rPr>
          <w:lang w:val="en-GB"/>
        </w:rPr>
      </w:pPr>
      <w:r w:rsidRPr="00AD2C0C">
        <w:rPr>
          <w:lang w:val="en-GB"/>
        </w:rPr>
        <w:t>Montreal Protocol on Substances that Deplete the</w:t>
      </w:r>
      <w:r w:rsidR="004257F3" w:rsidRPr="00AD2C0C">
        <w:rPr>
          <w:lang w:val="en-GB"/>
        </w:rPr>
        <w:t xml:space="preserve"> Ozone Layer,</w:t>
      </w:r>
    </w:p>
    <w:p w14:paraId="622DD3BB" w14:textId="6A0DA5BA" w:rsidR="007B23B4" w:rsidRPr="00AD2C0C" w:rsidRDefault="007B23B4" w:rsidP="004257F3">
      <w:pPr>
        <w:pStyle w:val="Bullet"/>
        <w:rPr>
          <w:lang w:val="en-GB"/>
        </w:rPr>
      </w:pPr>
      <w:r w:rsidRPr="00AD2C0C">
        <w:rPr>
          <w:lang w:val="en-GB"/>
        </w:rPr>
        <w:t>Barcelona Convention for the Protection of Marine Environment and the Coas</w:t>
      </w:r>
      <w:r w:rsidR="004257F3" w:rsidRPr="00AD2C0C">
        <w:rPr>
          <w:lang w:val="en-GB"/>
        </w:rPr>
        <w:t>tal Region of the Mediterranean,</w:t>
      </w:r>
    </w:p>
    <w:p w14:paraId="1320A220" w14:textId="104A9D55" w:rsidR="007B23B4" w:rsidRPr="00AD2C0C" w:rsidRDefault="007B23B4" w:rsidP="004257F3">
      <w:pPr>
        <w:pStyle w:val="Bullet"/>
        <w:rPr>
          <w:lang w:val="en-GB"/>
        </w:rPr>
      </w:pPr>
      <w:r w:rsidRPr="00AD2C0C">
        <w:rPr>
          <w:lang w:val="en-GB"/>
        </w:rPr>
        <w:t>Vienna Convention for th</w:t>
      </w:r>
      <w:r w:rsidR="004257F3" w:rsidRPr="00AD2C0C">
        <w:rPr>
          <w:lang w:val="en-GB"/>
        </w:rPr>
        <w:t>e Protection of the Ozone Layer,</w:t>
      </w:r>
    </w:p>
    <w:p w14:paraId="65F85C65" w14:textId="5CCCAB19" w:rsidR="007B23B4" w:rsidRPr="00AD2C0C" w:rsidRDefault="007B23B4" w:rsidP="004257F3">
      <w:pPr>
        <w:pStyle w:val="Bullet"/>
        <w:rPr>
          <w:lang w:val="en-GB"/>
        </w:rPr>
      </w:pPr>
      <w:r w:rsidRPr="00AD2C0C">
        <w:rPr>
          <w:lang w:val="en-GB"/>
        </w:rPr>
        <w:t xml:space="preserve">Protocol on Environmental Protection to the Antarctic </w:t>
      </w:r>
      <w:r w:rsidR="004257F3" w:rsidRPr="00AD2C0C">
        <w:rPr>
          <w:lang w:val="en-GB"/>
        </w:rPr>
        <w:t>Treaty,</w:t>
      </w:r>
    </w:p>
    <w:p w14:paraId="02C8E3BF" w14:textId="77777777" w:rsidR="00BF6137" w:rsidRPr="00AD2C0C" w:rsidRDefault="00BF6137" w:rsidP="00064A07">
      <w:pPr>
        <w:pStyle w:val="Bullet"/>
        <w:ind w:hanging="357"/>
        <w:rPr>
          <w:lang w:val="en-GB"/>
        </w:rPr>
      </w:pPr>
      <w:r w:rsidRPr="00AD2C0C">
        <w:rPr>
          <w:lang w:val="en-GB"/>
        </w:rPr>
        <w:t>ILO Conventions;</w:t>
      </w:r>
    </w:p>
    <w:p w14:paraId="6FD5C284" w14:textId="68D02C61" w:rsidR="00BF6137" w:rsidRPr="00AD2C0C" w:rsidRDefault="00BF6137">
      <w:pPr>
        <w:numPr>
          <w:ilvl w:val="1"/>
          <w:numId w:val="18"/>
        </w:numPr>
        <w:spacing w:before="0" w:after="0"/>
        <w:ind w:hanging="357"/>
        <w:contextualSpacing/>
        <w:jc w:val="left"/>
        <w:rPr>
          <w:rFonts w:cs="Arial"/>
          <w:color w:val="000000" w:themeColor="text1"/>
          <w:lang w:val="en-GB"/>
        </w:rPr>
      </w:pPr>
      <w:r w:rsidRPr="00AD2C0C">
        <w:rPr>
          <w:rFonts w:cs="Arial"/>
          <w:color w:val="000000" w:themeColor="text1"/>
          <w:lang w:val="en-GB"/>
        </w:rPr>
        <w:t xml:space="preserve">ILO Convention on Forced </w:t>
      </w:r>
      <w:r w:rsidR="006901BC" w:rsidRPr="00AD2C0C">
        <w:rPr>
          <w:rFonts w:cs="Arial"/>
          <w:color w:val="000000" w:themeColor="text1"/>
          <w:lang w:val="en-GB"/>
        </w:rPr>
        <w:t>Labour</w:t>
      </w:r>
      <w:r w:rsidRPr="00AD2C0C">
        <w:rPr>
          <w:rFonts w:cs="Arial"/>
          <w:color w:val="000000" w:themeColor="text1"/>
          <w:lang w:val="en-GB"/>
        </w:rPr>
        <w:t>,</w:t>
      </w:r>
    </w:p>
    <w:p w14:paraId="769441A1" w14:textId="2F2E58A0" w:rsidR="00BF6137" w:rsidRPr="00AD2C0C" w:rsidRDefault="00BF6137">
      <w:pPr>
        <w:numPr>
          <w:ilvl w:val="1"/>
          <w:numId w:val="18"/>
        </w:numPr>
        <w:spacing w:before="0" w:after="0"/>
        <w:ind w:hanging="357"/>
        <w:contextualSpacing/>
        <w:jc w:val="left"/>
        <w:rPr>
          <w:rFonts w:cs="Arial"/>
          <w:color w:val="000000" w:themeColor="text1"/>
          <w:lang w:val="en-GB"/>
        </w:rPr>
      </w:pPr>
      <w:r w:rsidRPr="00AD2C0C">
        <w:rPr>
          <w:rFonts w:cs="Arial"/>
          <w:color w:val="000000" w:themeColor="text1"/>
          <w:lang w:val="en-GB"/>
        </w:rPr>
        <w:t>ILO Convention on Freedom of Association and Protection of the Right to Organize,</w:t>
      </w:r>
    </w:p>
    <w:p w14:paraId="30A6C230" w14:textId="200AAC0C" w:rsidR="00BF6137" w:rsidRPr="00AD2C0C" w:rsidRDefault="00BF6137">
      <w:pPr>
        <w:numPr>
          <w:ilvl w:val="1"/>
          <w:numId w:val="18"/>
        </w:numPr>
        <w:spacing w:before="0" w:after="0"/>
        <w:ind w:hanging="357"/>
        <w:contextualSpacing/>
        <w:jc w:val="left"/>
        <w:rPr>
          <w:rFonts w:cs="Arial"/>
          <w:color w:val="000000" w:themeColor="text1"/>
          <w:lang w:val="en-GB"/>
        </w:rPr>
      </w:pPr>
      <w:r w:rsidRPr="00AD2C0C">
        <w:rPr>
          <w:rFonts w:cs="Arial"/>
          <w:color w:val="000000" w:themeColor="text1"/>
          <w:lang w:val="en-GB"/>
        </w:rPr>
        <w:t>ILO Convention on Right to Organize and Collective Bargaining,</w:t>
      </w:r>
    </w:p>
    <w:p w14:paraId="0874794B" w14:textId="54770B7F" w:rsidR="00BF6137" w:rsidRPr="00AD2C0C" w:rsidRDefault="00BF6137">
      <w:pPr>
        <w:numPr>
          <w:ilvl w:val="1"/>
          <w:numId w:val="18"/>
        </w:numPr>
        <w:spacing w:before="0" w:after="0"/>
        <w:ind w:hanging="357"/>
        <w:contextualSpacing/>
        <w:jc w:val="left"/>
        <w:rPr>
          <w:rFonts w:cs="Arial"/>
          <w:color w:val="000000" w:themeColor="text1"/>
          <w:lang w:val="en-GB"/>
        </w:rPr>
      </w:pPr>
      <w:r w:rsidRPr="00AD2C0C">
        <w:rPr>
          <w:rFonts w:cs="Arial"/>
          <w:color w:val="000000" w:themeColor="text1"/>
          <w:lang w:val="en-GB"/>
        </w:rPr>
        <w:t>ILO Convention on Equal Remuneration,</w:t>
      </w:r>
    </w:p>
    <w:p w14:paraId="775DDB27" w14:textId="43DADF3A" w:rsidR="00BF6137" w:rsidRPr="00AD2C0C" w:rsidRDefault="00BF6137">
      <w:pPr>
        <w:numPr>
          <w:ilvl w:val="1"/>
          <w:numId w:val="18"/>
        </w:numPr>
        <w:spacing w:before="0" w:after="0"/>
        <w:ind w:hanging="357"/>
        <w:contextualSpacing/>
        <w:jc w:val="left"/>
        <w:rPr>
          <w:rFonts w:cs="Arial"/>
          <w:color w:val="000000" w:themeColor="text1"/>
          <w:lang w:val="en-GB"/>
        </w:rPr>
      </w:pPr>
      <w:r w:rsidRPr="00AD2C0C">
        <w:rPr>
          <w:rFonts w:cs="Arial"/>
          <w:color w:val="000000" w:themeColor="text1"/>
          <w:lang w:val="en-GB"/>
        </w:rPr>
        <w:t xml:space="preserve">ILO Convention on Abolition of Forced </w:t>
      </w:r>
      <w:r w:rsidR="006901BC" w:rsidRPr="00AD2C0C">
        <w:rPr>
          <w:rFonts w:cs="Arial"/>
          <w:color w:val="000000" w:themeColor="text1"/>
          <w:lang w:val="en-GB"/>
        </w:rPr>
        <w:t>Labour</w:t>
      </w:r>
      <w:r w:rsidRPr="00AD2C0C">
        <w:rPr>
          <w:rFonts w:cs="Arial"/>
          <w:color w:val="000000" w:themeColor="text1"/>
          <w:lang w:val="en-GB"/>
        </w:rPr>
        <w:t>,</w:t>
      </w:r>
    </w:p>
    <w:p w14:paraId="66AD6E1D" w14:textId="1953B90C" w:rsidR="00BF6137" w:rsidRPr="00AD2C0C" w:rsidRDefault="00BF6137">
      <w:pPr>
        <w:numPr>
          <w:ilvl w:val="1"/>
          <w:numId w:val="18"/>
        </w:numPr>
        <w:spacing w:before="0" w:after="0"/>
        <w:ind w:hanging="357"/>
        <w:contextualSpacing/>
        <w:jc w:val="left"/>
        <w:rPr>
          <w:rFonts w:cs="Arial"/>
          <w:color w:val="000000" w:themeColor="text1"/>
          <w:lang w:val="en-GB"/>
        </w:rPr>
      </w:pPr>
      <w:r w:rsidRPr="00AD2C0C">
        <w:rPr>
          <w:rFonts w:cs="Arial"/>
          <w:color w:val="000000" w:themeColor="text1"/>
          <w:lang w:val="en-GB"/>
        </w:rPr>
        <w:t>ILO Convention on Discrimination (Employment and Occupation),</w:t>
      </w:r>
    </w:p>
    <w:p w14:paraId="26662D9F" w14:textId="3BEED14F" w:rsidR="00BF6137" w:rsidRPr="00AD2C0C" w:rsidRDefault="00BF6137">
      <w:pPr>
        <w:numPr>
          <w:ilvl w:val="1"/>
          <w:numId w:val="18"/>
        </w:numPr>
        <w:spacing w:before="0" w:after="0"/>
        <w:ind w:hanging="357"/>
        <w:contextualSpacing/>
        <w:jc w:val="left"/>
        <w:rPr>
          <w:rFonts w:cs="Arial"/>
          <w:color w:val="000000" w:themeColor="text1"/>
          <w:lang w:val="en-GB"/>
        </w:rPr>
      </w:pPr>
      <w:r w:rsidRPr="00AD2C0C">
        <w:rPr>
          <w:rFonts w:cs="Arial"/>
          <w:color w:val="000000" w:themeColor="text1"/>
          <w:lang w:val="en-GB"/>
        </w:rPr>
        <w:t>ILO Convention on Minimum Age,</w:t>
      </w:r>
    </w:p>
    <w:p w14:paraId="356C13C5" w14:textId="717CA3BA" w:rsidR="004257F3" w:rsidRPr="00AD2C0C" w:rsidRDefault="004257F3">
      <w:pPr>
        <w:numPr>
          <w:ilvl w:val="1"/>
          <w:numId w:val="18"/>
        </w:numPr>
        <w:spacing w:before="0" w:after="0"/>
        <w:ind w:hanging="357"/>
        <w:contextualSpacing/>
        <w:jc w:val="left"/>
        <w:rPr>
          <w:rFonts w:cs="Arial"/>
          <w:color w:val="000000" w:themeColor="text1"/>
          <w:lang w:val="en-GB"/>
        </w:rPr>
      </w:pPr>
      <w:r w:rsidRPr="00AD2C0C">
        <w:rPr>
          <w:lang w:val="en-GB"/>
        </w:rPr>
        <w:t xml:space="preserve">ILO Convention on Worst Forms of Child </w:t>
      </w:r>
      <w:r w:rsidR="006901BC" w:rsidRPr="00AD2C0C">
        <w:rPr>
          <w:lang w:val="en-GB"/>
        </w:rPr>
        <w:t>Labour</w:t>
      </w:r>
      <w:r w:rsidRPr="00AD2C0C">
        <w:rPr>
          <w:lang w:val="en-GB"/>
        </w:rPr>
        <w:t>,</w:t>
      </w:r>
    </w:p>
    <w:p w14:paraId="56446707" w14:textId="40549E8F" w:rsidR="00BF6137" w:rsidRPr="00AD2C0C" w:rsidRDefault="004257F3" w:rsidP="00064A07">
      <w:pPr>
        <w:pStyle w:val="Bullet"/>
        <w:ind w:hanging="357"/>
        <w:rPr>
          <w:lang w:val="en-GB"/>
        </w:rPr>
      </w:pPr>
      <w:r w:rsidRPr="00AD2C0C">
        <w:rPr>
          <w:lang w:val="en-GB"/>
        </w:rPr>
        <w:t>Paris Agreement</w:t>
      </w:r>
      <w:r w:rsidR="00BF6137" w:rsidRPr="00AD2C0C">
        <w:rPr>
          <w:lang w:val="en-GB"/>
        </w:rPr>
        <w:t>.</w:t>
      </w:r>
    </w:p>
    <w:p w14:paraId="4CE9A0E2" w14:textId="7CE3F8AD" w:rsidR="006A609F" w:rsidRPr="00AD2C0C" w:rsidRDefault="006A609F" w:rsidP="00E01683">
      <w:pPr>
        <w:pStyle w:val="Balk2"/>
      </w:pPr>
      <w:bookmarkStart w:id="106" w:name="_Toc58519542"/>
      <w:bookmarkStart w:id="107" w:name="_Toc80633527"/>
      <w:bookmarkStart w:id="108" w:name="_Toc88489647"/>
      <w:bookmarkStart w:id="109" w:name="_Toc88227483"/>
      <w:bookmarkStart w:id="110" w:name="_Toc208241789"/>
      <w:r w:rsidRPr="00AD2C0C">
        <w:t xml:space="preserve">Major Gaps between the </w:t>
      </w:r>
      <w:bookmarkEnd w:id="106"/>
      <w:r w:rsidRPr="00AD2C0C">
        <w:t xml:space="preserve">Turkish EIA Regulation </w:t>
      </w:r>
      <w:bookmarkEnd w:id="107"/>
      <w:r w:rsidRPr="00AD2C0C">
        <w:t xml:space="preserve">and </w:t>
      </w:r>
      <w:r w:rsidR="00AF6AB9" w:rsidRPr="00AD2C0C">
        <w:t xml:space="preserve">WB </w:t>
      </w:r>
      <w:r w:rsidRPr="00AD2C0C">
        <w:t>OP 4.01</w:t>
      </w:r>
      <w:bookmarkEnd w:id="108"/>
      <w:bookmarkEnd w:id="109"/>
      <w:bookmarkEnd w:id="110"/>
    </w:p>
    <w:p w14:paraId="39CDD1A6" w14:textId="6F6C07DC" w:rsidR="00DE2B44" w:rsidRPr="00AD2C0C" w:rsidRDefault="00DE2B44" w:rsidP="00DE2B44">
      <w:pPr>
        <w:rPr>
          <w:rFonts w:cs="Arial"/>
          <w:szCs w:val="22"/>
          <w:lang w:val="en-GB"/>
        </w:rPr>
      </w:pPr>
      <w:r w:rsidRPr="00AD2C0C">
        <w:rPr>
          <w:rFonts w:cs="Arial"/>
          <w:szCs w:val="22"/>
          <w:lang w:val="en-GB"/>
        </w:rPr>
        <w:t xml:space="preserve">The Turkish EIA procedures are, with some exceptions, in line with the </w:t>
      </w:r>
      <w:r w:rsidR="002B5F55" w:rsidRPr="00AD2C0C">
        <w:rPr>
          <w:rFonts w:cs="Arial"/>
          <w:szCs w:val="22"/>
          <w:lang w:val="en-GB"/>
        </w:rPr>
        <w:t>WB</w:t>
      </w:r>
      <w:r w:rsidRPr="00AD2C0C">
        <w:rPr>
          <w:rFonts w:cs="Arial"/>
          <w:szCs w:val="22"/>
          <w:lang w:val="en-GB"/>
        </w:rPr>
        <w:t xml:space="preserve"> Policies. The primary exceptions are in project categorization, the scope of environmental and social assessment, and land acquisition, resettlement, and public consultation. In cases where the Turkish legislation differs from </w:t>
      </w:r>
      <w:r w:rsidR="002B5F55" w:rsidRPr="00AD2C0C">
        <w:rPr>
          <w:rFonts w:cs="Arial"/>
          <w:szCs w:val="22"/>
          <w:lang w:val="en-GB"/>
        </w:rPr>
        <w:t>WB</w:t>
      </w:r>
      <w:r w:rsidRPr="00AD2C0C">
        <w:rPr>
          <w:rFonts w:cs="Arial"/>
          <w:szCs w:val="22"/>
          <w:lang w:val="en-GB"/>
        </w:rPr>
        <w:t xml:space="preserve"> Policies, the more stringent one will apply to the implementation of the project. </w:t>
      </w:r>
    </w:p>
    <w:p w14:paraId="27F09516" w14:textId="16FCCA27" w:rsidR="004339AC" w:rsidRPr="00AD2C0C" w:rsidRDefault="004339AC" w:rsidP="00D015D0">
      <w:pPr>
        <w:spacing w:before="120" w:after="120"/>
        <w:rPr>
          <w:rFonts w:cs="Arial"/>
          <w:szCs w:val="22"/>
          <w:lang w:val="en-GB"/>
        </w:rPr>
      </w:pPr>
      <w:r w:rsidRPr="00AD2C0C">
        <w:rPr>
          <w:rFonts w:cs="Arial"/>
          <w:szCs w:val="22"/>
          <w:lang w:val="en-GB"/>
        </w:rPr>
        <w:t xml:space="preserve">The gaps between the </w:t>
      </w:r>
      <w:r w:rsidR="002B5F55" w:rsidRPr="00AD2C0C">
        <w:rPr>
          <w:rFonts w:cs="Arial"/>
          <w:szCs w:val="22"/>
          <w:lang w:val="en-GB"/>
        </w:rPr>
        <w:t>WB</w:t>
      </w:r>
      <w:r w:rsidRPr="00AD2C0C">
        <w:rPr>
          <w:rFonts w:cs="Arial"/>
          <w:szCs w:val="22"/>
          <w:lang w:val="en-GB"/>
        </w:rPr>
        <w:t xml:space="preserve"> Environmental Policy and the National Legislation are presented in</w:t>
      </w:r>
      <w:r w:rsidR="00127662" w:rsidRPr="00AD2C0C">
        <w:rPr>
          <w:rFonts w:cs="Arial"/>
          <w:szCs w:val="22"/>
          <w:lang w:val="en-GB"/>
        </w:rPr>
        <w:t xml:space="preserve"> </w:t>
      </w:r>
      <w:r w:rsidR="00D95ADD" w:rsidRPr="00AD2C0C">
        <w:rPr>
          <w:rFonts w:cs="Arial"/>
          <w:szCs w:val="22"/>
          <w:lang w:val="en-GB"/>
        </w:rPr>
        <w:fldChar w:fldCharType="begin"/>
      </w:r>
      <w:r w:rsidR="00D95ADD" w:rsidRPr="00AD2C0C">
        <w:rPr>
          <w:rFonts w:cs="Arial"/>
          <w:szCs w:val="22"/>
          <w:lang w:val="en-GB"/>
        </w:rPr>
        <w:instrText xml:space="preserve"> REF _Ref129076747 \h </w:instrText>
      </w:r>
      <w:r w:rsidR="00D95ADD" w:rsidRPr="00AD2C0C">
        <w:rPr>
          <w:rFonts w:cs="Arial"/>
          <w:szCs w:val="22"/>
          <w:lang w:val="en-GB"/>
        </w:rPr>
      </w:r>
      <w:r w:rsidR="00D95ADD" w:rsidRPr="00AD2C0C">
        <w:rPr>
          <w:rFonts w:cs="Arial"/>
          <w:szCs w:val="22"/>
          <w:lang w:val="en-GB"/>
        </w:rPr>
        <w:fldChar w:fldCharType="separate"/>
      </w:r>
      <w:r w:rsidR="00D95ADD" w:rsidRPr="00AD2C0C">
        <w:rPr>
          <w:lang w:val="en-GB"/>
        </w:rPr>
        <w:t>Table 3</w:t>
      </w:r>
      <w:r w:rsidR="00D95ADD" w:rsidRPr="00AD2C0C">
        <w:rPr>
          <w:lang w:val="en-GB"/>
        </w:rPr>
        <w:noBreakHyphen/>
        <w:t>2</w:t>
      </w:r>
      <w:r w:rsidR="00D95ADD" w:rsidRPr="00AD2C0C">
        <w:rPr>
          <w:rFonts w:cs="Arial"/>
          <w:szCs w:val="22"/>
          <w:lang w:val="en-GB"/>
        </w:rPr>
        <w:fldChar w:fldCharType="end"/>
      </w:r>
      <w:r w:rsidR="00D95ADD" w:rsidRPr="00AD2C0C">
        <w:rPr>
          <w:rFonts w:cs="Arial"/>
          <w:szCs w:val="22"/>
          <w:lang w:val="en-GB"/>
        </w:rPr>
        <w:t xml:space="preserve"> </w:t>
      </w:r>
      <w:r w:rsidRPr="00AD2C0C">
        <w:rPr>
          <w:rFonts w:cs="Arial"/>
          <w:szCs w:val="22"/>
          <w:lang w:val="en-GB"/>
        </w:rPr>
        <w:t xml:space="preserve">below. </w:t>
      </w:r>
      <w:r w:rsidR="00990513">
        <w:rPr>
          <w:rFonts w:cs="Arial"/>
          <w:szCs w:val="22"/>
          <w:lang w:val="en-GB"/>
        </w:rPr>
        <w:t>Chapter 7 provides information on how these gaps will be managed and filled.</w:t>
      </w:r>
    </w:p>
    <w:p w14:paraId="53944748" w14:textId="1A7E32CE" w:rsidR="004339AC" w:rsidRPr="00AD2C0C" w:rsidRDefault="00D95ADD" w:rsidP="00D95ADD">
      <w:pPr>
        <w:pStyle w:val="ResimYazs"/>
        <w:rPr>
          <w:noProof w:val="0"/>
          <w:lang w:val="en-GB"/>
        </w:rPr>
      </w:pPr>
      <w:bookmarkStart w:id="111" w:name="_Ref129076747"/>
      <w:bookmarkStart w:id="112" w:name="_Ref82774287"/>
      <w:bookmarkStart w:id="113" w:name="_Ref91259422"/>
      <w:bookmarkStart w:id="114" w:name="_Ref98419601"/>
      <w:bookmarkStart w:id="115" w:name="_Toc80633485"/>
      <w:bookmarkStart w:id="116" w:name="_Toc102086947"/>
      <w:bookmarkStart w:id="117" w:name="_Toc199937752"/>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3</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2</w:t>
      </w:r>
      <w:r w:rsidR="001A0696">
        <w:rPr>
          <w:noProof w:val="0"/>
          <w:lang w:val="en-GB"/>
        </w:rPr>
        <w:fldChar w:fldCharType="end"/>
      </w:r>
      <w:bookmarkEnd w:id="111"/>
      <w:r w:rsidRPr="00AD2C0C">
        <w:rPr>
          <w:noProof w:val="0"/>
          <w:lang w:val="en-GB"/>
        </w:rPr>
        <w:t xml:space="preserve">. </w:t>
      </w:r>
      <w:bookmarkEnd w:id="112"/>
      <w:bookmarkEnd w:id="113"/>
      <w:bookmarkEnd w:id="114"/>
      <w:r w:rsidR="004339AC" w:rsidRPr="00AD2C0C">
        <w:rPr>
          <w:b w:val="0"/>
          <w:noProof w:val="0"/>
          <w:color w:val="auto"/>
          <w:lang w:val="en-GB"/>
        </w:rPr>
        <w:t>Comparison between the World Bank Environmental Policy and the National Legislation</w:t>
      </w:r>
      <w:bookmarkEnd w:id="115"/>
      <w:bookmarkEnd w:id="116"/>
      <w:bookmarkEnd w:id="117"/>
    </w:p>
    <w:tbl>
      <w:tblPr>
        <w:tblW w:w="5000" w:type="pct"/>
        <w:tblCellMar>
          <w:left w:w="0" w:type="dxa"/>
          <w:right w:w="0" w:type="dxa"/>
        </w:tblCellMar>
        <w:tblLook w:val="01E0" w:firstRow="1" w:lastRow="1" w:firstColumn="1" w:lastColumn="1" w:noHBand="0" w:noVBand="0"/>
      </w:tblPr>
      <w:tblGrid>
        <w:gridCol w:w="1296"/>
        <w:gridCol w:w="2383"/>
        <w:gridCol w:w="2684"/>
        <w:gridCol w:w="2685"/>
      </w:tblGrid>
      <w:tr w:rsidR="00BE6C37" w:rsidRPr="00AD2C0C" w14:paraId="69C9C1AD" w14:textId="59184780" w:rsidTr="00B83ECD">
        <w:trPr>
          <w:trHeight w:val="284"/>
          <w:tblHeader/>
        </w:trPr>
        <w:tc>
          <w:tcPr>
            <w:tcW w:w="716"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hideMark/>
          </w:tcPr>
          <w:p w14:paraId="7A7F6A46" w14:textId="77777777" w:rsidR="00BE6C37" w:rsidRPr="00AD2C0C" w:rsidRDefault="00BE6C37" w:rsidP="004257F3">
            <w:pPr>
              <w:spacing w:before="0" w:after="0" w:line="240" w:lineRule="auto"/>
              <w:jc w:val="center"/>
              <w:rPr>
                <w:rFonts w:eastAsia="Arial" w:cs="Arial"/>
                <w:b/>
                <w:color w:val="FFFFFF"/>
                <w:position w:val="-1"/>
                <w:sz w:val="18"/>
                <w:szCs w:val="16"/>
                <w:lang w:val="en-GB"/>
              </w:rPr>
            </w:pPr>
            <w:r w:rsidRPr="00AD2C0C">
              <w:rPr>
                <w:rFonts w:eastAsia="Arial" w:cs="Arial"/>
                <w:b/>
                <w:bCs/>
                <w:color w:val="FFFFFF"/>
                <w:sz w:val="18"/>
                <w:szCs w:val="16"/>
                <w:lang w:val="en-GB"/>
              </w:rPr>
              <w:t>Steps</w:t>
            </w:r>
          </w:p>
        </w:tc>
        <w:tc>
          <w:tcPr>
            <w:tcW w:w="1317"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tcPr>
          <w:p w14:paraId="051CE676" w14:textId="77777777" w:rsidR="00BE6C37" w:rsidRPr="00AD2C0C" w:rsidRDefault="00BE6C37" w:rsidP="004257F3">
            <w:pPr>
              <w:spacing w:before="0" w:after="0" w:line="240" w:lineRule="auto"/>
              <w:ind w:firstLine="117"/>
              <w:jc w:val="left"/>
              <w:rPr>
                <w:rFonts w:eastAsia="Arial" w:cs="Arial"/>
                <w:b/>
                <w:color w:val="FFFFFF"/>
                <w:position w:val="-1"/>
                <w:sz w:val="18"/>
                <w:szCs w:val="16"/>
                <w:lang w:val="en-GB"/>
              </w:rPr>
            </w:pPr>
            <w:r w:rsidRPr="00AD2C0C">
              <w:rPr>
                <w:rFonts w:eastAsia="Arial" w:cs="Arial"/>
                <w:b/>
                <w:bCs/>
                <w:color w:val="FFFFFF"/>
                <w:sz w:val="18"/>
                <w:szCs w:val="16"/>
                <w:lang w:val="en-GB"/>
              </w:rPr>
              <w:t>EIA Regulation</w:t>
            </w:r>
          </w:p>
        </w:tc>
        <w:tc>
          <w:tcPr>
            <w:tcW w:w="1483"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tcPr>
          <w:p w14:paraId="40C1E70D" w14:textId="77777777" w:rsidR="00BE6C37" w:rsidRPr="00AD2C0C" w:rsidRDefault="00BE6C37" w:rsidP="004257F3">
            <w:pPr>
              <w:spacing w:before="0" w:after="0" w:line="240" w:lineRule="auto"/>
              <w:ind w:left="141"/>
              <w:jc w:val="left"/>
              <w:rPr>
                <w:rFonts w:eastAsia="Arial" w:cs="Arial"/>
                <w:b/>
                <w:color w:val="FFFFFF"/>
                <w:position w:val="-1"/>
                <w:sz w:val="18"/>
                <w:szCs w:val="16"/>
                <w:lang w:val="en-GB"/>
              </w:rPr>
            </w:pPr>
            <w:r w:rsidRPr="00AD2C0C">
              <w:rPr>
                <w:rFonts w:eastAsia="Arial" w:cs="Arial"/>
                <w:b/>
                <w:bCs/>
                <w:color w:val="FFFFFF"/>
                <w:sz w:val="18"/>
                <w:szCs w:val="16"/>
                <w:lang w:val="en-GB"/>
              </w:rPr>
              <w:t>World Bank OP 4.01</w:t>
            </w:r>
          </w:p>
        </w:tc>
        <w:tc>
          <w:tcPr>
            <w:tcW w:w="1484"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tcPr>
          <w:p w14:paraId="137BD105" w14:textId="43C23050" w:rsidR="00BE6C37" w:rsidRPr="00AD2C0C" w:rsidRDefault="009639E0" w:rsidP="004257F3">
            <w:pPr>
              <w:spacing w:before="0" w:after="0" w:line="240" w:lineRule="auto"/>
              <w:ind w:left="141"/>
              <w:jc w:val="left"/>
              <w:rPr>
                <w:rFonts w:eastAsia="Arial" w:cs="Arial"/>
                <w:b/>
                <w:bCs/>
                <w:color w:val="FFFFFF"/>
                <w:sz w:val="18"/>
                <w:szCs w:val="16"/>
                <w:lang w:val="en-GB"/>
              </w:rPr>
            </w:pPr>
            <w:r>
              <w:rPr>
                <w:rFonts w:eastAsia="Arial" w:cs="Arial"/>
                <w:b/>
                <w:bCs/>
                <w:color w:val="FFFFFF"/>
                <w:sz w:val="18"/>
                <w:szCs w:val="16"/>
                <w:lang w:val="en-GB"/>
              </w:rPr>
              <w:t>To Fulfill Gaps</w:t>
            </w:r>
          </w:p>
        </w:tc>
      </w:tr>
      <w:tr w:rsidR="00BE6C37" w:rsidRPr="00AD2C0C" w14:paraId="41779E9E" w14:textId="100E664A" w:rsidTr="00B83ECD">
        <w:trPr>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7C17EF86" w14:textId="77777777" w:rsidR="00BE6C37" w:rsidRPr="00AD2C0C" w:rsidRDefault="00BE6C37" w:rsidP="004257F3">
            <w:pPr>
              <w:spacing w:before="60" w:line="240" w:lineRule="auto"/>
              <w:jc w:val="center"/>
              <w:rPr>
                <w:rFonts w:eastAsia="Arial" w:cs="Arial"/>
                <w:sz w:val="18"/>
                <w:szCs w:val="16"/>
                <w:lang w:val="en-GB"/>
              </w:rPr>
            </w:pPr>
            <w:r w:rsidRPr="00AD2C0C">
              <w:rPr>
                <w:rFonts w:eastAsia="Arial" w:cs="Arial"/>
                <w:sz w:val="18"/>
                <w:szCs w:val="16"/>
                <w:lang w:val="en-GB"/>
              </w:rPr>
              <w:t>Screening</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3D4CD42D" w14:textId="77777777" w:rsidR="00BE6C37" w:rsidRPr="00AD2C0C" w:rsidRDefault="00BE6C37" w:rsidP="004257F3">
            <w:pPr>
              <w:spacing w:before="60" w:after="60" w:line="240" w:lineRule="auto"/>
              <w:ind w:left="119"/>
              <w:jc w:val="left"/>
              <w:rPr>
                <w:rFonts w:eastAsia="Arial" w:cs="Arial"/>
                <w:sz w:val="18"/>
                <w:szCs w:val="16"/>
                <w:lang w:val="en-GB"/>
              </w:rPr>
            </w:pPr>
            <w:r w:rsidRPr="00AD2C0C">
              <w:rPr>
                <w:rFonts w:eastAsia="Arial" w:cs="Arial"/>
                <w:sz w:val="18"/>
                <w:szCs w:val="16"/>
                <w:lang w:val="en-GB"/>
              </w:rPr>
              <w:t>The EIA Regulation classifies the proposed projects into two categories:</w:t>
            </w:r>
          </w:p>
          <w:p w14:paraId="47749CC9" w14:textId="640AAD97" w:rsidR="00BE6C37" w:rsidRPr="00AD2C0C" w:rsidRDefault="00BE6C37" w:rsidP="004257F3">
            <w:pPr>
              <w:spacing w:before="60" w:after="60" w:line="240" w:lineRule="auto"/>
              <w:ind w:left="117"/>
              <w:jc w:val="left"/>
              <w:rPr>
                <w:rFonts w:eastAsia="Arial" w:cs="Arial"/>
                <w:sz w:val="18"/>
                <w:szCs w:val="18"/>
                <w:lang w:val="en-GB"/>
              </w:rPr>
            </w:pPr>
            <w:r w:rsidRPr="00AD2C0C">
              <w:rPr>
                <w:rFonts w:eastAsia="Arial" w:cs="Arial"/>
                <w:sz w:val="18"/>
                <w:szCs w:val="18"/>
                <w:lang w:val="en-GB"/>
              </w:rPr>
              <w:t>1. Annex-</w:t>
            </w:r>
            <w:r>
              <w:rPr>
                <w:rFonts w:eastAsia="Arial" w:cs="Arial"/>
                <w:sz w:val="18"/>
                <w:szCs w:val="18"/>
                <w:lang w:val="en-GB"/>
              </w:rPr>
              <w:t>1</w:t>
            </w:r>
            <w:r w:rsidRPr="00AD2C0C">
              <w:rPr>
                <w:rFonts w:eastAsia="Arial" w:cs="Arial"/>
                <w:sz w:val="18"/>
                <w:szCs w:val="18"/>
                <w:lang w:val="en-GB"/>
              </w:rPr>
              <w:t xml:space="preserve"> Projects: Projects with considerable potential impacts, which require an EIA process and EIA Report.</w:t>
            </w:r>
          </w:p>
          <w:p w14:paraId="5FAFAE13" w14:textId="5ECFD52A" w:rsidR="00BE6C37" w:rsidRPr="00AD2C0C" w:rsidRDefault="00BE6C37" w:rsidP="006B5802">
            <w:pPr>
              <w:spacing w:before="60" w:after="60" w:line="240" w:lineRule="auto"/>
              <w:ind w:left="117"/>
              <w:jc w:val="left"/>
              <w:rPr>
                <w:rFonts w:eastAsia="Arial" w:cs="Arial"/>
                <w:sz w:val="18"/>
                <w:szCs w:val="16"/>
                <w:lang w:val="en-GB"/>
              </w:rPr>
            </w:pPr>
            <w:r w:rsidRPr="00AD2C0C">
              <w:rPr>
                <w:rFonts w:eastAsia="Arial" w:cs="Arial"/>
                <w:sz w:val="18"/>
                <w:szCs w:val="16"/>
                <w:lang w:val="en-GB"/>
              </w:rPr>
              <w:t>2. Annex-</w:t>
            </w:r>
            <w:r>
              <w:rPr>
                <w:rFonts w:eastAsia="Arial" w:cs="Arial"/>
                <w:sz w:val="18"/>
                <w:szCs w:val="16"/>
                <w:lang w:val="en-GB"/>
              </w:rPr>
              <w:t>2</w:t>
            </w:r>
            <w:r w:rsidRPr="00AD2C0C">
              <w:rPr>
                <w:rFonts w:eastAsia="Arial" w:cs="Arial"/>
                <w:sz w:val="18"/>
                <w:szCs w:val="16"/>
                <w:lang w:val="en-GB"/>
              </w:rPr>
              <w:t xml:space="preserve"> Projects: Projects with or without considerable potential impacts on the environment. </w:t>
            </w: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1B5EDAF" w14:textId="353CB991" w:rsidR="00BE6C37" w:rsidRPr="00AD2C0C" w:rsidRDefault="00BE6C37" w:rsidP="004257F3">
            <w:pPr>
              <w:spacing w:before="60" w:after="120" w:line="240" w:lineRule="auto"/>
              <w:ind w:left="119"/>
              <w:jc w:val="left"/>
              <w:rPr>
                <w:rFonts w:eastAsia="Arial" w:cs="Arial"/>
                <w:sz w:val="18"/>
                <w:szCs w:val="16"/>
                <w:lang w:val="en-GB"/>
              </w:rPr>
            </w:pPr>
            <w:r w:rsidRPr="00AD2C0C">
              <w:rPr>
                <w:rFonts w:eastAsia="Arial" w:cs="Arial"/>
                <w:sz w:val="18"/>
                <w:szCs w:val="16"/>
                <w:lang w:val="en-GB"/>
              </w:rPr>
              <w:t>Within the scope of WB OP 4.01, the proposed projects are classified into three categories:</w:t>
            </w:r>
          </w:p>
          <w:p w14:paraId="6B6C4A28" w14:textId="66C5C35D" w:rsidR="00BE6C37" w:rsidRPr="00AD2C0C" w:rsidRDefault="00BE6C37" w:rsidP="004257F3">
            <w:pPr>
              <w:spacing w:before="60" w:after="120" w:line="240" w:lineRule="auto"/>
              <w:ind w:left="119"/>
              <w:jc w:val="left"/>
              <w:rPr>
                <w:rFonts w:eastAsia="Arial" w:cs="Arial"/>
                <w:sz w:val="18"/>
                <w:szCs w:val="18"/>
                <w:lang w:val="en-GB"/>
              </w:rPr>
            </w:pPr>
            <w:r w:rsidRPr="00AD2C0C">
              <w:rPr>
                <w:rFonts w:eastAsia="Arial" w:cs="Arial"/>
                <w:sz w:val="18"/>
                <w:szCs w:val="18"/>
                <w:lang w:val="en-GB"/>
              </w:rPr>
              <w:t>1. Category A: A proposed project is classified as Category A, if it is likely to have significant adverse environmental and social impacts (depending on the type, location, sensitivity, and scale of the project and the nature and magnitude of its potential environmental impacts). In general, these impacts are major, irreversible, sensitive, variable, cumulative, precedent, and potentially influential over an area broader than the sites and facilities financed under the project.</w:t>
            </w:r>
          </w:p>
          <w:p w14:paraId="3465DCD7" w14:textId="45AA6C11" w:rsidR="00BE6C37" w:rsidRPr="00AD2C0C" w:rsidRDefault="00BE6C37" w:rsidP="004257F3">
            <w:pPr>
              <w:spacing w:before="60" w:after="120" w:line="240" w:lineRule="auto"/>
              <w:ind w:left="119"/>
              <w:jc w:val="left"/>
              <w:rPr>
                <w:rFonts w:eastAsia="Arial" w:cs="Arial"/>
                <w:sz w:val="18"/>
                <w:szCs w:val="18"/>
                <w:lang w:val="en-GB"/>
              </w:rPr>
            </w:pPr>
            <w:r w:rsidRPr="00AD2C0C">
              <w:rPr>
                <w:rFonts w:eastAsia="Arial" w:cs="Arial"/>
                <w:sz w:val="18"/>
                <w:szCs w:val="18"/>
                <w:lang w:val="en-GB"/>
              </w:rPr>
              <w:t>2. Category B: A proposed project is classified as Category B if its environmental and social impacts are typically site-specific and structurally irreversible and if its impacts are less adverse than those of Category A subprojects and if mitigatory measures can be designed more readily than for Category A subprojects. The projects classified as Category B sometimes vary from the same type of Category A projects only in terms of their scale.</w:t>
            </w:r>
          </w:p>
          <w:p w14:paraId="42D5E4C5" w14:textId="7558D90A" w:rsidR="00BE6C37" w:rsidRPr="00AD2C0C" w:rsidRDefault="00BE6C37" w:rsidP="004257F3">
            <w:pPr>
              <w:spacing w:before="60" w:after="120" w:line="240" w:lineRule="auto"/>
              <w:ind w:left="119"/>
              <w:jc w:val="left"/>
              <w:rPr>
                <w:rFonts w:eastAsia="Arial" w:cs="Arial"/>
                <w:sz w:val="18"/>
                <w:szCs w:val="18"/>
                <w:lang w:val="en-GB"/>
              </w:rPr>
            </w:pPr>
            <w:r w:rsidRPr="00AD2C0C">
              <w:rPr>
                <w:rFonts w:eastAsia="Arial" w:cs="Arial"/>
                <w:sz w:val="18"/>
                <w:szCs w:val="18"/>
                <w:lang w:val="en-GB"/>
              </w:rPr>
              <w:t>3. Category C: A proposed project is classified as Category C, if it is likely to have minimal or no adverse environmental impacts.</w:t>
            </w:r>
          </w:p>
          <w:p w14:paraId="22B62A0B" w14:textId="490645D8" w:rsidR="00BE6C37" w:rsidRPr="00AD2C0C" w:rsidRDefault="00BE6C37" w:rsidP="004257F3">
            <w:pPr>
              <w:spacing w:before="60" w:after="60" w:line="240" w:lineRule="auto"/>
              <w:ind w:left="119"/>
              <w:jc w:val="left"/>
              <w:rPr>
                <w:rFonts w:eastAsia="Arial" w:cs="Arial"/>
                <w:sz w:val="18"/>
                <w:szCs w:val="18"/>
                <w:lang w:val="en-GB"/>
              </w:rPr>
            </w:pPr>
            <w:r w:rsidRPr="00AD2C0C">
              <w:rPr>
                <w:rFonts w:eastAsia="Arial" w:cs="Arial"/>
                <w:sz w:val="18"/>
                <w:szCs w:val="18"/>
                <w:lang w:val="en-GB"/>
              </w:rPr>
              <w:t>If a project financed by the WB includes a series of sub-projects that are selected by a Financial Intermediary (FI) and financed by the WB loan, the project is classified as Category FI.</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95B788E" w14:textId="45BB2E26" w:rsidR="00BE6C37" w:rsidRDefault="00A23B99" w:rsidP="004257F3">
            <w:pPr>
              <w:spacing w:before="60" w:after="120" w:line="240" w:lineRule="auto"/>
              <w:ind w:left="119"/>
              <w:jc w:val="left"/>
              <w:rPr>
                <w:rFonts w:eastAsia="Arial" w:cs="Arial"/>
                <w:sz w:val="18"/>
                <w:szCs w:val="16"/>
                <w:lang w:val="en-GB"/>
              </w:rPr>
            </w:pPr>
            <w:r>
              <w:rPr>
                <w:rFonts w:eastAsia="Arial" w:cs="Arial"/>
                <w:sz w:val="18"/>
                <w:szCs w:val="16"/>
                <w:lang w:val="en-GB"/>
              </w:rPr>
              <w:t>For Category A projects, an ESIA report, for Category B projects an ESMP is prepared to screen potential physical, biological, and social impacts of the project.</w:t>
            </w:r>
          </w:p>
          <w:p w14:paraId="200F380C" w14:textId="77777777" w:rsidR="00A23B99" w:rsidRDefault="00A23B99" w:rsidP="004257F3">
            <w:pPr>
              <w:spacing w:before="60" w:after="120" w:line="240" w:lineRule="auto"/>
              <w:ind w:left="119"/>
              <w:jc w:val="left"/>
              <w:rPr>
                <w:rFonts w:eastAsia="Arial" w:cs="Arial"/>
                <w:sz w:val="18"/>
                <w:szCs w:val="16"/>
                <w:lang w:val="en-GB"/>
              </w:rPr>
            </w:pPr>
          </w:p>
          <w:p w14:paraId="7A59465D" w14:textId="34EB10F2" w:rsidR="00A23B99" w:rsidRDefault="00A23B99" w:rsidP="004257F3">
            <w:pPr>
              <w:spacing w:before="60" w:after="120" w:line="240" w:lineRule="auto"/>
              <w:ind w:left="119"/>
              <w:jc w:val="left"/>
              <w:rPr>
                <w:rFonts w:eastAsia="Arial" w:cs="Arial"/>
                <w:sz w:val="18"/>
                <w:szCs w:val="16"/>
                <w:lang w:val="en-GB"/>
              </w:rPr>
            </w:pPr>
            <w:r>
              <w:rPr>
                <w:rFonts w:eastAsia="Arial" w:cs="Arial"/>
                <w:sz w:val="18"/>
                <w:szCs w:val="16"/>
                <w:lang w:val="en-GB"/>
              </w:rPr>
              <w:t>An</w:t>
            </w:r>
            <w:r w:rsidRPr="00A23B99">
              <w:rPr>
                <w:rFonts w:eastAsia="Arial" w:cs="Arial"/>
                <w:sz w:val="18"/>
                <w:szCs w:val="16"/>
                <w:lang w:val="en-GB"/>
              </w:rPr>
              <w:t xml:space="preserve"> ESIA</w:t>
            </w:r>
            <w:r>
              <w:rPr>
                <w:rFonts w:eastAsia="Arial" w:cs="Arial"/>
                <w:sz w:val="18"/>
                <w:szCs w:val="16"/>
                <w:lang w:val="en-GB"/>
              </w:rPr>
              <w:t xml:space="preserve"> and ESMP</w:t>
            </w:r>
            <w:r w:rsidRPr="00A23B99">
              <w:rPr>
                <w:rFonts w:eastAsia="Arial" w:cs="Arial"/>
                <w:sz w:val="18"/>
                <w:szCs w:val="16"/>
                <w:lang w:val="en-GB"/>
              </w:rPr>
              <w:t xml:space="preserve"> aim to plan appropriate measures to eliminate or reduce adverse effects while enhancing positive impacts. This process is crucial for ensuring sustainable development and minimizing negative impacts on both the environment and communities</w:t>
            </w:r>
            <w:r w:rsidR="002B5D18">
              <w:rPr>
                <w:rFonts w:eastAsia="Arial" w:cs="Arial"/>
                <w:sz w:val="18"/>
                <w:szCs w:val="16"/>
                <w:lang w:val="en-GB"/>
              </w:rPr>
              <w:t>. Assessment process and methodology needs to comply with World Bank Environmental and Social Standards.</w:t>
            </w:r>
          </w:p>
          <w:p w14:paraId="1623E22A" w14:textId="77777777" w:rsidR="00A23B99" w:rsidRDefault="00A23B99" w:rsidP="004257F3">
            <w:pPr>
              <w:spacing w:before="60" w:after="120" w:line="240" w:lineRule="auto"/>
              <w:ind w:left="119"/>
              <w:jc w:val="left"/>
              <w:rPr>
                <w:rFonts w:eastAsia="Arial" w:cs="Arial"/>
                <w:sz w:val="18"/>
                <w:szCs w:val="16"/>
                <w:lang w:val="en-GB"/>
              </w:rPr>
            </w:pPr>
          </w:p>
          <w:p w14:paraId="1376E493" w14:textId="4E6E2457" w:rsidR="00A23B99" w:rsidRPr="00AD2C0C" w:rsidRDefault="00A23B99" w:rsidP="004257F3">
            <w:pPr>
              <w:spacing w:before="60" w:after="120" w:line="240" w:lineRule="auto"/>
              <w:ind w:left="119"/>
              <w:jc w:val="left"/>
              <w:rPr>
                <w:rFonts w:eastAsia="Arial" w:cs="Arial"/>
                <w:sz w:val="18"/>
                <w:szCs w:val="16"/>
                <w:lang w:val="en-GB"/>
              </w:rPr>
            </w:pPr>
            <w:r>
              <w:rPr>
                <w:rFonts w:eastAsia="Arial" w:cs="Arial"/>
                <w:sz w:val="18"/>
                <w:szCs w:val="16"/>
                <w:lang w:val="en-GB"/>
              </w:rPr>
              <w:t xml:space="preserve">For Category C projects, an Environmental and Social Checklist is prepared to enable affective management of the potential physical, biological, and social impacts. </w:t>
            </w:r>
          </w:p>
        </w:tc>
      </w:tr>
      <w:tr w:rsidR="00BE6C37" w:rsidRPr="00AD2C0C" w14:paraId="16654483" w14:textId="532B9E03" w:rsidTr="00B83ECD">
        <w:trPr>
          <w:cantSplit/>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250CFD33"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Public</w:t>
            </w:r>
          </w:p>
          <w:p w14:paraId="7E5A5348"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Participation</w:t>
            </w:r>
          </w:p>
          <w:p w14:paraId="6A39F57A"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Meeting</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C8B4121" w14:textId="5D9EF9C8" w:rsidR="00BE6C37" w:rsidRPr="00AD2C0C" w:rsidRDefault="00BE6C37" w:rsidP="006F7F34">
            <w:pPr>
              <w:spacing w:before="60" w:after="120" w:line="240" w:lineRule="auto"/>
              <w:ind w:left="119"/>
              <w:jc w:val="left"/>
              <w:rPr>
                <w:rFonts w:eastAsia="Arial" w:cs="Arial"/>
                <w:sz w:val="18"/>
                <w:szCs w:val="18"/>
                <w:lang w:val="en-GB"/>
              </w:rPr>
            </w:pPr>
            <w:r w:rsidRPr="00AD2C0C">
              <w:rPr>
                <w:rFonts w:eastAsia="Arial" w:cs="Arial"/>
                <w:sz w:val="18"/>
                <w:szCs w:val="18"/>
                <w:lang w:val="en-GB"/>
              </w:rPr>
              <w:t>For the projects included in the list of Annex-1, which</w:t>
            </w:r>
            <w:r>
              <w:rPr>
                <w:rFonts w:eastAsia="Arial" w:cs="Arial"/>
                <w:sz w:val="18"/>
                <w:szCs w:val="18"/>
                <w:lang w:val="en-GB"/>
              </w:rPr>
              <w:t>,</w:t>
            </w:r>
            <w:r w:rsidRPr="00AD2C0C">
              <w:rPr>
                <w:rFonts w:eastAsia="Arial" w:cs="Arial"/>
                <w:sz w:val="18"/>
                <w:szCs w:val="18"/>
                <w:lang w:val="en-GB"/>
              </w:rPr>
              <w:t xml:space="preserve"> therefore</w:t>
            </w:r>
            <w:r>
              <w:rPr>
                <w:rFonts w:eastAsia="Arial" w:cs="Arial"/>
                <w:sz w:val="18"/>
                <w:szCs w:val="18"/>
                <w:lang w:val="en-GB"/>
              </w:rPr>
              <w:t>,</w:t>
            </w:r>
            <w:r w:rsidRPr="00AD2C0C">
              <w:rPr>
                <w:rFonts w:eastAsia="Arial" w:cs="Arial"/>
                <w:sz w:val="18"/>
                <w:szCs w:val="18"/>
                <w:lang w:val="en-GB"/>
              </w:rPr>
              <w:t xml:space="preserve"> require the preparation of an EIA report</w:t>
            </w:r>
            <w:r>
              <w:rPr>
                <w:rFonts w:eastAsia="Arial" w:cs="Arial"/>
                <w:sz w:val="18"/>
                <w:szCs w:val="18"/>
                <w:lang w:val="en-GB"/>
              </w:rPr>
              <w:t xml:space="preserve"> and stakeholder engagement plan.</w:t>
            </w:r>
            <w:r w:rsidRPr="00AD2C0C">
              <w:rPr>
                <w:rFonts w:eastAsia="Arial" w:cs="Arial"/>
                <w:sz w:val="18"/>
                <w:szCs w:val="18"/>
                <w:lang w:val="en-GB"/>
              </w:rPr>
              <w:t xml:space="preserve"> </w:t>
            </w:r>
            <w:r>
              <w:rPr>
                <w:rFonts w:eastAsia="Arial" w:cs="Arial"/>
                <w:sz w:val="18"/>
                <w:szCs w:val="18"/>
                <w:lang w:val="en-GB"/>
              </w:rPr>
              <w:t>T</w:t>
            </w:r>
            <w:r w:rsidRPr="00AD2C0C">
              <w:rPr>
                <w:rFonts w:eastAsia="Arial" w:cs="Arial"/>
                <w:sz w:val="18"/>
                <w:szCs w:val="18"/>
                <w:lang w:val="en-GB"/>
              </w:rPr>
              <w:t xml:space="preserve">he public </w:t>
            </w:r>
            <w:r>
              <w:rPr>
                <w:rFonts w:eastAsia="Arial" w:cs="Arial"/>
                <w:sz w:val="18"/>
                <w:szCs w:val="18"/>
                <w:lang w:val="en-GB"/>
              </w:rPr>
              <w:t xml:space="preserve">information and </w:t>
            </w:r>
            <w:r w:rsidRPr="00AD2C0C">
              <w:rPr>
                <w:rFonts w:eastAsia="Arial" w:cs="Arial"/>
                <w:sz w:val="18"/>
                <w:szCs w:val="18"/>
                <w:lang w:val="en-GB"/>
              </w:rPr>
              <w:t>participation meeting, whose place and date is decided by the Provincial Directorate</w:t>
            </w:r>
            <w:r>
              <w:rPr>
                <w:rFonts w:eastAsia="Arial" w:cs="Arial"/>
                <w:sz w:val="18"/>
                <w:szCs w:val="18"/>
                <w:lang w:val="en-GB"/>
              </w:rPr>
              <w:t xml:space="preserve"> of Environment, Urbanization and Climate Change</w:t>
            </w:r>
            <w:r w:rsidRPr="00AD2C0C">
              <w:rPr>
                <w:rFonts w:eastAsia="Arial" w:cs="Arial"/>
                <w:sz w:val="18"/>
                <w:szCs w:val="18"/>
                <w:lang w:val="en-GB"/>
              </w:rPr>
              <w:t>, is held not later than 10 days prior to the meeting by disclosing it publicly in local and national newspapers.</w:t>
            </w:r>
          </w:p>
          <w:p w14:paraId="154E79D7" w14:textId="0587A7BD" w:rsidR="00BE6C37" w:rsidRPr="00AD2C0C" w:rsidRDefault="00BE6C37" w:rsidP="00A175C3">
            <w:pPr>
              <w:spacing w:before="60" w:after="60" w:line="240" w:lineRule="auto"/>
              <w:ind w:left="119"/>
              <w:jc w:val="left"/>
              <w:rPr>
                <w:rFonts w:eastAsia="Arial" w:cs="Arial"/>
                <w:sz w:val="18"/>
                <w:szCs w:val="18"/>
                <w:lang w:val="en-GB"/>
              </w:rPr>
            </w:pPr>
            <w:r w:rsidRPr="00AD2C0C">
              <w:rPr>
                <w:rFonts w:eastAsia="Arial" w:cs="Arial"/>
                <w:sz w:val="18"/>
                <w:szCs w:val="18"/>
                <w:lang w:val="en-GB"/>
              </w:rPr>
              <w:t xml:space="preserve">No public </w:t>
            </w:r>
            <w:r>
              <w:rPr>
                <w:rFonts w:eastAsia="Arial" w:cs="Arial"/>
                <w:sz w:val="18"/>
                <w:szCs w:val="18"/>
                <w:lang w:val="en-GB"/>
              </w:rPr>
              <w:t xml:space="preserve">information and </w:t>
            </w:r>
            <w:r w:rsidRPr="00AD2C0C">
              <w:rPr>
                <w:rFonts w:eastAsia="Arial" w:cs="Arial"/>
                <w:sz w:val="18"/>
                <w:szCs w:val="18"/>
                <w:lang w:val="en-GB"/>
              </w:rPr>
              <w:t>participation meeting is held for the projects included in the list of Annex-2.</w:t>
            </w: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EA4E154" w14:textId="77777777" w:rsidR="00BE6C37" w:rsidRPr="00AD2C0C" w:rsidRDefault="00BE6C37" w:rsidP="00A175C3">
            <w:pPr>
              <w:spacing w:before="60" w:after="60" w:line="240" w:lineRule="auto"/>
              <w:ind w:left="119"/>
              <w:jc w:val="left"/>
              <w:rPr>
                <w:rFonts w:eastAsia="Arial" w:cs="Arial"/>
                <w:sz w:val="18"/>
                <w:szCs w:val="18"/>
                <w:lang w:val="en-GB"/>
              </w:rPr>
            </w:pPr>
            <w:r w:rsidRPr="00AD2C0C">
              <w:rPr>
                <w:rFonts w:eastAsia="Arial" w:cs="Arial"/>
                <w:sz w:val="18"/>
                <w:szCs w:val="18"/>
                <w:lang w:val="en-GB"/>
              </w:rPr>
              <w:t>For all Category A and B subprojects proposed for WB funding, the borrower will consult and consider the views of the project-affected groups and non-governmental organizations regarding the environmental impacts of the subproject during the EA process.</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26C7AAE" w14:textId="3BC9A28C" w:rsidR="002B5D18" w:rsidRDefault="002B5D18" w:rsidP="002B5D18">
            <w:pPr>
              <w:spacing w:before="60" w:after="60" w:line="240" w:lineRule="auto"/>
              <w:ind w:left="119"/>
              <w:jc w:val="left"/>
              <w:rPr>
                <w:rFonts w:eastAsia="Arial" w:cs="Arial"/>
                <w:sz w:val="18"/>
                <w:szCs w:val="18"/>
                <w:lang w:val="en-GB"/>
              </w:rPr>
            </w:pPr>
            <w:r>
              <w:rPr>
                <w:rFonts w:eastAsia="Arial" w:cs="Arial"/>
                <w:sz w:val="18"/>
                <w:szCs w:val="18"/>
                <w:lang w:val="en-GB"/>
              </w:rPr>
              <w:t>A project specific Stakeholder Engagement Plan (SEP) is prepared.</w:t>
            </w:r>
          </w:p>
          <w:p w14:paraId="5A8898BC" w14:textId="77777777" w:rsid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SEP aims to outline how a project will communicate with stakeholders and involve them in the decision-making process.</w:t>
            </w:r>
          </w:p>
          <w:p w14:paraId="37846CA3" w14:textId="4C62FAF5" w:rsidR="002B5D18" w:rsidRP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The scope and aim of an SEP typically include:</w:t>
            </w:r>
          </w:p>
          <w:p w14:paraId="6C4BFF1D" w14:textId="3F726503" w:rsidR="002B5D18" w:rsidRP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Aim</w:t>
            </w:r>
            <w:r>
              <w:rPr>
                <w:rFonts w:eastAsia="Arial" w:cs="Arial"/>
                <w:sz w:val="18"/>
                <w:szCs w:val="18"/>
                <w:lang w:val="en-GB"/>
              </w:rPr>
              <w:t xml:space="preserve"> of SEP</w:t>
            </w:r>
            <w:r w:rsidRPr="002B5D18">
              <w:rPr>
                <w:rFonts w:eastAsia="Arial" w:cs="Arial"/>
                <w:sz w:val="18"/>
                <w:szCs w:val="18"/>
                <w:lang w:val="en-GB"/>
              </w:rPr>
              <w:t>:</w:t>
            </w:r>
          </w:p>
          <w:p w14:paraId="3A86E3C3" w14:textId="57372914" w:rsidR="002B5D18" w:rsidRP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 To ensure transparent and effective communication: The SEP aims to build trust and maintain open lines of communication between the project team and stakeholders.</w:t>
            </w:r>
          </w:p>
          <w:p w14:paraId="63DC7CCA" w14:textId="5203FE30" w:rsidR="002B5D18" w:rsidRP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 To involve stakeholders in the project lifecycle: It seeks to engage stakeholders at various stages of the project to gather their input, address concerns, and incorporate their feedback into project planning and implementation.</w:t>
            </w:r>
          </w:p>
          <w:p w14:paraId="1CAC4021" w14:textId="77777777" w:rsidR="002B5D18" w:rsidRPr="002B5D18" w:rsidRDefault="002B5D18" w:rsidP="002B5D18">
            <w:pPr>
              <w:spacing w:before="60" w:after="60" w:line="240" w:lineRule="auto"/>
              <w:ind w:left="119"/>
              <w:jc w:val="left"/>
              <w:rPr>
                <w:rFonts w:eastAsia="Arial" w:cs="Arial"/>
                <w:sz w:val="18"/>
                <w:szCs w:val="18"/>
                <w:lang w:val="en-GB"/>
              </w:rPr>
            </w:pPr>
          </w:p>
          <w:p w14:paraId="1724F74D" w14:textId="5BC02D8B" w:rsidR="002B5D18" w:rsidRPr="002B5D18" w:rsidRDefault="002B5D18" w:rsidP="00B83ECD">
            <w:pPr>
              <w:spacing w:before="60" w:after="60" w:line="240" w:lineRule="auto"/>
              <w:jc w:val="left"/>
              <w:rPr>
                <w:rFonts w:eastAsia="Arial" w:cs="Arial"/>
                <w:sz w:val="18"/>
                <w:szCs w:val="18"/>
                <w:lang w:val="en-GB"/>
              </w:rPr>
            </w:pPr>
            <w:r w:rsidRPr="002B5D18">
              <w:rPr>
                <w:rFonts w:eastAsia="Arial" w:cs="Arial"/>
                <w:sz w:val="18"/>
                <w:szCs w:val="18"/>
                <w:lang w:val="en-GB"/>
              </w:rPr>
              <w:t>Scope</w:t>
            </w:r>
            <w:r>
              <w:rPr>
                <w:rFonts w:eastAsia="Arial" w:cs="Arial"/>
                <w:sz w:val="18"/>
                <w:szCs w:val="18"/>
                <w:lang w:val="en-GB"/>
              </w:rPr>
              <w:t xml:space="preserve"> of SEP</w:t>
            </w:r>
            <w:r w:rsidRPr="002B5D18">
              <w:rPr>
                <w:rFonts w:eastAsia="Arial" w:cs="Arial"/>
                <w:sz w:val="18"/>
                <w:szCs w:val="18"/>
                <w:lang w:val="en-GB"/>
              </w:rPr>
              <w:t>:</w:t>
            </w:r>
          </w:p>
          <w:p w14:paraId="002FF921" w14:textId="3F7D3046" w:rsidR="002B5D18" w:rsidRP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 Identification of stakeholders: The SEP identifies all relevant stakeholders, including local communities, government agencies, NGOs, and other interested parties.</w:t>
            </w:r>
          </w:p>
          <w:p w14:paraId="4B750449" w14:textId="397347B1" w:rsidR="002B5D18" w:rsidRP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 Engagement methods: It outlines the methods and tools that will be used to engage with stakeholders, such as public meetings, surveys, workshops, and online platforms.</w:t>
            </w:r>
          </w:p>
          <w:p w14:paraId="63323F2F" w14:textId="3DA0DB99" w:rsidR="002B5D18" w:rsidRP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 Communication strategy: The SEP defines the communication channels and frequency of updates to keep stakeholders informed about project progress and changes.</w:t>
            </w:r>
          </w:p>
          <w:p w14:paraId="19AECE0F" w14:textId="652666CE" w:rsidR="002B5D18" w:rsidRP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 Grievance mechanism: It includes a process for stakeholders to raise concerns or complaints and ensures these are addressed promptly and effectively.</w:t>
            </w:r>
          </w:p>
          <w:p w14:paraId="6223E313" w14:textId="254CDB79" w:rsidR="002B5D18" w:rsidRP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 Monitoring and reporting</w:t>
            </w:r>
            <w:r>
              <w:rPr>
                <w:rFonts w:eastAsia="Arial" w:cs="Arial"/>
                <w:sz w:val="18"/>
                <w:szCs w:val="18"/>
                <w:lang w:val="en-GB"/>
              </w:rPr>
              <w:t>:</w:t>
            </w:r>
            <w:r w:rsidRPr="002B5D18">
              <w:rPr>
                <w:rFonts w:eastAsia="Arial" w:cs="Arial"/>
                <w:sz w:val="18"/>
                <w:szCs w:val="18"/>
                <w:lang w:val="en-GB"/>
              </w:rPr>
              <w:t xml:space="preserve"> The SEP establishes mechanisms for monitoring stakeholder engagement activities and reporting on their outcomes</w:t>
            </w:r>
            <w:r>
              <w:rPr>
                <w:rFonts w:eastAsia="Arial" w:cs="Arial"/>
                <w:sz w:val="18"/>
                <w:szCs w:val="18"/>
                <w:lang w:val="en-GB"/>
              </w:rPr>
              <w:t>.</w:t>
            </w:r>
          </w:p>
          <w:p w14:paraId="4B59C549" w14:textId="7C4FD937" w:rsidR="00BE6C37" w:rsidRPr="00AD2C0C" w:rsidRDefault="00BE6C37" w:rsidP="002B5D18">
            <w:pPr>
              <w:spacing w:before="60" w:after="60" w:line="240" w:lineRule="auto"/>
              <w:ind w:left="119"/>
              <w:jc w:val="left"/>
              <w:rPr>
                <w:rFonts w:eastAsia="Arial" w:cs="Arial"/>
                <w:sz w:val="18"/>
                <w:szCs w:val="18"/>
                <w:lang w:val="en-GB"/>
              </w:rPr>
            </w:pPr>
          </w:p>
        </w:tc>
      </w:tr>
      <w:tr w:rsidR="00BE6C37" w:rsidRPr="00AD2C0C" w14:paraId="3636A137" w14:textId="4DF26673" w:rsidTr="00B83ECD">
        <w:trPr>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60205C5"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Scope of</w:t>
            </w:r>
          </w:p>
          <w:p w14:paraId="56A42889"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Environmental</w:t>
            </w:r>
          </w:p>
          <w:p w14:paraId="72B40508"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Assessment</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F31E802" w14:textId="47E37CC1" w:rsidR="00BE6C37" w:rsidRPr="00AD2C0C" w:rsidRDefault="00BE6C37" w:rsidP="006F7F34">
            <w:pPr>
              <w:spacing w:before="60" w:after="120" w:line="240" w:lineRule="auto"/>
              <w:ind w:left="119"/>
              <w:jc w:val="left"/>
              <w:rPr>
                <w:rFonts w:eastAsia="Arial" w:cs="Arial"/>
                <w:sz w:val="18"/>
                <w:szCs w:val="18"/>
                <w:lang w:val="en-GB"/>
              </w:rPr>
            </w:pPr>
            <w:r w:rsidRPr="00AD2C0C">
              <w:rPr>
                <w:rFonts w:eastAsia="Arial" w:cs="Arial"/>
                <w:sz w:val="18"/>
                <w:szCs w:val="18"/>
                <w:lang w:val="en-GB"/>
              </w:rPr>
              <w:t xml:space="preserve">For the projects in the list of Annex-1, an EIA Application File (EAF) will be prepared in line with the format given in Annex-3 to the EIA Regulation. According to the information given in the EAF, a special EIA report format will be prepared based on the views of committee members to be formed by MoEUCC, and the EIA report will be written in line with this format, and then submitted to MoEUCC. </w:t>
            </w:r>
          </w:p>
          <w:p w14:paraId="389E8857" w14:textId="4DF32A63" w:rsidR="00BE6C37" w:rsidRPr="00AD2C0C" w:rsidRDefault="00BE6C37" w:rsidP="00A175C3">
            <w:pPr>
              <w:spacing w:before="60" w:after="60" w:line="240" w:lineRule="auto"/>
              <w:ind w:left="119"/>
              <w:jc w:val="left"/>
              <w:rPr>
                <w:rFonts w:eastAsia="Arial" w:cs="Arial"/>
                <w:sz w:val="18"/>
                <w:szCs w:val="18"/>
                <w:lang w:val="en-GB"/>
              </w:rPr>
            </w:pPr>
            <w:r w:rsidRPr="00AD2C0C">
              <w:rPr>
                <w:rFonts w:eastAsia="Arial" w:cs="Arial"/>
                <w:sz w:val="18"/>
                <w:szCs w:val="18"/>
                <w:lang w:val="en-GB"/>
              </w:rPr>
              <w:t>For the projects in the list of Annex-2, a Project Identification Document (PID) will be prepared based on the format given in Annex-4 to the EIA Regulation. The prepared report will be submitted to the Provincial Directorate of Environment</w:t>
            </w:r>
            <w:r>
              <w:rPr>
                <w:rFonts w:eastAsia="Arial" w:cs="Arial"/>
                <w:sz w:val="18"/>
                <w:szCs w:val="18"/>
                <w:lang w:val="en-GB"/>
              </w:rPr>
              <w:t>, Urbanization and Climate Change</w:t>
            </w:r>
            <w:r w:rsidRPr="00AD2C0C">
              <w:rPr>
                <w:rFonts w:eastAsia="Arial" w:cs="Arial"/>
                <w:sz w:val="18"/>
                <w:szCs w:val="18"/>
                <w:lang w:val="en-GB"/>
              </w:rPr>
              <w:t>.</w:t>
            </w:r>
          </w:p>
          <w:p w14:paraId="34E155EF" w14:textId="77777777" w:rsidR="00BE6C37" w:rsidRPr="00AD2C0C" w:rsidRDefault="00BE6C37" w:rsidP="00A175C3">
            <w:pPr>
              <w:spacing w:before="60" w:after="60" w:line="240" w:lineRule="auto"/>
              <w:ind w:left="119"/>
              <w:jc w:val="left"/>
              <w:rPr>
                <w:rFonts w:eastAsia="Arial" w:cs="Arial"/>
                <w:sz w:val="18"/>
                <w:szCs w:val="18"/>
                <w:lang w:val="en-GB"/>
              </w:rPr>
            </w:pP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3AA93FB" w14:textId="77777777" w:rsidR="00BE6C37" w:rsidRPr="00AD2C0C" w:rsidRDefault="00BE6C37" w:rsidP="006F7F34">
            <w:pPr>
              <w:spacing w:before="60" w:after="120" w:line="240" w:lineRule="auto"/>
              <w:ind w:left="119"/>
              <w:jc w:val="left"/>
              <w:rPr>
                <w:rFonts w:eastAsia="Arial" w:cs="Arial"/>
                <w:sz w:val="18"/>
                <w:szCs w:val="18"/>
                <w:lang w:val="en-GB"/>
              </w:rPr>
            </w:pPr>
            <w:r w:rsidRPr="00AD2C0C">
              <w:rPr>
                <w:rFonts w:eastAsia="Arial" w:cs="Arial"/>
                <w:sz w:val="18"/>
                <w:szCs w:val="18"/>
                <w:lang w:val="en-GB"/>
              </w:rPr>
              <w:t>For Category A subprojects, the borrower is responsible for preparing an ESIA report that examines the project's potential negative and positive environmental and social impacts, compares them with those of feasible alternatives, and recommends any measures needed to prevent, minimize, mitigate, or compensate for adverse impacts and improve environmental and social performance.</w:t>
            </w:r>
          </w:p>
          <w:p w14:paraId="01FBDC14" w14:textId="0498DFBB" w:rsidR="00BE6C37" w:rsidRPr="00AD2C0C" w:rsidRDefault="00BE6C37" w:rsidP="00A175C3">
            <w:pPr>
              <w:spacing w:before="60" w:after="60" w:line="240" w:lineRule="auto"/>
              <w:ind w:left="119"/>
              <w:jc w:val="left"/>
              <w:rPr>
                <w:rFonts w:eastAsia="Arial" w:cs="Arial"/>
                <w:sz w:val="18"/>
                <w:szCs w:val="18"/>
                <w:lang w:val="en-GB"/>
              </w:rPr>
            </w:pPr>
            <w:r w:rsidRPr="00AD2C0C">
              <w:rPr>
                <w:rFonts w:eastAsia="Arial" w:cs="Arial"/>
                <w:sz w:val="18"/>
                <w:szCs w:val="18"/>
                <w:lang w:val="en-GB"/>
              </w:rPr>
              <w:t>The scope of the environmental and social assessment document for a Category B subproject may vary from subproject to subproject, but it is narrower than that of Category A ESIA. As with the ESIA required for Category A, the borrower will investigate the potential negative and positive environmental and social impacts of the subproject, and will recommend measures required to prevent, minimize, mitigate or compensate for adverse impacts and enhance environmental and social performance. When the project category is identified as B; this information could be included in ESMP, if there are no site-specific problems that require a site-specific assessment process in addition to ESMP.</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0E36432" w14:textId="08B93C08" w:rsidR="005B0C9C" w:rsidRPr="005B0C9C" w:rsidRDefault="005B0C9C" w:rsidP="005B0C9C">
            <w:pPr>
              <w:spacing w:before="60" w:after="120" w:line="240" w:lineRule="auto"/>
              <w:ind w:left="119"/>
              <w:jc w:val="left"/>
              <w:rPr>
                <w:rFonts w:eastAsia="Arial" w:cs="Arial"/>
                <w:sz w:val="18"/>
                <w:szCs w:val="18"/>
                <w:lang w:val="en-GB"/>
              </w:rPr>
            </w:pPr>
            <w:r w:rsidRPr="005B0C9C">
              <w:rPr>
                <w:rFonts w:eastAsia="Arial" w:cs="Arial"/>
                <w:sz w:val="18"/>
                <w:szCs w:val="18"/>
                <w:lang w:val="en-GB"/>
              </w:rPr>
              <w:t>The scope of an Environmental and Social Impact Assessment (ESIA) encompasses several key elements to ensure comprehensive evaluation and management of potential impacts:</w:t>
            </w:r>
          </w:p>
          <w:p w14:paraId="3E87AB7B" w14:textId="77777777" w:rsidR="005B0C9C" w:rsidRPr="005B0C9C" w:rsidRDefault="005B0C9C" w:rsidP="005B0C9C">
            <w:pPr>
              <w:spacing w:before="60" w:after="120" w:line="240" w:lineRule="auto"/>
              <w:ind w:left="119"/>
              <w:jc w:val="left"/>
              <w:rPr>
                <w:rFonts w:eastAsia="Arial" w:cs="Arial"/>
                <w:sz w:val="18"/>
                <w:szCs w:val="18"/>
                <w:lang w:val="en-GB"/>
              </w:rPr>
            </w:pPr>
          </w:p>
          <w:p w14:paraId="75CA54F0" w14:textId="0E55C8D8" w:rsidR="005B0C9C" w:rsidRPr="005B0C9C" w:rsidRDefault="005B0C9C" w:rsidP="005B0C9C">
            <w:pPr>
              <w:spacing w:before="60" w:after="120" w:line="240" w:lineRule="auto"/>
              <w:ind w:left="119"/>
              <w:jc w:val="left"/>
              <w:rPr>
                <w:rFonts w:eastAsia="Arial" w:cs="Arial"/>
                <w:sz w:val="18"/>
                <w:szCs w:val="18"/>
                <w:lang w:val="en-GB"/>
              </w:rPr>
            </w:pPr>
            <w:r w:rsidRPr="005B0C9C">
              <w:rPr>
                <w:rFonts w:eastAsia="Arial" w:cs="Arial"/>
                <w:sz w:val="18"/>
                <w:szCs w:val="18"/>
                <w:lang w:val="en-GB"/>
              </w:rPr>
              <w:t>1.</w:t>
            </w:r>
            <w:r>
              <w:rPr>
                <w:rFonts w:eastAsia="Arial" w:cs="Arial"/>
                <w:sz w:val="18"/>
                <w:szCs w:val="18"/>
                <w:lang w:val="en-GB"/>
              </w:rPr>
              <w:t xml:space="preserve"> </w:t>
            </w:r>
            <w:r w:rsidRPr="005B0C9C">
              <w:rPr>
                <w:rFonts w:eastAsia="Arial" w:cs="Arial"/>
                <w:sz w:val="18"/>
                <w:szCs w:val="18"/>
                <w:lang w:val="en-GB"/>
              </w:rPr>
              <w:t>Project Description: Detailed information about the project, including its objectives, location, and activities.</w:t>
            </w:r>
          </w:p>
          <w:p w14:paraId="6E29716C" w14:textId="4D40BD0E" w:rsidR="005B0C9C" w:rsidRPr="005B0C9C" w:rsidRDefault="005B0C9C" w:rsidP="005B0C9C">
            <w:pPr>
              <w:spacing w:before="60" w:after="120" w:line="240" w:lineRule="auto"/>
              <w:ind w:left="119"/>
              <w:jc w:val="left"/>
              <w:rPr>
                <w:rFonts w:eastAsia="Arial" w:cs="Arial"/>
                <w:sz w:val="18"/>
                <w:szCs w:val="18"/>
                <w:lang w:val="en-GB"/>
              </w:rPr>
            </w:pPr>
            <w:r w:rsidRPr="005B0C9C">
              <w:rPr>
                <w:rFonts w:eastAsia="Arial" w:cs="Arial"/>
                <w:sz w:val="18"/>
                <w:szCs w:val="18"/>
                <w:lang w:val="en-GB"/>
              </w:rPr>
              <w:t>2. Baseline Data Collection: Gathering data on the existing environmental and social conditions in the project area.</w:t>
            </w:r>
          </w:p>
          <w:p w14:paraId="46F12E5A" w14:textId="738FF485" w:rsidR="005B0C9C" w:rsidRPr="005B0C9C" w:rsidRDefault="005B0C9C" w:rsidP="005B0C9C">
            <w:pPr>
              <w:spacing w:before="60" w:after="120" w:line="240" w:lineRule="auto"/>
              <w:ind w:left="119"/>
              <w:jc w:val="left"/>
              <w:rPr>
                <w:rFonts w:eastAsia="Arial" w:cs="Arial"/>
                <w:sz w:val="18"/>
                <w:szCs w:val="18"/>
                <w:lang w:val="en-GB"/>
              </w:rPr>
            </w:pPr>
            <w:r w:rsidRPr="005B0C9C">
              <w:rPr>
                <w:rFonts w:eastAsia="Arial" w:cs="Arial"/>
                <w:sz w:val="18"/>
                <w:szCs w:val="18"/>
                <w:lang w:val="en-GB"/>
              </w:rPr>
              <w:t>3. Impact Assessment: Identifying and evaluating potential environmental and social impacts of the project.</w:t>
            </w:r>
          </w:p>
          <w:p w14:paraId="2D8BFEC0" w14:textId="1D7D631A" w:rsidR="005B0C9C" w:rsidRPr="005B0C9C" w:rsidRDefault="005B0C9C" w:rsidP="005B0C9C">
            <w:pPr>
              <w:spacing w:before="60" w:after="120" w:line="240" w:lineRule="auto"/>
              <w:ind w:left="119"/>
              <w:jc w:val="left"/>
              <w:rPr>
                <w:rFonts w:eastAsia="Arial" w:cs="Arial"/>
                <w:sz w:val="18"/>
                <w:szCs w:val="18"/>
                <w:lang w:val="en-GB"/>
              </w:rPr>
            </w:pPr>
            <w:r w:rsidRPr="005B0C9C">
              <w:rPr>
                <w:rFonts w:eastAsia="Arial" w:cs="Arial"/>
                <w:sz w:val="18"/>
                <w:szCs w:val="18"/>
                <w:lang w:val="en-GB"/>
              </w:rPr>
              <w:t>4. Mitigation Measures: Developing strategies to avoid, minimize, or compensate for adverse impacts.</w:t>
            </w:r>
          </w:p>
          <w:p w14:paraId="6EB8CD3C" w14:textId="36F826D8" w:rsidR="005B0C9C" w:rsidRPr="005B0C9C" w:rsidRDefault="005B0C9C" w:rsidP="005B0C9C">
            <w:pPr>
              <w:spacing w:before="60" w:after="120" w:line="240" w:lineRule="auto"/>
              <w:ind w:left="119"/>
              <w:jc w:val="left"/>
              <w:rPr>
                <w:rFonts w:eastAsia="Arial" w:cs="Arial"/>
                <w:sz w:val="18"/>
                <w:szCs w:val="18"/>
                <w:lang w:val="en-GB"/>
              </w:rPr>
            </w:pPr>
            <w:r w:rsidRPr="005B0C9C">
              <w:rPr>
                <w:rFonts w:eastAsia="Arial" w:cs="Arial"/>
                <w:sz w:val="18"/>
                <w:szCs w:val="18"/>
                <w:lang w:val="en-GB"/>
              </w:rPr>
              <w:t>5. Policy, Legal, and Administrative Framework: Reviewing relevant laws, regulations, and policies that the project must comply with.</w:t>
            </w:r>
          </w:p>
          <w:p w14:paraId="42A66D8F" w14:textId="284E38D2" w:rsidR="005B0C9C" w:rsidRPr="005B0C9C" w:rsidRDefault="005B0C9C" w:rsidP="005B0C9C">
            <w:pPr>
              <w:spacing w:before="60" w:after="120" w:line="240" w:lineRule="auto"/>
              <w:ind w:left="119"/>
              <w:jc w:val="left"/>
              <w:rPr>
                <w:rFonts w:eastAsia="Arial" w:cs="Arial"/>
                <w:sz w:val="18"/>
                <w:szCs w:val="18"/>
                <w:lang w:val="en-GB"/>
              </w:rPr>
            </w:pPr>
            <w:r w:rsidRPr="005B0C9C">
              <w:rPr>
                <w:rFonts w:eastAsia="Arial" w:cs="Arial"/>
                <w:sz w:val="18"/>
                <w:szCs w:val="18"/>
                <w:lang w:val="en-GB"/>
              </w:rPr>
              <w:t>6. Stakeholder Engagement: Involving stakeholders in the assessment process to gather their input and address their concerns.</w:t>
            </w:r>
          </w:p>
          <w:p w14:paraId="675116F4" w14:textId="68A526AD" w:rsidR="00BE6C37" w:rsidRPr="00AD2C0C" w:rsidRDefault="00BE6C37" w:rsidP="00B83ECD">
            <w:pPr>
              <w:spacing w:before="60" w:after="120" w:line="240" w:lineRule="auto"/>
              <w:jc w:val="left"/>
              <w:rPr>
                <w:rFonts w:eastAsia="Arial" w:cs="Arial"/>
                <w:sz w:val="18"/>
                <w:szCs w:val="18"/>
                <w:lang w:val="en-GB"/>
              </w:rPr>
            </w:pPr>
          </w:p>
        </w:tc>
      </w:tr>
      <w:tr w:rsidR="00BE6C37" w:rsidRPr="00AD2C0C" w14:paraId="6D6F0302" w14:textId="2CEA6BEE" w:rsidTr="00B83ECD">
        <w:trPr>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8D38C6D" w14:textId="7546D00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EA</w:t>
            </w:r>
          </w:p>
          <w:p w14:paraId="16BF3374"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Review</w:t>
            </w:r>
          </w:p>
          <w:p w14:paraId="4025944D"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and</w:t>
            </w:r>
          </w:p>
          <w:p w14:paraId="7CB7196C"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Approval</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7574111" w14:textId="1E55D931" w:rsidR="00BE6C37" w:rsidRPr="00AD2C0C" w:rsidRDefault="00BE6C37" w:rsidP="006F7F34">
            <w:pPr>
              <w:spacing w:before="60" w:after="120" w:line="240" w:lineRule="auto"/>
              <w:ind w:left="119"/>
              <w:jc w:val="left"/>
              <w:rPr>
                <w:rFonts w:eastAsia="Arial" w:cs="Arial"/>
                <w:sz w:val="18"/>
                <w:szCs w:val="18"/>
                <w:lang w:val="en-GB"/>
              </w:rPr>
            </w:pPr>
            <w:r w:rsidRPr="00AD2C0C">
              <w:rPr>
                <w:rFonts w:eastAsia="Arial" w:cs="Arial"/>
                <w:sz w:val="18"/>
                <w:szCs w:val="18"/>
                <w:lang w:val="en-GB"/>
              </w:rPr>
              <w:t>The Committee will review the draft version of EIA report for the projects in the list of Annex-1. Then, the final EIA report containing the committee's assessments will be submitted to MoEUCC for final review.</w:t>
            </w:r>
          </w:p>
          <w:p w14:paraId="0967F455" w14:textId="426E25D1" w:rsidR="00BE6C37" w:rsidRPr="00AD2C0C" w:rsidRDefault="00BE6C37" w:rsidP="00A175C3">
            <w:pPr>
              <w:spacing w:before="60" w:after="60" w:line="240" w:lineRule="auto"/>
              <w:ind w:left="119"/>
              <w:jc w:val="left"/>
              <w:rPr>
                <w:rFonts w:eastAsia="Arial" w:cs="Arial"/>
                <w:sz w:val="18"/>
                <w:szCs w:val="18"/>
                <w:lang w:val="en-GB"/>
              </w:rPr>
            </w:pPr>
            <w:r w:rsidRPr="00AD2C0C">
              <w:rPr>
                <w:rFonts w:eastAsia="Arial" w:cs="Arial"/>
                <w:sz w:val="18"/>
                <w:szCs w:val="18"/>
                <w:lang w:val="en-GB"/>
              </w:rPr>
              <w:t>MoEUCC will determine whether EIA is positive; an "EIA Positive" decision is rendered, the project will not be continued further.</w:t>
            </w:r>
          </w:p>
          <w:p w14:paraId="74151B78" w14:textId="775138E0" w:rsidR="00BE6C37" w:rsidRPr="00AD2C0C" w:rsidRDefault="00BE6C37" w:rsidP="001A58C6">
            <w:pPr>
              <w:spacing w:before="60" w:after="60" w:line="240" w:lineRule="auto"/>
              <w:ind w:left="119"/>
              <w:jc w:val="left"/>
              <w:rPr>
                <w:rFonts w:eastAsia="Arial" w:cs="Arial"/>
                <w:sz w:val="18"/>
                <w:szCs w:val="18"/>
                <w:lang w:val="en-GB"/>
              </w:rPr>
            </w:pPr>
            <w:r w:rsidRPr="00AD2C0C">
              <w:rPr>
                <w:rFonts w:eastAsia="Arial" w:cs="Arial"/>
                <w:sz w:val="18"/>
                <w:szCs w:val="18"/>
                <w:lang w:val="en-GB"/>
              </w:rPr>
              <w:t>The PI</w:t>
            </w:r>
            <w:r>
              <w:rPr>
                <w:rFonts w:eastAsia="Arial" w:cs="Arial"/>
                <w:sz w:val="18"/>
                <w:szCs w:val="18"/>
                <w:lang w:val="en-GB"/>
              </w:rPr>
              <w:t>F</w:t>
            </w:r>
            <w:r w:rsidRPr="00AD2C0C">
              <w:rPr>
                <w:rFonts w:eastAsia="Arial" w:cs="Arial"/>
                <w:sz w:val="18"/>
                <w:szCs w:val="18"/>
                <w:lang w:val="en-GB"/>
              </w:rPr>
              <w:t xml:space="preserve"> prepared for the projects in the list of Annex-2 will be reviewed by the Provincial Directorate of Environment, and the "EIA Required" or "EIA Not Required" decision will be taken accordingly. For the projects for which the "EIA is Required" decision is rendered, the procedure governing the projects in the list of Annex-1 will apply.</w:t>
            </w: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8CBCC71" w14:textId="77777777" w:rsidR="00BE6C37" w:rsidRPr="00AD2C0C" w:rsidRDefault="00BE6C37" w:rsidP="00A175C3">
            <w:pPr>
              <w:spacing w:before="60" w:after="60" w:line="240" w:lineRule="auto"/>
              <w:ind w:left="119"/>
              <w:jc w:val="left"/>
              <w:rPr>
                <w:rFonts w:eastAsia="Arial" w:cs="Arial"/>
                <w:sz w:val="18"/>
                <w:szCs w:val="16"/>
                <w:lang w:val="en-GB"/>
              </w:rPr>
            </w:pPr>
            <w:r w:rsidRPr="00AD2C0C">
              <w:rPr>
                <w:rFonts w:eastAsia="Arial" w:cs="Arial"/>
                <w:sz w:val="18"/>
                <w:szCs w:val="16"/>
                <w:lang w:val="en-GB"/>
              </w:rPr>
              <w:t>For projects involving Financial Intermediaries (FI), the financial intermediary is responsible for meeting the requirements in OP 4.01. Normally, the EA process should be completed by the Financial Intermediary before the subproject is approved for funding of WB loan.</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B79E424" w14:textId="77777777" w:rsidR="005B0C9C" w:rsidRPr="005B0C9C" w:rsidRDefault="005B0C9C" w:rsidP="005B0C9C">
            <w:pPr>
              <w:spacing w:before="60" w:after="60" w:line="240" w:lineRule="auto"/>
              <w:ind w:left="119"/>
              <w:jc w:val="left"/>
              <w:rPr>
                <w:rFonts w:eastAsia="Arial" w:cs="Arial"/>
                <w:sz w:val="18"/>
                <w:szCs w:val="16"/>
                <w:lang w:val="en-GB"/>
              </w:rPr>
            </w:pPr>
            <w:r w:rsidRPr="005B0C9C">
              <w:rPr>
                <w:rFonts w:eastAsia="Arial" w:cs="Arial"/>
                <w:sz w:val="18"/>
                <w:szCs w:val="16"/>
                <w:lang w:val="en-GB"/>
              </w:rPr>
              <w:t>When the borrower has inadequate legal or technical capacity to carry out key EA-related functions (such as review of EA, environmental monitoring,</w:t>
            </w:r>
          </w:p>
          <w:p w14:paraId="383B4268" w14:textId="6E3218E9" w:rsidR="00BE6C37" w:rsidRPr="00AD2C0C" w:rsidRDefault="005B0C9C" w:rsidP="005B0C9C">
            <w:pPr>
              <w:spacing w:before="60" w:after="60" w:line="240" w:lineRule="auto"/>
              <w:ind w:left="119"/>
              <w:jc w:val="left"/>
              <w:rPr>
                <w:rFonts w:eastAsia="Arial" w:cs="Arial"/>
                <w:sz w:val="18"/>
                <w:szCs w:val="16"/>
                <w:lang w:val="en-GB"/>
              </w:rPr>
            </w:pPr>
            <w:r w:rsidRPr="005B0C9C">
              <w:rPr>
                <w:rFonts w:eastAsia="Arial" w:cs="Arial"/>
                <w:sz w:val="18"/>
                <w:szCs w:val="16"/>
                <w:lang w:val="en-GB"/>
              </w:rPr>
              <w:t>inspections, or management of mitigatory measures) for a proposed project, the project includes components to strengthen that capacity.</w:t>
            </w:r>
          </w:p>
        </w:tc>
      </w:tr>
      <w:tr w:rsidR="00BE6C37" w:rsidRPr="00AD2C0C" w14:paraId="6148DB32" w14:textId="546F6B6B" w:rsidTr="00B83ECD">
        <w:trPr>
          <w:cantSplit/>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6D35C83" w14:textId="77777777" w:rsidR="00BE6C37" w:rsidRPr="00AD2C0C" w:rsidRDefault="00BE6C37" w:rsidP="00A175C3">
            <w:pPr>
              <w:spacing w:before="60" w:line="240" w:lineRule="auto"/>
              <w:jc w:val="center"/>
              <w:rPr>
                <w:rFonts w:eastAsia="Arial" w:cs="Arial"/>
                <w:sz w:val="18"/>
                <w:szCs w:val="18"/>
                <w:lang w:val="en-GB"/>
              </w:rPr>
            </w:pPr>
            <w:r w:rsidRPr="00AD2C0C">
              <w:rPr>
                <w:rFonts w:eastAsia="Arial" w:cs="Arial"/>
                <w:sz w:val="18"/>
                <w:szCs w:val="18"/>
                <w:lang w:val="en-GB"/>
              </w:rPr>
              <w:t>Disclosure</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590DFF1" w14:textId="1C3E9E91" w:rsidR="00BE6C37" w:rsidRPr="00AD2C0C" w:rsidRDefault="00BE6C37" w:rsidP="006F7F34">
            <w:pPr>
              <w:spacing w:before="60" w:after="120" w:line="240" w:lineRule="auto"/>
              <w:ind w:left="119"/>
              <w:jc w:val="left"/>
              <w:rPr>
                <w:rFonts w:eastAsia="Arial" w:cs="Arial"/>
                <w:sz w:val="18"/>
                <w:szCs w:val="18"/>
                <w:lang w:val="en-GB"/>
              </w:rPr>
            </w:pPr>
            <w:r w:rsidRPr="00AD2C0C">
              <w:rPr>
                <w:rFonts w:eastAsia="Arial" w:cs="Arial"/>
                <w:sz w:val="18"/>
                <w:szCs w:val="18"/>
                <w:lang w:val="en-GB"/>
              </w:rPr>
              <w:t xml:space="preserve">The EIA Report for the projects in the list of Annex-1 will be made available to the public opinion at the headquarters of MoEUCC or provincial directorates. Following MoEUCC's final assessment of the EIA report, the Governor's Office will disclose its reasoned decision publicly. </w:t>
            </w:r>
          </w:p>
          <w:p w14:paraId="21EBC591" w14:textId="4439A19C" w:rsidR="00BE6C37" w:rsidRPr="00AD2C0C" w:rsidRDefault="00BE6C37" w:rsidP="001A58C6">
            <w:pPr>
              <w:spacing w:before="60" w:after="60" w:line="240" w:lineRule="auto"/>
              <w:ind w:left="119"/>
              <w:jc w:val="left"/>
              <w:rPr>
                <w:rFonts w:eastAsia="Arial" w:cs="Arial"/>
                <w:sz w:val="18"/>
                <w:szCs w:val="18"/>
                <w:lang w:val="en-GB"/>
              </w:rPr>
            </w:pPr>
            <w:r w:rsidRPr="00AD2C0C">
              <w:rPr>
                <w:rFonts w:eastAsia="Arial" w:cs="Arial"/>
                <w:sz w:val="18"/>
                <w:szCs w:val="18"/>
                <w:lang w:val="en-GB"/>
              </w:rPr>
              <w:t>For the projects in the list of Annex-2, the final PIF will be disclosed publicly at the Provincial Directorates.</w:t>
            </w: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D071B2C" w14:textId="290C1740" w:rsidR="00BE6C37" w:rsidRPr="00AD2C0C" w:rsidRDefault="00BE6C37" w:rsidP="006F7F34">
            <w:pPr>
              <w:spacing w:before="60" w:after="120" w:line="240" w:lineRule="auto"/>
              <w:ind w:left="119"/>
              <w:jc w:val="left"/>
              <w:rPr>
                <w:rFonts w:eastAsia="Arial" w:cs="Arial"/>
                <w:sz w:val="18"/>
                <w:szCs w:val="18"/>
                <w:lang w:val="en-GB"/>
              </w:rPr>
            </w:pPr>
            <w:r w:rsidRPr="00AD2C0C">
              <w:rPr>
                <w:rFonts w:eastAsia="Arial" w:cs="Arial"/>
                <w:sz w:val="18"/>
                <w:szCs w:val="18"/>
                <w:lang w:val="en-GB"/>
              </w:rPr>
              <w:t xml:space="preserve">In addition to the points given in the Public Participation section, the Financial Intermediary will make the draft ESIA report prepared in local language for Category A subprojects available at a public place accessible to project-affected groups and local Non-governmental organizations (NGOs).  </w:t>
            </w:r>
          </w:p>
          <w:p w14:paraId="44AA5C79" w14:textId="6C653AD9" w:rsidR="00BE6C37" w:rsidRPr="00AD2C0C" w:rsidRDefault="00BE6C37" w:rsidP="006F7F34">
            <w:pPr>
              <w:spacing w:before="60" w:after="120" w:line="240" w:lineRule="auto"/>
              <w:ind w:left="119"/>
              <w:jc w:val="left"/>
              <w:rPr>
                <w:rFonts w:cs="Arial"/>
                <w:lang w:val="en-GB"/>
              </w:rPr>
            </w:pPr>
            <w:r w:rsidRPr="00AD2C0C">
              <w:rPr>
                <w:rFonts w:eastAsia="Arial" w:cs="Arial"/>
                <w:sz w:val="18"/>
                <w:szCs w:val="18"/>
                <w:lang w:val="en-GB"/>
              </w:rPr>
              <w:t xml:space="preserve">Upon finalization of a Category A subproject ESIA report, the Financial Intermediary will submit an English copy of the final report to the WB together with the English Executive Summary. The Bank will distribute the executive summary to its executive directors, and discloses it publicly on an external website. </w:t>
            </w:r>
          </w:p>
          <w:p w14:paraId="56AA609A" w14:textId="0AB8D1B1" w:rsidR="00BE6C37" w:rsidRPr="00AD2C0C" w:rsidRDefault="00BE6C37" w:rsidP="002B5F55">
            <w:pPr>
              <w:spacing w:before="60" w:after="60" w:line="240" w:lineRule="auto"/>
              <w:ind w:left="119"/>
              <w:jc w:val="left"/>
              <w:rPr>
                <w:rFonts w:cs="Arial"/>
                <w:lang w:val="en-GB"/>
              </w:rPr>
            </w:pPr>
            <w:r w:rsidRPr="00AD2C0C">
              <w:rPr>
                <w:rFonts w:eastAsia="Arial" w:cs="Arial"/>
                <w:sz w:val="18"/>
                <w:szCs w:val="18"/>
                <w:lang w:val="en-GB"/>
              </w:rPr>
              <w:t>For Category B subprojects, the Financial Intermediary will submit an English copy of the final version of the Category B EA report to the WB and the WB will disclose it publicly on an external website.</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178C754" w14:textId="79D07811" w:rsidR="00BE6C37" w:rsidRPr="00AD2C0C" w:rsidRDefault="00467D63" w:rsidP="006F7F34">
            <w:pPr>
              <w:spacing w:before="60" w:after="120" w:line="240" w:lineRule="auto"/>
              <w:ind w:left="119"/>
              <w:jc w:val="left"/>
              <w:rPr>
                <w:rFonts w:eastAsia="Arial" w:cs="Arial"/>
                <w:sz w:val="18"/>
                <w:szCs w:val="18"/>
                <w:lang w:val="en-GB"/>
              </w:rPr>
            </w:pPr>
            <w:r>
              <w:rPr>
                <w:rFonts w:eastAsia="Arial" w:cs="Arial"/>
                <w:sz w:val="18"/>
                <w:szCs w:val="18"/>
                <w:lang w:val="en-GB"/>
              </w:rPr>
              <w:t>Upon finalization and approval of the WB, ESIA/ESMP is disclosed to the PAPs and other stakeholders.</w:t>
            </w:r>
          </w:p>
        </w:tc>
      </w:tr>
      <w:tr w:rsidR="00BE6C37" w:rsidRPr="00AD2C0C" w14:paraId="78178C56" w14:textId="2183CB17" w:rsidTr="00B83ECD">
        <w:trPr>
          <w:trHeight w:val="284"/>
        </w:trPr>
        <w:tc>
          <w:tcPr>
            <w:tcW w:w="716" w:type="pct"/>
            <w:tcBorders>
              <w:top w:val="single" w:sz="6" w:space="0" w:color="000000" w:themeColor="text1"/>
              <w:left w:val="single" w:sz="6" w:space="0" w:color="000000" w:themeColor="text1"/>
              <w:bottom w:val="single" w:sz="4" w:space="0" w:color="auto"/>
              <w:right w:val="single" w:sz="6" w:space="0" w:color="000000" w:themeColor="text1"/>
            </w:tcBorders>
          </w:tcPr>
          <w:p w14:paraId="430DF28B"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Implementation,</w:t>
            </w:r>
          </w:p>
          <w:p w14:paraId="091E8F1F"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Monitoring and</w:t>
            </w:r>
          </w:p>
          <w:p w14:paraId="74655CD1"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Inspection</w:t>
            </w:r>
          </w:p>
        </w:tc>
        <w:tc>
          <w:tcPr>
            <w:tcW w:w="1317" w:type="pct"/>
            <w:tcBorders>
              <w:top w:val="single" w:sz="6" w:space="0" w:color="000000" w:themeColor="text1"/>
              <w:left w:val="single" w:sz="6" w:space="0" w:color="000000" w:themeColor="text1"/>
              <w:bottom w:val="single" w:sz="4" w:space="0" w:color="auto"/>
              <w:right w:val="single" w:sz="6" w:space="0" w:color="000000" w:themeColor="text1"/>
            </w:tcBorders>
          </w:tcPr>
          <w:p w14:paraId="6FA6C5D8" w14:textId="776256FB" w:rsidR="00BE6C37" w:rsidRPr="00AD2C0C" w:rsidRDefault="00BE6C37" w:rsidP="00D754E7">
            <w:pPr>
              <w:spacing w:before="60" w:after="120" w:line="240" w:lineRule="auto"/>
              <w:ind w:left="119"/>
              <w:jc w:val="left"/>
              <w:rPr>
                <w:rFonts w:eastAsia="Arial" w:cs="Arial"/>
                <w:sz w:val="18"/>
                <w:szCs w:val="16"/>
                <w:lang w:val="en-GB"/>
              </w:rPr>
            </w:pPr>
            <w:r w:rsidRPr="00AD2C0C">
              <w:rPr>
                <w:rFonts w:eastAsia="Arial" w:cs="Arial"/>
                <w:sz w:val="18"/>
                <w:szCs w:val="16"/>
                <w:lang w:val="en-GB"/>
              </w:rPr>
              <w:t>Pursuant to the EIA Regulation, MoEUCC will monitor and inspect the projects that are regarded as "EIA Not Required" or "EIA Positive", respectively, according to the provisions provided in PIF or EIA Report. In addition, the project owner should submit monitoring reports to MoEUCC, and MoEUCC needs to submit these reports to the Governor's Office for announcement to the public.</w:t>
            </w:r>
          </w:p>
        </w:tc>
        <w:tc>
          <w:tcPr>
            <w:tcW w:w="1483" w:type="pct"/>
            <w:tcBorders>
              <w:top w:val="single" w:sz="6" w:space="0" w:color="000000" w:themeColor="text1"/>
              <w:left w:val="single" w:sz="6" w:space="0" w:color="000000" w:themeColor="text1"/>
              <w:bottom w:val="single" w:sz="4" w:space="0" w:color="auto"/>
              <w:right w:val="single" w:sz="6" w:space="0" w:color="000000" w:themeColor="text1"/>
            </w:tcBorders>
          </w:tcPr>
          <w:p w14:paraId="6C00DC7D" w14:textId="7D4C7B49" w:rsidR="00BE6C37" w:rsidRPr="00AD2C0C" w:rsidRDefault="00BE6C37" w:rsidP="006F7F34">
            <w:pPr>
              <w:spacing w:before="60" w:after="120" w:line="240" w:lineRule="auto"/>
              <w:ind w:left="119"/>
              <w:jc w:val="left"/>
              <w:rPr>
                <w:rFonts w:eastAsia="Arial" w:cs="Arial"/>
                <w:sz w:val="18"/>
                <w:szCs w:val="18"/>
                <w:lang w:val="en-GB"/>
              </w:rPr>
            </w:pPr>
            <w:r w:rsidRPr="00AD2C0C">
              <w:rPr>
                <w:rFonts w:eastAsia="Arial" w:cs="Arial"/>
                <w:sz w:val="18"/>
                <w:szCs w:val="18"/>
                <w:lang w:val="en-GB"/>
              </w:rPr>
              <w:t>During subproject implementation, the Financial Intermediary will report to the World Bank on (a) compliance with measures agreed with the Bank on the basis of the findings and results of the EA and additional social assessments, if any, including implementation of ESIA, and (b) the findings of monitoring programs. The Bank will base supervision of the project's environmental aspects on the findings and recommendations of the Environmental Assessment, including the measures outlined in legal agreements, ESMP, and other project documents.</w:t>
            </w:r>
          </w:p>
        </w:tc>
        <w:tc>
          <w:tcPr>
            <w:tcW w:w="1484" w:type="pct"/>
            <w:tcBorders>
              <w:top w:val="single" w:sz="6" w:space="0" w:color="000000" w:themeColor="text1"/>
              <w:left w:val="single" w:sz="6" w:space="0" w:color="000000" w:themeColor="text1"/>
              <w:bottom w:val="single" w:sz="4" w:space="0" w:color="auto"/>
              <w:right w:val="single" w:sz="6" w:space="0" w:color="000000" w:themeColor="text1"/>
            </w:tcBorders>
          </w:tcPr>
          <w:p w14:paraId="2CA31E39" w14:textId="77777777" w:rsidR="00467D63" w:rsidRPr="00467D63" w:rsidRDefault="00467D63" w:rsidP="00467D63">
            <w:pPr>
              <w:spacing w:before="60" w:after="120" w:line="240" w:lineRule="auto"/>
              <w:ind w:left="119"/>
              <w:jc w:val="left"/>
              <w:rPr>
                <w:rFonts w:eastAsia="Arial" w:cs="Arial"/>
                <w:sz w:val="18"/>
                <w:szCs w:val="18"/>
                <w:lang w:val="en-GB"/>
              </w:rPr>
            </w:pPr>
            <w:r w:rsidRPr="00467D63">
              <w:rPr>
                <w:rFonts w:eastAsia="Arial" w:cs="Arial"/>
                <w:sz w:val="18"/>
                <w:szCs w:val="18"/>
                <w:lang w:val="en-GB"/>
              </w:rPr>
              <w:t>When the borrower has inadequate legal or technical capacity to carry out key EA-related functions (such as review of EA, environmental monitoring,</w:t>
            </w:r>
          </w:p>
          <w:p w14:paraId="58130892" w14:textId="08CB49E0" w:rsidR="00BE6C37" w:rsidRPr="00AD2C0C" w:rsidRDefault="00467D63" w:rsidP="00467D63">
            <w:pPr>
              <w:spacing w:before="60" w:after="120" w:line="240" w:lineRule="auto"/>
              <w:ind w:left="119"/>
              <w:jc w:val="left"/>
              <w:rPr>
                <w:rFonts w:eastAsia="Arial" w:cs="Arial"/>
                <w:sz w:val="18"/>
                <w:szCs w:val="18"/>
                <w:lang w:val="en-GB"/>
              </w:rPr>
            </w:pPr>
            <w:r w:rsidRPr="00467D63">
              <w:rPr>
                <w:rFonts w:eastAsia="Arial" w:cs="Arial"/>
                <w:sz w:val="18"/>
                <w:szCs w:val="18"/>
                <w:lang w:val="en-GB"/>
              </w:rPr>
              <w:t>inspections, or management of mitigatory measures) for a proposed project, the project includes components to strengthen that capacity.</w:t>
            </w:r>
          </w:p>
        </w:tc>
      </w:tr>
      <w:tr w:rsidR="00BE6C37" w:rsidRPr="00AD2C0C" w14:paraId="6A2D5FE3" w14:textId="6D3CB35C" w:rsidTr="00B83ECD">
        <w:trPr>
          <w:trHeight w:val="284"/>
        </w:trPr>
        <w:tc>
          <w:tcPr>
            <w:tcW w:w="3516" w:type="pct"/>
            <w:gridSpan w:val="3"/>
            <w:tcBorders>
              <w:top w:val="single" w:sz="4" w:space="0" w:color="auto"/>
            </w:tcBorders>
            <w:vAlign w:val="center"/>
          </w:tcPr>
          <w:p w14:paraId="3A6FB2DB" w14:textId="2B78ECC0" w:rsidR="00BE6C37" w:rsidRPr="00AD2C0C" w:rsidRDefault="00BE6C37" w:rsidP="002B5F55">
            <w:pPr>
              <w:spacing w:before="0" w:after="0" w:line="240" w:lineRule="auto"/>
              <w:rPr>
                <w:rFonts w:eastAsia="Arial" w:cs="Arial"/>
                <w:i/>
                <w:iCs/>
                <w:sz w:val="16"/>
                <w:szCs w:val="16"/>
                <w:lang w:val="en-GB"/>
              </w:rPr>
            </w:pPr>
            <w:r w:rsidRPr="00AD2C0C">
              <w:rPr>
                <w:rFonts w:eastAsia="Arial" w:cs="Arial"/>
                <w:i/>
                <w:iCs/>
                <w:sz w:val="16"/>
                <w:szCs w:val="16"/>
                <w:lang w:val="en-GB"/>
              </w:rPr>
              <w:t>Source: ILBANK "Sustainable Cities Project - II Additional Financing Environmental and Social Management Framework", April 2019</w:t>
            </w:r>
          </w:p>
        </w:tc>
        <w:tc>
          <w:tcPr>
            <w:tcW w:w="1484" w:type="pct"/>
            <w:tcBorders>
              <w:top w:val="single" w:sz="4" w:space="0" w:color="auto"/>
            </w:tcBorders>
          </w:tcPr>
          <w:p w14:paraId="4CB9C6F5" w14:textId="77777777" w:rsidR="00BE6C37" w:rsidRPr="00AD2C0C" w:rsidRDefault="00BE6C37" w:rsidP="002B5F55">
            <w:pPr>
              <w:spacing w:before="0" w:after="0" w:line="240" w:lineRule="auto"/>
              <w:rPr>
                <w:rFonts w:eastAsia="Arial" w:cs="Arial"/>
                <w:i/>
                <w:iCs/>
                <w:sz w:val="16"/>
                <w:szCs w:val="16"/>
                <w:lang w:val="en-GB"/>
              </w:rPr>
            </w:pPr>
          </w:p>
        </w:tc>
      </w:tr>
    </w:tbl>
    <w:p w14:paraId="2F14D0A7" w14:textId="76864713" w:rsidR="004339AC" w:rsidRPr="00AD2C0C" w:rsidRDefault="004339AC" w:rsidP="00D50136">
      <w:pPr>
        <w:pStyle w:val="Balk1"/>
      </w:pPr>
      <w:bookmarkStart w:id="118" w:name="_Toc98425294"/>
      <w:bookmarkStart w:id="119" w:name="_Toc98429136"/>
      <w:bookmarkStart w:id="120" w:name="_Toc82779406"/>
      <w:bookmarkStart w:id="121" w:name="_Toc82704781"/>
      <w:bookmarkStart w:id="122" w:name="_Toc80633528"/>
      <w:bookmarkStart w:id="123" w:name="_Toc208241790"/>
      <w:bookmarkEnd w:id="118"/>
      <w:bookmarkEnd w:id="119"/>
      <w:bookmarkEnd w:id="120"/>
      <w:bookmarkEnd w:id="121"/>
      <w:r w:rsidRPr="00AD2C0C">
        <w:t xml:space="preserve">ENVIRONMENTAL </w:t>
      </w:r>
      <w:r w:rsidR="002B5F55" w:rsidRPr="00AD2C0C">
        <w:t>BASELINE OF THE PROJECT</w:t>
      </w:r>
      <w:bookmarkEnd w:id="122"/>
      <w:bookmarkEnd w:id="123"/>
    </w:p>
    <w:p w14:paraId="189CD4CF" w14:textId="77777777" w:rsidR="0039218A" w:rsidRPr="00AD2C0C" w:rsidRDefault="0039218A" w:rsidP="00E01683">
      <w:pPr>
        <w:pStyle w:val="Balk2"/>
      </w:pPr>
      <w:bookmarkStart w:id="124" w:name="_Toc120695207"/>
      <w:bookmarkStart w:id="125" w:name="_Toc208241791"/>
      <w:r w:rsidRPr="00AD2C0C">
        <w:t>Project Location and Topography</w:t>
      </w:r>
      <w:bookmarkEnd w:id="124"/>
      <w:bookmarkEnd w:id="125"/>
    </w:p>
    <w:p w14:paraId="539CB734" w14:textId="69D48738" w:rsidR="0039218A" w:rsidRPr="00AD2C0C" w:rsidRDefault="00AF6AB9" w:rsidP="0039218A">
      <w:pPr>
        <w:rPr>
          <w:lang w:val="en-GB" w:eastAsia="tr-TR"/>
        </w:rPr>
      </w:pPr>
      <w:r w:rsidRPr="00AD2C0C">
        <w:rPr>
          <w:lang w:val="en-GB" w:eastAsia="tr-TR"/>
        </w:rPr>
        <w:t xml:space="preserve">The project </w:t>
      </w:r>
      <w:r w:rsidR="0039218A" w:rsidRPr="00AD2C0C">
        <w:rPr>
          <w:lang w:val="en-GB" w:eastAsia="tr-TR"/>
        </w:rPr>
        <w:t xml:space="preserve">location (see </w:t>
      </w:r>
      <w:r w:rsidR="0039218A" w:rsidRPr="00AD2C0C">
        <w:rPr>
          <w:lang w:val="en-GB" w:eastAsia="tr-TR"/>
        </w:rPr>
        <w:fldChar w:fldCharType="begin"/>
      </w:r>
      <w:r w:rsidR="0039218A" w:rsidRPr="00AD2C0C">
        <w:rPr>
          <w:lang w:val="en-GB" w:eastAsia="tr-TR"/>
        </w:rPr>
        <w:instrText xml:space="preserve"> REF _Ref120609339 \h  \* MERGEFORMAT </w:instrText>
      </w:r>
      <w:r w:rsidR="0039218A" w:rsidRPr="00AD2C0C">
        <w:rPr>
          <w:lang w:val="en-GB" w:eastAsia="tr-TR"/>
        </w:rPr>
      </w:r>
      <w:r w:rsidR="0039218A" w:rsidRPr="00AD2C0C">
        <w:rPr>
          <w:lang w:val="en-GB" w:eastAsia="tr-TR"/>
        </w:rPr>
        <w:fldChar w:fldCharType="separate"/>
      </w:r>
      <w:r w:rsidR="00B04CBE" w:rsidRPr="00AD2C0C">
        <w:rPr>
          <w:lang w:val="en-GB" w:eastAsia="tr-TR"/>
        </w:rPr>
        <w:t>Figure 4</w:t>
      </w:r>
      <w:r w:rsidR="00B04CBE" w:rsidRPr="00AD2C0C">
        <w:rPr>
          <w:lang w:val="en-GB" w:eastAsia="tr-TR"/>
        </w:rPr>
        <w:noBreakHyphen/>
        <w:t>1</w:t>
      </w:r>
      <w:r w:rsidR="0039218A" w:rsidRPr="00AD2C0C">
        <w:rPr>
          <w:lang w:val="en-GB" w:eastAsia="tr-TR"/>
        </w:rPr>
        <w:fldChar w:fldCharType="end"/>
      </w:r>
      <w:r w:rsidR="0039218A" w:rsidRPr="00AD2C0C">
        <w:rPr>
          <w:lang w:val="en-GB" w:eastAsia="tr-TR"/>
        </w:rPr>
        <w:t>) is Yerköy District Centr</w:t>
      </w:r>
      <w:r w:rsidR="00382CCF" w:rsidRPr="00AD2C0C">
        <w:rPr>
          <w:lang w:val="en-GB" w:eastAsia="tr-TR"/>
        </w:rPr>
        <w:t>al</w:t>
      </w:r>
      <w:r w:rsidR="0039218A" w:rsidRPr="00AD2C0C">
        <w:rPr>
          <w:lang w:val="en-GB" w:eastAsia="tr-TR"/>
        </w:rPr>
        <w:t xml:space="preserve"> of Yozgat Province. It is located 39 km far in the southwest of Yozgat </w:t>
      </w:r>
      <w:r w:rsidRPr="00AD2C0C">
        <w:rPr>
          <w:lang w:val="en-GB" w:eastAsia="tr-TR"/>
        </w:rPr>
        <w:t>City Centre</w:t>
      </w:r>
      <w:r w:rsidR="0039218A" w:rsidRPr="00AD2C0C">
        <w:rPr>
          <w:lang w:val="en-GB" w:eastAsia="tr-TR"/>
        </w:rPr>
        <w:t xml:space="preserve">. It is 81 km away from Kırşehir </w:t>
      </w:r>
      <w:r w:rsidRPr="00AD2C0C">
        <w:rPr>
          <w:lang w:val="en-GB" w:eastAsia="tr-TR"/>
        </w:rPr>
        <w:t xml:space="preserve">Province </w:t>
      </w:r>
      <w:r w:rsidR="0039218A" w:rsidRPr="00AD2C0C">
        <w:rPr>
          <w:lang w:val="en-GB" w:eastAsia="tr-TR"/>
        </w:rPr>
        <w:t xml:space="preserve">and 182 km away from Ankara </w:t>
      </w:r>
      <w:r w:rsidRPr="00AD2C0C">
        <w:rPr>
          <w:lang w:val="en-GB" w:eastAsia="tr-TR"/>
        </w:rPr>
        <w:t>Province</w:t>
      </w:r>
      <w:r w:rsidR="0039218A" w:rsidRPr="00AD2C0C">
        <w:rPr>
          <w:lang w:val="en-GB" w:eastAsia="tr-TR"/>
        </w:rPr>
        <w:t xml:space="preserve">. It is surrounded by Çorum </w:t>
      </w:r>
      <w:r w:rsidRPr="00AD2C0C">
        <w:rPr>
          <w:lang w:val="en-GB" w:eastAsia="tr-TR"/>
        </w:rPr>
        <w:t xml:space="preserve">Province </w:t>
      </w:r>
      <w:r w:rsidR="0039218A" w:rsidRPr="00AD2C0C">
        <w:rPr>
          <w:lang w:val="en-GB" w:eastAsia="tr-TR"/>
        </w:rPr>
        <w:t xml:space="preserve">to the north, Şefaatli </w:t>
      </w:r>
      <w:r w:rsidRPr="00AD2C0C">
        <w:rPr>
          <w:lang w:val="en-GB" w:eastAsia="tr-TR"/>
        </w:rPr>
        <w:t xml:space="preserve">District </w:t>
      </w:r>
      <w:r w:rsidR="0039218A" w:rsidRPr="00AD2C0C">
        <w:rPr>
          <w:lang w:val="en-GB" w:eastAsia="tr-TR"/>
        </w:rPr>
        <w:t>to the east, Kırşehir and Kırıkkale provinces to the west.</w:t>
      </w:r>
      <w:r w:rsidR="0039218A" w:rsidRPr="00AD2C0C">
        <w:rPr>
          <w:lang w:val="en-GB"/>
        </w:rPr>
        <w:t xml:space="preserve"> </w:t>
      </w:r>
      <w:r w:rsidR="0039218A" w:rsidRPr="00AD2C0C">
        <w:rPr>
          <w:lang w:val="en-GB" w:eastAsia="tr-TR"/>
        </w:rPr>
        <w:t xml:space="preserve">The district has </w:t>
      </w:r>
      <w:r w:rsidRPr="00AD2C0C">
        <w:rPr>
          <w:lang w:val="en-GB" w:eastAsia="tr-TR"/>
        </w:rPr>
        <w:t xml:space="preserve">a </w:t>
      </w:r>
      <w:r w:rsidR="0039218A" w:rsidRPr="00AD2C0C">
        <w:rPr>
          <w:lang w:val="en-GB" w:eastAsia="tr-TR"/>
        </w:rPr>
        <w:t>total area of 1.245 km²</w:t>
      </w:r>
      <w:r w:rsidR="006901BC">
        <w:rPr>
          <w:lang w:val="en-GB" w:eastAsia="tr-TR"/>
        </w:rPr>
        <w:t xml:space="preserve"> and </w:t>
      </w:r>
      <w:r w:rsidR="0039218A" w:rsidRPr="00AD2C0C">
        <w:rPr>
          <w:lang w:val="en-GB" w:eastAsia="tr-TR"/>
        </w:rPr>
        <w:t xml:space="preserve">has </w:t>
      </w:r>
      <w:r w:rsidR="001F2147">
        <w:rPr>
          <w:lang w:val="en-GB" w:eastAsia="tr-TR"/>
        </w:rPr>
        <w:t>61</w:t>
      </w:r>
      <w:r w:rsidR="0039218A" w:rsidRPr="00AD2C0C">
        <w:rPr>
          <w:lang w:val="en-GB" w:eastAsia="tr-TR"/>
        </w:rPr>
        <w:t xml:space="preserve"> villages.</w:t>
      </w:r>
    </w:p>
    <w:p w14:paraId="2D71FA4C" w14:textId="776B5675" w:rsidR="00C60E36" w:rsidRDefault="00C60E36" w:rsidP="00C60E36">
      <w:pPr>
        <w:spacing w:before="0" w:after="0"/>
        <w:rPr>
          <w:lang w:val="en-GB"/>
        </w:rPr>
      </w:pPr>
      <w:r>
        <w:rPr>
          <w:noProof/>
          <w:lang w:eastAsia="en-US"/>
        </w:rPr>
        <w:drawing>
          <wp:inline distT="0" distB="0" distL="0" distR="0" wp14:anchorId="7E2BFD63" wp14:editId="6BE0CA86">
            <wp:extent cx="5741670" cy="1858945"/>
            <wp:effectExtent l="0" t="0" r="0" b="8255"/>
            <wp:docPr id="1700533637" name="Resim 1056820393" descr="A map of turkey and turk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33637" name="Resim 1056820393" descr="A map of turkey and turkey&#10;&#10;AI-generated content may be incorrect."/>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54322"/>
                    <a:stretch/>
                  </pic:blipFill>
                  <pic:spPr bwMode="auto">
                    <a:xfrm>
                      <a:off x="0" y="0"/>
                      <a:ext cx="5741670" cy="1858945"/>
                    </a:xfrm>
                    <a:prstGeom prst="rect">
                      <a:avLst/>
                    </a:prstGeom>
                    <a:noFill/>
                    <a:ln>
                      <a:noFill/>
                    </a:ln>
                    <a:extLst>
                      <a:ext uri="{53640926-AAD7-44D8-BBD7-CCE9431645EC}">
                        <a14:shadowObscured xmlns:a14="http://schemas.microsoft.com/office/drawing/2010/main"/>
                      </a:ext>
                    </a:extLst>
                  </pic:spPr>
                </pic:pic>
              </a:graphicData>
            </a:graphic>
          </wp:inline>
        </w:drawing>
      </w:r>
    </w:p>
    <w:p w14:paraId="31231744" w14:textId="77777777" w:rsidR="00105610" w:rsidRDefault="00105610" w:rsidP="00B83ECD">
      <w:pPr>
        <w:spacing w:before="0" w:after="0"/>
        <w:jc w:val="center"/>
        <w:rPr>
          <w:b/>
          <w:bCs/>
          <w:color w:val="00B050"/>
          <w:sz w:val="20"/>
          <w:szCs w:val="22"/>
          <w:lang w:val="en-GB"/>
        </w:rPr>
      </w:pPr>
      <w:bookmarkStart w:id="126" w:name="_Ref120609339"/>
      <w:bookmarkStart w:id="127" w:name="_Toc199614131"/>
    </w:p>
    <w:p w14:paraId="1D680061" w14:textId="7C68EB7E" w:rsidR="00105610" w:rsidRDefault="0003177F" w:rsidP="00B83ECD">
      <w:pPr>
        <w:spacing w:before="0" w:after="0"/>
        <w:jc w:val="center"/>
        <w:rPr>
          <w:b/>
          <w:bCs/>
          <w:color w:val="00B050"/>
          <w:sz w:val="20"/>
          <w:szCs w:val="22"/>
          <w:lang w:val="en-GB"/>
        </w:rPr>
      </w:pPr>
      <w:r w:rsidRPr="007E4DF4">
        <w:rPr>
          <w:noProof/>
        </w:rPr>
        <w:drawing>
          <wp:inline distT="0" distB="0" distL="0" distR="0" wp14:anchorId="601F4279" wp14:editId="008A0E44">
            <wp:extent cx="5619750" cy="3262057"/>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195232" name=""/>
                    <pic:cNvPicPr/>
                  </pic:nvPicPr>
                  <pic:blipFill>
                    <a:blip r:embed="rId29"/>
                    <a:stretch>
                      <a:fillRect/>
                    </a:stretch>
                  </pic:blipFill>
                  <pic:spPr>
                    <a:xfrm>
                      <a:off x="0" y="0"/>
                      <a:ext cx="5622648" cy="3263739"/>
                    </a:xfrm>
                    <a:prstGeom prst="rect">
                      <a:avLst/>
                    </a:prstGeom>
                  </pic:spPr>
                </pic:pic>
              </a:graphicData>
            </a:graphic>
          </wp:inline>
        </w:drawing>
      </w:r>
    </w:p>
    <w:p w14:paraId="239E40E3" w14:textId="77777777" w:rsidR="0003177F" w:rsidRDefault="0003177F" w:rsidP="00B83ECD">
      <w:pPr>
        <w:spacing w:before="0" w:after="0"/>
        <w:jc w:val="center"/>
        <w:rPr>
          <w:b/>
          <w:bCs/>
          <w:color w:val="00B050"/>
          <w:sz w:val="20"/>
          <w:szCs w:val="22"/>
          <w:lang w:val="en-GB"/>
        </w:rPr>
      </w:pPr>
    </w:p>
    <w:p w14:paraId="2A1805E8" w14:textId="6019A170" w:rsidR="00105610" w:rsidRDefault="0003177F" w:rsidP="00B83ECD">
      <w:pPr>
        <w:spacing w:before="0" w:after="0"/>
        <w:jc w:val="center"/>
        <w:rPr>
          <w:b/>
          <w:bCs/>
          <w:color w:val="00B050"/>
          <w:sz w:val="20"/>
          <w:szCs w:val="22"/>
          <w:lang w:val="en-GB"/>
        </w:rPr>
      </w:pPr>
      <w:r w:rsidRPr="0074452F">
        <w:rPr>
          <w:noProof/>
        </w:rPr>
        <w:drawing>
          <wp:inline distT="0" distB="0" distL="0" distR="0" wp14:anchorId="52533927" wp14:editId="6DBCE17C">
            <wp:extent cx="5755640" cy="3348502"/>
            <wp:effectExtent l="0" t="0" r="0" b="4445"/>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106912" name=""/>
                    <pic:cNvPicPr/>
                  </pic:nvPicPr>
                  <pic:blipFill>
                    <a:blip r:embed="rId30"/>
                    <a:stretch>
                      <a:fillRect/>
                    </a:stretch>
                  </pic:blipFill>
                  <pic:spPr>
                    <a:xfrm>
                      <a:off x="0" y="0"/>
                      <a:ext cx="5755640" cy="3348502"/>
                    </a:xfrm>
                    <a:prstGeom prst="rect">
                      <a:avLst/>
                    </a:prstGeom>
                  </pic:spPr>
                </pic:pic>
              </a:graphicData>
            </a:graphic>
          </wp:inline>
        </w:drawing>
      </w:r>
    </w:p>
    <w:p w14:paraId="0FAC91F4" w14:textId="77777777" w:rsidR="00105610" w:rsidRDefault="00105610" w:rsidP="00B83ECD">
      <w:pPr>
        <w:spacing w:before="0" w:after="0"/>
        <w:jc w:val="center"/>
        <w:rPr>
          <w:b/>
          <w:bCs/>
          <w:color w:val="00B050"/>
          <w:sz w:val="20"/>
          <w:szCs w:val="22"/>
          <w:lang w:val="en-GB"/>
        </w:rPr>
      </w:pPr>
    </w:p>
    <w:p w14:paraId="672F37AF" w14:textId="76A76A79" w:rsidR="0039218A" w:rsidRPr="00B83ECD" w:rsidRDefault="0039218A" w:rsidP="00B83ECD">
      <w:pPr>
        <w:spacing w:before="0" w:after="0"/>
        <w:jc w:val="center"/>
        <w:rPr>
          <w:color w:val="00B050"/>
          <w:szCs w:val="22"/>
          <w:lang w:val="en-GB"/>
        </w:rPr>
      </w:pPr>
      <w:r w:rsidRPr="00B83ECD">
        <w:rPr>
          <w:b/>
          <w:bCs/>
          <w:color w:val="00B050"/>
          <w:sz w:val="20"/>
          <w:szCs w:val="22"/>
          <w:lang w:val="en-GB"/>
        </w:rPr>
        <w:t xml:space="preserve">Figure </w:t>
      </w:r>
      <w:r w:rsidR="00777E91" w:rsidRPr="00B83ECD">
        <w:rPr>
          <w:b/>
          <w:bCs/>
          <w:color w:val="00B050"/>
          <w:sz w:val="20"/>
          <w:szCs w:val="22"/>
          <w:lang w:val="en-GB"/>
        </w:rPr>
        <w:fldChar w:fldCharType="begin"/>
      </w:r>
      <w:r w:rsidR="00777E91" w:rsidRPr="00B83ECD">
        <w:rPr>
          <w:b/>
          <w:bCs/>
          <w:color w:val="00B050"/>
          <w:sz w:val="20"/>
          <w:szCs w:val="22"/>
          <w:lang w:val="en-GB"/>
        </w:rPr>
        <w:instrText xml:space="preserve"> STYLEREF 1 \s </w:instrText>
      </w:r>
      <w:r w:rsidR="00777E91" w:rsidRPr="00B83ECD">
        <w:rPr>
          <w:b/>
          <w:bCs/>
          <w:color w:val="00B050"/>
          <w:sz w:val="20"/>
          <w:szCs w:val="22"/>
          <w:lang w:val="en-GB"/>
        </w:rPr>
        <w:fldChar w:fldCharType="separate"/>
      </w:r>
      <w:r w:rsidR="00777E91" w:rsidRPr="00B83ECD">
        <w:rPr>
          <w:b/>
          <w:bCs/>
          <w:color w:val="00B050"/>
          <w:sz w:val="20"/>
          <w:szCs w:val="22"/>
          <w:lang w:val="en-GB"/>
        </w:rPr>
        <w:t>4</w:t>
      </w:r>
      <w:r w:rsidR="00777E91" w:rsidRPr="00B83ECD">
        <w:rPr>
          <w:b/>
          <w:bCs/>
          <w:color w:val="00B050"/>
          <w:sz w:val="20"/>
          <w:szCs w:val="22"/>
          <w:lang w:val="en-GB"/>
        </w:rPr>
        <w:fldChar w:fldCharType="end"/>
      </w:r>
      <w:r w:rsidR="00777E91" w:rsidRPr="00B83ECD">
        <w:rPr>
          <w:b/>
          <w:bCs/>
          <w:color w:val="00B050"/>
          <w:sz w:val="20"/>
          <w:szCs w:val="22"/>
          <w:lang w:val="en-GB"/>
        </w:rPr>
        <w:noBreakHyphen/>
      </w:r>
      <w:r w:rsidR="00777E91" w:rsidRPr="00B83ECD">
        <w:rPr>
          <w:b/>
          <w:bCs/>
          <w:color w:val="00B050"/>
          <w:sz w:val="20"/>
          <w:szCs w:val="22"/>
          <w:lang w:val="en-GB"/>
        </w:rPr>
        <w:fldChar w:fldCharType="begin"/>
      </w:r>
      <w:r w:rsidR="00777E91" w:rsidRPr="00B83ECD">
        <w:rPr>
          <w:b/>
          <w:bCs/>
          <w:color w:val="00B050"/>
          <w:sz w:val="20"/>
          <w:szCs w:val="22"/>
          <w:lang w:val="en-GB"/>
        </w:rPr>
        <w:instrText xml:space="preserve"> SEQ Şekil \* ARABIC \s 1 </w:instrText>
      </w:r>
      <w:r w:rsidR="00777E91" w:rsidRPr="00B83ECD">
        <w:rPr>
          <w:b/>
          <w:bCs/>
          <w:color w:val="00B050"/>
          <w:sz w:val="20"/>
          <w:szCs w:val="22"/>
          <w:lang w:val="en-GB"/>
        </w:rPr>
        <w:fldChar w:fldCharType="separate"/>
      </w:r>
      <w:r w:rsidR="00777E91" w:rsidRPr="00B83ECD">
        <w:rPr>
          <w:b/>
          <w:bCs/>
          <w:color w:val="00B050"/>
          <w:sz w:val="20"/>
          <w:szCs w:val="22"/>
          <w:lang w:val="en-GB"/>
        </w:rPr>
        <w:t>1</w:t>
      </w:r>
      <w:r w:rsidR="00777E91" w:rsidRPr="00B83ECD">
        <w:rPr>
          <w:b/>
          <w:bCs/>
          <w:color w:val="00B050"/>
          <w:sz w:val="20"/>
          <w:szCs w:val="22"/>
          <w:lang w:val="en-GB"/>
        </w:rPr>
        <w:fldChar w:fldCharType="end"/>
      </w:r>
      <w:bookmarkEnd w:id="126"/>
      <w:r w:rsidRPr="00B83ECD">
        <w:rPr>
          <w:b/>
          <w:bCs/>
          <w:color w:val="00B050"/>
          <w:sz w:val="20"/>
          <w:szCs w:val="22"/>
          <w:lang w:val="en-GB"/>
        </w:rPr>
        <w:t>.</w:t>
      </w:r>
      <w:r w:rsidR="00AF6AB9" w:rsidRPr="00B83ECD">
        <w:rPr>
          <w:b/>
          <w:bCs/>
          <w:color w:val="00B050"/>
          <w:sz w:val="20"/>
          <w:szCs w:val="22"/>
          <w:lang w:val="en-GB"/>
        </w:rPr>
        <w:t xml:space="preserve"> </w:t>
      </w:r>
      <w:r w:rsidRPr="00B83ECD">
        <w:rPr>
          <w:b/>
          <w:bCs/>
          <w:color w:val="00B050"/>
          <w:sz w:val="20"/>
          <w:szCs w:val="22"/>
          <w:lang w:val="en-GB"/>
        </w:rPr>
        <w:t>Location of Yozgat Province</w:t>
      </w:r>
      <w:r w:rsidR="00494611" w:rsidRPr="00B83ECD">
        <w:rPr>
          <w:b/>
          <w:bCs/>
          <w:color w:val="00B050"/>
          <w:sz w:val="20"/>
          <w:szCs w:val="22"/>
          <w:lang w:val="en-GB"/>
        </w:rPr>
        <w:t xml:space="preserve"> and its</w:t>
      </w:r>
      <w:r w:rsidRPr="00B83ECD">
        <w:rPr>
          <w:b/>
          <w:bCs/>
          <w:color w:val="00B050"/>
          <w:sz w:val="20"/>
          <w:szCs w:val="22"/>
          <w:lang w:val="en-GB"/>
        </w:rPr>
        <w:t xml:space="preserve"> Districts </w:t>
      </w:r>
      <w:r w:rsidR="00494611" w:rsidRPr="00B83ECD">
        <w:rPr>
          <w:b/>
          <w:bCs/>
          <w:color w:val="00B050"/>
          <w:sz w:val="20"/>
          <w:szCs w:val="22"/>
          <w:lang w:val="en-GB"/>
        </w:rPr>
        <w:t xml:space="preserve">and the Project Area </w:t>
      </w:r>
      <w:bookmarkEnd w:id="127"/>
    </w:p>
    <w:p w14:paraId="1978342E" w14:textId="2027084A" w:rsidR="0039218A" w:rsidRPr="00AD2C0C" w:rsidRDefault="0039218A" w:rsidP="0039218A">
      <w:pPr>
        <w:rPr>
          <w:rFonts w:cs="Arial"/>
          <w:szCs w:val="22"/>
          <w:lang w:val="en-GB"/>
        </w:rPr>
      </w:pPr>
      <w:r w:rsidRPr="00AD2C0C">
        <w:rPr>
          <w:rFonts w:cs="Arial"/>
          <w:szCs w:val="22"/>
          <w:lang w:val="en-GB"/>
        </w:rPr>
        <w:t xml:space="preserve">The </w:t>
      </w:r>
      <w:r w:rsidR="00494611" w:rsidRPr="00AD2C0C">
        <w:rPr>
          <w:rFonts w:cs="Arial"/>
          <w:szCs w:val="22"/>
          <w:lang w:val="en-GB"/>
        </w:rPr>
        <w:t xml:space="preserve">mean </w:t>
      </w:r>
      <w:r w:rsidRPr="00AD2C0C">
        <w:rPr>
          <w:rFonts w:cs="Arial"/>
          <w:szCs w:val="22"/>
          <w:lang w:val="en-GB"/>
        </w:rPr>
        <w:t xml:space="preserve">altitude of Yerköy </w:t>
      </w:r>
      <w:r w:rsidR="00494611" w:rsidRPr="00AD2C0C">
        <w:rPr>
          <w:rFonts w:cs="Arial"/>
          <w:szCs w:val="22"/>
          <w:lang w:val="en-GB"/>
        </w:rPr>
        <w:t xml:space="preserve">District </w:t>
      </w:r>
      <w:r w:rsidRPr="00AD2C0C">
        <w:rPr>
          <w:rFonts w:cs="Arial"/>
          <w:szCs w:val="22"/>
          <w:lang w:val="en-GB"/>
        </w:rPr>
        <w:t xml:space="preserve">is 774 m a.s.l. In the </w:t>
      </w:r>
      <w:r w:rsidR="00494611" w:rsidRPr="00AD2C0C">
        <w:rPr>
          <w:rFonts w:cs="Arial"/>
          <w:szCs w:val="22"/>
          <w:lang w:val="en-GB"/>
        </w:rPr>
        <w:t xml:space="preserve">north </w:t>
      </w:r>
      <w:r w:rsidRPr="00AD2C0C">
        <w:rPr>
          <w:rFonts w:cs="Arial"/>
          <w:szCs w:val="22"/>
          <w:lang w:val="en-GB"/>
        </w:rPr>
        <w:t>of the development plan (</w:t>
      </w:r>
      <w:r w:rsidR="00494611" w:rsidRPr="00AD2C0C">
        <w:rPr>
          <w:rFonts w:cs="Arial"/>
          <w:szCs w:val="22"/>
          <w:lang w:val="en-GB"/>
        </w:rPr>
        <w:t xml:space="preserve">north </w:t>
      </w:r>
      <w:r w:rsidRPr="00AD2C0C">
        <w:rPr>
          <w:rFonts w:cs="Arial"/>
          <w:szCs w:val="22"/>
          <w:lang w:val="en-GB"/>
        </w:rPr>
        <w:t xml:space="preserve">of Kırıkkale-Yozgat </w:t>
      </w:r>
      <w:r w:rsidR="009E003F" w:rsidRPr="00AD2C0C">
        <w:rPr>
          <w:rFonts w:cs="Arial"/>
          <w:szCs w:val="22"/>
          <w:lang w:val="en-GB"/>
        </w:rPr>
        <w:t>Highway</w:t>
      </w:r>
      <w:r w:rsidRPr="00AD2C0C">
        <w:rPr>
          <w:rFonts w:cs="Arial"/>
          <w:szCs w:val="22"/>
          <w:lang w:val="en-GB"/>
        </w:rPr>
        <w:t xml:space="preserve">), the land rises towards the </w:t>
      </w:r>
      <w:r w:rsidR="00494611" w:rsidRPr="00AD2C0C">
        <w:rPr>
          <w:rFonts w:cs="Arial"/>
          <w:szCs w:val="22"/>
          <w:lang w:val="en-GB"/>
        </w:rPr>
        <w:t>north</w:t>
      </w:r>
      <w:r w:rsidRPr="00AD2C0C">
        <w:rPr>
          <w:rFonts w:cs="Arial"/>
          <w:szCs w:val="22"/>
          <w:lang w:val="en-GB"/>
        </w:rPr>
        <w:t xml:space="preserve">. Towards the south of Kırıkkale-Yozgat Highway, the land first descends and then rises again towards Çamlık region in the south. Delice </w:t>
      </w:r>
      <w:r w:rsidR="007A62E6">
        <w:rPr>
          <w:rFonts w:cs="Arial"/>
          <w:szCs w:val="22"/>
          <w:lang w:val="en-GB"/>
        </w:rPr>
        <w:t>Creek</w:t>
      </w:r>
      <w:r w:rsidR="007A62E6" w:rsidRPr="00AD2C0C">
        <w:rPr>
          <w:rFonts w:cs="Arial"/>
          <w:szCs w:val="22"/>
          <w:lang w:val="en-GB"/>
        </w:rPr>
        <w:t xml:space="preserve"> </w:t>
      </w:r>
      <w:r w:rsidRPr="00AD2C0C">
        <w:rPr>
          <w:rFonts w:cs="Arial"/>
          <w:szCs w:val="22"/>
          <w:lang w:val="en-GB"/>
        </w:rPr>
        <w:t xml:space="preserve">flows in the </w:t>
      </w:r>
      <w:r w:rsidR="00494611" w:rsidRPr="00AD2C0C">
        <w:rPr>
          <w:rFonts w:cs="Arial"/>
          <w:szCs w:val="22"/>
          <w:lang w:val="en-GB"/>
        </w:rPr>
        <w:t xml:space="preserve">south-north orientation </w:t>
      </w:r>
      <w:r w:rsidRPr="00AD2C0C">
        <w:rPr>
          <w:rFonts w:cs="Arial"/>
          <w:szCs w:val="22"/>
          <w:lang w:val="en-GB"/>
        </w:rPr>
        <w:t xml:space="preserve">within the development plan, therefore, in the regions close to Delice </w:t>
      </w:r>
      <w:r w:rsidR="007A62E6">
        <w:rPr>
          <w:rFonts w:cs="Arial"/>
          <w:szCs w:val="22"/>
          <w:lang w:val="en-GB"/>
        </w:rPr>
        <w:t>Creek</w:t>
      </w:r>
      <w:r w:rsidRPr="00AD2C0C">
        <w:rPr>
          <w:rFonts w:cs="Arial"/>
          <w:szCs w:val="22"/>
          <w:lang w:val="en-GB"/>
        </w:rPr>
        <w:t xml:space="preserve">, the land descends from </w:t>
      </w:r>
      <w:r w:rsidR="00494611" w:rsidRPr="00AD2C0C">
        <w:rPr>
          <w:rFonts w:cs="Arial"/>
          <w:szCs w:val="22"/>
          <w:lang w:val="en-GB"/>
        </w:rPr>
        <w:t>south to north</w:t>
      </w:r>
      <w:r w:rsidRPr="00AD2C0C">
        <w:rPr>
          <w:rFonts w:cs="Arial"/>
          <w:szCs w:val="22"/>
          <w:lang w:val="en-GB"/>
        </w:rPr>
        <w:t>. The highest elevation within the boundaries of the development plan is 840 m</w:t>
      </w:r>
      <w:r w:rsidR="00494611" w:rsidRPr="00AD2C0C">
        <w:rPr>
          <w:rFonts w:cs="Arial"/>
          <w:szCs w:val="22"/>
          <w:lang w:val="en-GB"/>
        </w:rPr>
        <w:t>, whereas</w:t>
      </w:r>
      <w:r w:rsidRPr="00AD2C0C">
        <w:rPr>
          <w:rFonts w:cs="Arial"/>
          <w:szCs w:val="22"/>
          <w:lang w:val="en-GB"/>
        </w:rPr>
        <w:t xml:space="preserve"> </w:t>
      </w:r>
      <w:r w:rsidR="00494611" w:rsidRPr="00AD2C0C">
        <w:rPr>
          <w:rFonts w:cs="Arial"/>
          <w:szCs w:val="22"/>
          <w:lang w:val="en-GB"/>
        </w:rPr>
        <w:t xml:space="preserve">the </w:t>
      </w:r>
      <w:r w:rsidRPr="00AD2C0C">
        <w:rPr>
          <w:rFonts w:cs="Arial"/>
          <w:szCs w:val="22"/>
          <w:lang w:val="en-GB"/>
        </w:rPr>
        <w:t>lowest elevation is 757 m (PID, 2022).</w:t>
      </w:r>
    </w:p>
    <w:p w14:paraId="33768900" w14:textId="73E4841E" w:rsidR="0039218A" w:rsidRPr="00AD2C0C" w:rsidRDefault="00BC569D" w:rsidP="00B83ECD">
      <w:pPr>
        <w:widowControl w:val="0"/>
        <w:rPr>
          <w:rFonts w:cs="Arial"/>
          <w:szCs w:val="22"/>
          <w:lang w:val="en-GB"/>
        </w:rPr>
      </w:pPr>
      <w:r w:rsidRPr="00BC569D">
        <w:rPr>
          <w:rFonts w:cs="Arial"/>
          <w:szCs w:val="22"/>
          <w:lang w:val="en-GB"/>
        </w:rPr>
        <w:t>The landforms of the district are composed of wide plains and eroded hills.</w:t>
      </w:r>
      <w:r w:rsidR="0039218A" w:rsidRPr="00AD2C0C">
        <w:rPr>
          <w:rFonts w:cs="Arial"/>
          <w:szCs w:val="22"/>
          <w:lang w:val="en-GB"/>
        </w:rPr>
        <w:t xml:space="preserve"> Yerköy Plain covers a large part of the land, which is covered by alluviums carried by Delice Creek, and is surrounded by Çiçekdağı and Orta Mountain from the east and south, and eroded hills </w:t>
      </w:r>
      <w:r w:rsidR="0019709F">
        <w:rPr>
          <w:rFonts w:cs="Arial"/>
          <w:szCs w:val="22"/>
          <w:lang w:val="en-GB"/>
        </w:rPr>
        <w:t>from</w:t>
      </w:r>
      <w:r w:rsidR="009A5742">
        <w:rPr>
          <w:rFonts w:cs="Arial"/>
          <w:szCs w:val="22"/>
          <w:lang w:val="en-GB"/>
        </w:rPr>
        <w:t xml:space="preserve"> the west and north.</w:t>
      </w:r>
      <w:r w:rsidR="0039218A" w:rsidRPr="00AD2C0C">
        <w:rPr>
          <w:rFonts w:cs="Arial"/>
          <w:szCs w:val="22"/>
          <w:lang w:val="en-GB"/>
        </w:rPr>
        <w:t xml:space="preserve"> The most important stream is Delice </w:t>
      </w:r>
      <w:r w:rsidR="00DC573A">
        <w:rPr>
          <w:rFonts w:cs="Arial"/>
          <w:szCs w:val="22"/>
          <w:lang w:val="en-GB"/>
        </w:rPr>
        <w:t>Creek</w:t>
      </w:r>
      <w:r w:rsidR="00801877">
        <w:rPr>
          <w:rFonts w:cs="Arial"/>
          <w:szCs w:val="22"/>
          <w:lang w:val="en-GB"/>
        </w:rPr>
        <w:t>,</w:t>
      </w:r>
      <w:r w:rsidR="0039218A" w:rsidRPr="00AD2C0C">
        <w:rPr>
          <w:rFonts w:cs="Arial"/>
          <w:szCs w:val="22"/>
          <w:lang w:val="en-GB"/>
        </w:rPr>
        <w:t xml:space="preserve"> which enters the borders of the district after the Karadağdere valley. </w:t>
      </w:r>
      <w:r w:rsidR="00EF0363" w:rsidRPr="00EF0363">
        <w:rPr>
          <w:rFonts w:cs="Arial"/>
          <w:szCs w:val="22"/>
          <w:lang w:val="en-GB"/>
        </w:rPr>
        <w:t xml:space="preserve">Delice Creek experiences fluctuations in water volume throughout the year, generally decreasing during the summer months and increasing in the spring. This river receives water from several tributaries located within the district and eventually flows beyond the provincial boundary into </w:t>
      </w:r>
      <w:r w:rsidR="00801877" w:rsidRPr="00EF0363">
        <w:rPr>
          <w:rFonts w:cs="Arial"/>
          <w:szCs w:val="22"/>
          <w:lang w:val="en-GB"/>
        </w:rPr>
        <w:t>neighbouring</w:t>
      </w:r>
      <w:r w:rsidR="00EF0363" w:rsidRPr="00EF0363">
        <w:rPr>
          <w:rFonts w:cs="Arial"/>
          <w:szCs w:val="22"/>
          <w:lang w:val="en-GB"/>
        </w:rPr>
        <w:t xml:space="preserve"> regions.</w:t>
      </w:r>
    </w:p>
    <w:p w14:paraId="657298FE" w14:textId="45171685" w:rsidR="0039218A" w:rsidRPr="00AD2C0C" w:rsidRDefault="0039218A" w:rsidP="0039218A">
      <w:pPr>
        <w:rPr>
          <w:rFonts w:cs="Arial"/>
          <w:szCs w:val="22"/>
          <w:lang w:val="en-GB"/>
        </w:rPr>
      </w:pPr>
      <w:r w:rsidRPr="00AD2C0C">
        <w:rPr>
          <w:rFonts w:cs="Arial"/>
          <w:szCs w:val="22"/>
          <w:lang w:val="en-GB"/>
        </w:rPr>
        <w:t xml:space="preserve">The hills in the district are mostly bare and there are willow, poplar and fruit trees in the valley of Delice Creek, as in the valley of Karadağdere. </w:t>
      </w:r>
      <w:r w:rsidR="00CA2AC0">
        <w:rPr>
          <w:rFonts w:cs="Arial"/>
          <w:szCs w:val="22"/>
          <w:lang w:val="en-GB"/>
        </w:rPr>
        <w:t>T</w:t>
      </w:r>
      <w:r w:rsidRPr="00AD2C0C">
        <w:rPr>
          <w:rFonts w:cs="Arial"/>
          <w:szCs w:val="22"/>
          <w:lang w:val="en-GB"/>
        </w:rPr>
        <w:t xml:space="preserve">here are oak forests on Aygar Mountain, which includes Salmanlı </w:t>
      </w:r>
      <w:r w:rsidR="00CA2AC0">
        <w:rPr>
          <w:rFonts w:cs="Arial"/>
          <w:szCs w:val="22"/>
          <w:lang w:val="en-GB"/>
        </w:rPr>
        <w:t>V</w:t>
      </w:r>
      <w:r w:rsidRPr="00AD2C0C">
        <w:rPr>
          <w:rFonts w:cs="Arial"/>
          <w:szCs w:val="22"/>
          <w:lang w:val="en-GB"/>
        </w:rPr>
        <w:t xml:space="preserve">illage in the northwest of </w:t>
      </w:r>
      <w:r w:rsidR="00494611" w:rsidRPr="00AD2C0C">
        <w:rPr>
          <w:rFonts w:cs="Arial"/>
          <w:szCs w:val="22"/>
          <w:lang w:val="en-GB"/>
        </w:rPr>
        <w:t xml:space="preserve">Yerköy </w:t>
      </w:r>
      <w:r w:rsidRPr="00AD2C0C">
        <w:rPr>
          <w:rFonts w:cs="Arial"/>
          <w:szCs w:val="22"/>
          <w:lang w:val="en-GB"/>
        </w:rPr>
        <w:t>district.</w:t>
      </w:r>
    </w:p>
    <w:p w14:paraId="786439DD" w14:textId="16CED290" w:rsidR="0039218A" w:rsidRPr="00AD2C0C" w:rsidRDefault="0039218A" w:rsidP="00E01683">
      <w:pPr>
        <w:pStyle w:val="Balk2"/>
      </w:pPr>
      <w:bookmarkStart w:id="128" w:name="_Toc120695208"/>
      <w:bookmarkStart w:id="129" w:name="_Toc208241792"/>
      <w:r w:rsidRPr="00AD2C0C">
        <w:t>Land</w:t>
      </w:r>
      <w:r w:rsidR="008B5DA1" w:rsidRPr="00AD2C0C">
        <w:t xml:space="preserve"> </w:t>
      </w:r>
      <w:r w:rsidR="00962F98" w:rsidRPr="00AD2C0C">
        <w:t xml:space="preserve">Use </w:t>
      </w:r>
      <w:r w:rsidRPr="00AD2C0C">
        <w:t>and Ownership Status</w:t>
      </w:r>
      <w:bookmarkEnd w:id="128"/>
      <w:bookmarkEnd w:id="129"/>
    </w:p>
    <w:p w14:paraId="380CBB36" w14:textId="48F42E2B" w:rsidR="0039218A" w:rsidRPr="00AD2C0C" w:rsidRDefault="0039218A" w:rsidP="0039218A">
      <w:pPr>
        <w:rPr>
          <w:color w:val="000000" w:themeColor="text1"/>
          <w:lang w:val="en-GB"/>
        </w:rPr>
      </w:pPr>
      <w:r w:rsidRPr="00AD2C0C">
        <w:rPr>
          <w:color w:val="000000" w:themeColor="text1"/>
          <w:lang w:val="en-GB"/>
        </w:rPr>
        <w:t xml:space="preserve">Proposed “Yerköy Additional Drinking Water Supply System Components Project” </w:t>
      </w:r>
      <w:r w:rsidR="009E003F" w:rsidRPr="00AD2C0C">
        <w:rPr>
          <w:color w:val="000000" w:themeColor="text1"/>
          <w:lang w:val="en-GB"/>
        </w:rPr>
        <w:t xml:space="preserve">that is the Component 1 of the entire Project </w:t>
      </w:r>
      <w:r w:rsidRPr="00AD2C0C">
        <w:rPr>
          <w:color w:val="000000" w:themeColor="text1"/>
          <w:lang w:val="en-GB"/>
        </w:rPr>
        <w:t>includes</w:t>
      </w:r>
      <w:r w:rsidR="00A008B4">
        <w:rPr>
          <w:color w:val="000000" w:themeColor="text1"/>
          <w:lang w:val="en-GB"/>
        </w:rPr>
        <w:t xml:space="preserve"> </w:t>
      </w:r>
      <w:r w:rsidRPr="00AD2C0C">
        <w:rPr>
          <w:color w:val="000000" w:themeColor="text1"/>
          <w:lang w:val="en-GB"/>
        </w:rPr>
        <w:t xml:space="preserve">renewal of </w:t>
      </w:r>
      <w:r w:rsidR="009E003F" w:rsidRPr="00AD2C0C">
        <w:rPr>
          <w:color w:val="000000" w:themeColor="text1"/>
          <w:lang w:val="en-GB"/>
        </w:rPr>
        <w:t xml:space="preserve">5 km of drinking water </w:t>
      </w:r>
      <w:r w:rsidRPr="00AD2C0C">
        <w:rPr>
          <w:color w:val="000000" w:themeColor="text1"/>
          <w:lang w:val="en-GB"/>
        </w:rPr>
        <w:t xml:space="preserve">network pipes in miscellaneous </w:t>
      </w:r>
      <w:r w:rsidR="009E003F" w:rsidRPr="00AD2C0C">
        <w:rPr>
          <w:color w:val="000000" w:themeColor="text1"/>
          <w:lang w:val="en-GB"/>
        </w:rPr>
        <w:t xml:space="preserve">locations to be chosen by Municipality during TA design review period </w:t>
      </w:r>
      <w:r w:rsidRPr="00AD2C0C">
        <w:rPr>
          <w:color w:val="000000" w:themeColor="text1"/>
          <w:lang w:val="en-GB"/>
        </w:rPr>
        <w:t xml:space="preserve">(Ø110-Ø140 mm, including house connections, valves, hydrants). All renewals will be chosen on open public roads that is under the responsibility of Yerköy Municipality. </w:t>
      </w:r>
    </w:p>
    <w:p w14:paraId="5B76DE0F" w14:textId="3E8A62F4" w:rsidR="0039218A" w:rsidRPr="00AD2C0C" w:rsidRDefault="0039218A" w:rsidP="0039218A">
      <w:pPr>
        <w:rPr>
          <w:color w:val="000000" w:themeColor="text1"/>
          <w:lang w:val="en-GB"/>
        </w:rPr>
      </w:pPr>
      <w:r w:rsidRPr="00AD2C0C">
        <w:rPr>
          <w:color w:val="000000" w:themeColor="text1"/>
          <w:lang w:val="en-GB"/>
        </w:rPr>
        <w:t xml:space="preserve">Proposed “Yerköy (Yozgat) Additional Sewerage System Components Project” </w:t>
      </w:r>
      <w:r w:rsidR="00301371" w:rsidRPr="00AD2C0C">
        <w:rPr>
          <w:color w:val="000000" w:themeColor="text1"/>
          <w:lang w:val="en-GB"/>
        </w:rPr>
        <w:t xml:space="preserve">that is the Component 2 of the entire Project </w:t>
      </w:r>
      <w:r w:rsidRPr="00AD2C0C">
        <w:rPr>
          <w:color w:val="000000" w:themeColor="text1"/>
          <w:lang w:val="en-GB"/>
        </w:rPr>
        <w:t>includes renewal of 26.4 km sewerage network lines (including auxiliary structures like control manholes, parcel manholes and connections). All proposed sewerage lines shall be constructed on open public roads that is under the responsibility of Yerköy Municipality.</w:t>
      </w:r>
    </w:p>
    <w:p w14:paraId="7A31BE50" w14:textId="0EBC1FA1" w:rsidR="0039218A" w:rsidRPr="00AD2C0C" w:rsidRDefault="0039218A" w:rsidP="0039218A">
      <w:pPr>
        <w:rPr>
          <w:color w:val="000000" w:themeColor="text1"/>
          <w:lang w:val="en-GB"/>
        </w:rPr>
      </w:pPr>
      <w:r w:rsidRPr="00AD2C0C">
        <w:rPr>
          <w:color w:val="000000" w:themeColor="text1"/>
          <w:lang w:val="en-GB"/>
        </w:rPr>
        <w:t xml:space="preserve">There will be a railway crossing within the scope of the sewerage network project. A protocol shall be prepared with General Directorate of State Railways for the </w:t>
      </w:r>
      <w:r w:rsidR="00A1799B" w:rsidRPr="00AD2C0C">
        <w:rPr>
          <w:color w:val="000000" w:themeColor="text1"/>
          <w:lang w:val="en-GB"/>
        </w:rPr>
        <w:t xml:space="preserve">crossing </w:t>
      </w:r>
      <w:r w:rsidRPr="00AD2C0C">
        <w:rPr>
          <w:color w:val="000000" w:themeColor="text1"/>
          <w:lang w:val="en-GB"/>
        </w:rPr>
        <w:t>of the network pipe under the railway through horizontal drilling.</w:t>
      </w:r>
    </w:p>
    <w:p w14:paraId="615EED3C" w14:textId="40874425" w:rsidR="0039218A" w:rsidRPr="00AD2C0C" w:rsidRDefault="00A1799B" w:rsidP="0039218A">
      <w:pPr>
        <w:rPr>
          <w:color w:val="000000" w:themeColor="text1"/>
          <w:highlight w:val="lightGray"/>
          <w:lang w:val="en-GB"/>
        </w:rPr>
      </w:pPr>
      <w:r w:rsidRPr="00AD2C0C">
        <w:rPr>
          <w:color w:val="000000" w:themeColor="text1"/>
          <w:lang w:val="en-GB"/>
        </w:rPr>
        <w:t xml:space="preserve">Moreover, there </w:t>
      </w:r>
      <w:r w:rsidR="0039218A" w:rsidRPr="00AD2C0C">
        <w:rPr>
          <w:color w:val="000000" w:themeColor="text1"/>
          <w:lang w:val="en-GB"/>
        </w:rPr>
        <w:t>will be a creek crossing within the scope of the sewerage network project. A protocol shall be prepared with DSİ for the passage of the network pipe in RC</w:t>
      </w:r>
      <w:r w:rsidR="00CA20C3">
        <w:rPr>
          <w:color w:val="000000" w:themeColor="text1"/>
          <w:lang w:val="en-GB"/>
        </w:rPr>
        <w:t xml:space="preserve"> (resistant to crack)</w:t>
      </w:r>
      <w:r w:rsidR="0039218A" w:rsidRPr="00AD2C0C">
        <w:rPr>
          <w:color w:val="000000" w:themeColor="text1"/>
          <w:lang w:val="en-GB"/>
        </w:rPr>
        <w:t xml:space="preserve"> jacket from the bottom of the creek. </w:t>
      </w:r>
    </w:p>
    <w:p w14:paraId="11BFFF7A" w14:textId="77777777" w:rsidR="0039218A" w:rsidRPr="00AD2C0C" w:rsidRDefault="0039218A" w:rsidP="00E01683">
      <w:pPr>
        <w:pStyle w:val="Balk2"/>
      </w:pPr>
      <w:bookmarkStart w:id="130" w:name="_Toc120695209"/>
      <w:bookmarkStart w:id="131" w:name="_Toc208241793"/>
      <w:r w:rsidRPr="00AD2C0C">
        <w:t>Geology</w:t>
      </w:r>
      <w:bookmarkEnd w:id="130"/>
      <w:bookmarkEnd w:id="131"/>
    </w:p>
    <w:p w14:paraId="0DB89549" w14:textId="402EAA7F" w:rsidR="0039218A" w:rsidRDefault="0039218A" w:rsidP="0039218A">
      <w:pPr>
        <w:pStyle w:val="Balk3"/>
        <w:spacing w:after="240"/>
        <w:rPr>
          <w:rFonts w:eastAsia="Calibri"/>
          <w:bCs w:val="0"/>
          <w:noProof w:val="0"/>
          <w:lang w:val="en-GB"/>
        </w:rPr>
      </w:pPr>
      <w:bookmarkStart w:id="132" w:name="_Toc120695210"/>
      <w:bookmarkStart w:id="133" w:name="_Toc131762020"/>
      <w:bookmarkStart w:id="134" w:name="_Toc208241794"/>
      <w:r w:rsidRPr="00AD2C0C">
        <w:rPr>
          <w:rFonts w:eastAsia="Calibri"/>
          <w:bCs w:val="0"/>
          <w:noProof w:val="0"/>
          <w:lang w:val="en-GB"/>
        </w:rPr>
        <w:t>General Geology</w:t>
      </w:r>
      <w:bookmarkEnd w:id="132"/>
      <w:bookmarkEnd w:id="133"/>
      <w:bookmarkEnd w:id="134"/>
    </w:p>
    <w:p w14:paraId="5DAC28A2" w14:textId="259FE944" w:rsidR="007743B5" w:rsidRPr="007743B5" w:rsidRDefault="007743B5" w:rsidP="007743B5">
      <w:pPr>
        <w:rPr>
          <w:lang w:val="en-GB"/>
        </w:rPr>
      </w:pPr>
      <w:r w:rsidRPr="007743B5">
        <w:rPr>
          <w:lang w:val="en-GB"/>
        </w:rPr>
        <w:t>Yerköy District, located in the Yozgat Province of Turkey, exhibits a fascinating geological profile that reflects the complex and dynamic geological history of the region. The general geology of this area can be understood by examining its tectonic setting, rock formations, and seismic activity.</w:t>
      </w:r>
    </w:p>
    <w:p w14:paraId="309FBEA5" w14:textId="77777777" w:rsidR="007743B5" w:rsidRPr="007743B5" w:rsidRDefault="007743B5" w:rsidP="007743B5">
      <w:pPr>
        <w:rPr>
          <w:lang w:val="en-GB"/>
        </w:rPr>
      </w:pPr>
      <w:r w:rsidRPr="007743B5">
        <w:rPr>
          <w:lang w:val="en-GB"/>
        </w:rPr>
        <w:t>Rock Formations and Stratigraphy:</w:t>
      </w:r>
    </w:p>
    <w:p w14:paraId="443AE0A3" w14:textId="7B619A14" w:rsidR="007743B5" w:rsidRDefault="007743B5" w:rsidP="007743B5">
      <w:pPr>
        <w:rPr>
          <w:lang w:val="en-GB"/>
        </w:rPr>
      </w:pPr>
      <w:r w:rsidRPr="007743B5">
        <w:rPr>
          <w:lang w:val="en-GB"/>
        </w:rPr>
        <w:t>The geological strata in and around Yerköy primarily consist of sedimentary rocks such as limestone, sandstone, and conglomerates, interspersed with volcanic rocks. These formations are often from the Tertiary and Quaternary periods, indicating a relatively young geological age in terms of Earth's history. The area might also exhibit traces of older Mesozoic or even Paleozoic formations, indicative of the region's long and complex geological history.</w:t>
      </w:r>
    </w:p>
    <w:p w14:paraId="5FE72A8F" w14:textId="40F2F8AD" w:rsidR="00A741E1" w:rsidRPr="00AD2C0C" w:rsidRDefault="00A741E1" w:rsidP="00A741E1">
      <w:pPr>
        <w:rPr>
          <w:lang w:val="en-GB"/>
        </w:rPr>
      </w:pPr>
      <w:r w:rsidRPr="00AD2C0C">
        <w:rPr>
          <w:lang w:val="en-GB"/>
        </w:rPr>
        <w:t>The units outcropping around Yozgat are listed as follows from the oldest to the youngest; Ankara Melange (Coniacian – Campanian), Çökelik Volcanics (Turonian – Santonian), Yozgat Magmatics (Senonian –</w:t>
      </w:r>
      <w:r>
        <w:rPr>
          <w:lang w:val="en-GB"/>
        </w:rPr>
        <w:t xml:space="preserve"> </w:t>
      </w:r>
      <w:r w:rsidRPr="00AD2C0C">
        <w:rPr>
          <w:lang w:val="en-GB"/>
        </w:rPr>
        <w:t>Paleocene), Yoncalı Formation (Upper Paleocene – Middle Eocene), Bayat Formation (Upper Paleocene – Middle Eocene), İncik Formation (Upper Paleocene – Middle Eocene), Kızılırmak Formation (Middle Miocene), Bozkır Formation (Middle Miocene) and Quaternary aged alluviums.</w:t>
      </w:r>
    </w:p>
    <w:p w14:paraId="4258A536" w14:textId="77777777" w:rsidR="00A741E1" w:rsidRPr="00AD2C0C" w:rsidRDefault="00A741E1" w:rsidP="00A741E1">
      <w:pPr>
        <w:rPr>
          <w:lang w:val="en-GB"/>
        </w:rPr>
      </w:pPr>
      <w:r w:rsidRPr="00AD2C0C">
        <w:rPr>
          <w:lang w:val="en-GB"/>
        </w:rPr>
        <w:t>The settlement central of Yerköy district is mostly weakly cemented and sedimentary in character. It is overlain by Upper Paleocene - Middle Eocene aged Yoncalı and İncik formations, Middle Miocene aged Kızılırmak Formation and Quaternary aged current alluviums.</w:t>
      </w:r>
    </w:p>
    <w:p w14:paraId="5DC6ECB8" w14:textId="77777777" w:rsidR="00A741E1" w:rsidRPr="00AD2C0C" w:rsidRDefault="00A741E1" w:rsidP="00A741E1">
      <w:pPr>
        <w:rPr>
          <w:b/>
          <w:bCs/>
          <w:i/>
          <w:iCs/>
          <w:lang w:val="en-GB"/>
        </w:rPr>
      </w:pPr>
      <w:r w:rsidRPr="00AD2C0C">
        <w:rPr>
          <w:b/>
          <w:bCs/>
          <w:i/>
          <w:iCs/>
          <w:lang w:val="en-GB"/>
        </w:rPr>
        <w:t>Yoncalı Formation (Upper Paleocene - Middle Eocene):</w:t>
      </w:r>
    </w:p>
    <w:p w14:paraId="33744276" w14:textId="4D7027B9" w:rsidR="00A741E1" w:rsidRPr="00AD2C0C" w:rsidRDefault="00A741E1" w:rsidP="00A741E1">
      <w:pPr>
        <w:rPr>
          <w:lang w:val="en-GB"/>
        </w:rPr>
      </w:pPr>
      <w:r w:rsidRPr="00AD2C0C">
        <w:rPr>
          <w:lang w:val="en-GB"/>
        </w:rPr>
        <w:t xml:space="preserve">The formation, named for the first time by </w:t>
      </w:r>
      <w:r>
        <w:rPr>
          <w:noProof/>
        </w:rPr>
        <w:t>Erdoğan, Akay, &amp; Uğur (1996)</w:t>
      </w:r>
      <w:r w:rsidR="000D3A74">
        <w:rPr>
          <w:noProof/>
        </w:rPr>
        <w:t xml:space="preserve"> </w:t>
      </w:r>
      <w:r w:rsidR="00F4291D">
        <w:rPr>
          <w:noProof/>
        </w:rPr>
        <w:t xml:space="preserve">(see </w:t>
      </w:r>
      <w:r w:rsidR="00F4291D">
        <w:rPr>
          <w:noProof/>
        </w:rPr>
        <w:fldChar w:fldCharType="begin"/>
      </w:r>
      <w:r w:rsidR="00F4291D">
        <w:rPr>
          <w:noProof/>
        </w:rPr>
        <w:instrText xml:space="preserve"> REF _Ref191155339 \h </w:instrText>
      </w:r>
      <w:r w:rsidR="00F6031A">
        <w:rPr>
          <w:noProof/>
        </w:rPr>
        <w:instrText xml:space="preserve"> \* MERGEFORMAT </w:instrText>
      </w:r>
      <w:r w:rsidR="00F4291D">
        <w:rPr>
          <w:noProof/>
        </w:rPr>
      </w:r>
      <w:r w:rsidR="00F4291D">
        <w:rPr>
          <w:noProof/>
        </w:rPr>
        <w:fldChar w:fldCharType="separate"/>
      </w:r>
      <w:r w:rsidR="00F4291D" w:rsidRPr="00F6031A">
        <w:rPr>
          <w:noProof/>
        </w:rPr>
        <w:t>Figure 4</w:t>
      </w:r>
      <w:r w:rsidR="00F4291D" w:rsidRPr="00F6031A">
        <w:rPr>
          <w:noProof/>
        </w:rPr>
        <w:noBreakHyphen/>
        <w:t>2</w:t>
      </w:r>
      <w:r w:rsidR="00F4291D">
        <w:rPr>
          <w:noProof/>
        </w:rPr>
        <w:fldChar w:fldCharType="end"/>
      </w:r>
      <w:r w:rsidR="00F4291D">
        <w:rPr>
          <w:noProof/>
        </w:rPr>
        <w:t xml:space="preserve">) </w:t>
      </w:r>
      <w:r w:rsidRPr="00F6031A">
        <w:rPr>
          <w:noProof/>
        </w:rPr>
        <w:t>starts</w:t>
      </w:r>
      <w:r w:rsidRPr="00AD2C0C">
        <w:rPr>
          <w:lang w:val="en-GB"/>
        </w:rPr>
        <w:t xml:space="preserve"> with a 2-5 m basal conglomerate at the base and presents different lithologies in different parts of the basin according to the direction of feeding and proximity to the source area. It is stated that around Yerköy, carbonate shales with local coal levels overlie the conglomerates at the base and there are levels represented by nummulite limestones towards the top. It was stated that the Yoncalı Formation was deposited in a marine environment, and the northern edge of the basin is somewhat more complex than the tectonically active and therefore lithologically blocky, rocky and calm southern margin. The age of the unit was determined as Lower Eocene, Upper Paleocene – Middle Eocene, Eocene, based on the fossil contents obtained from different levels by different researchers.</w:t>
      </w:r>
    </w:p>
    <w:p w14:paraId="0E2666C3" w14:textId="77777777" w:rsidR="00A741E1" w:rsidRPr="00AD2C0C" w:rsidRDefault="00A741E1" w:rsidP="00A741E1">
      <w:pPr>
        <w:rPr>
          <w:highlight w:val="yellow"/>
          <w:lang w:val="en-GB"/>
        </w:rPr>
      </w:pPr>
      <w:r>
        <w:rPr>
          <w:noProof/>
          <w:highlight w:val="yellow"/>
          <w:lang w:eastAsia="en-US"/>
        </w:rPr>
        <w:drawing>
          <wp:inline distT="0" distB="0" distL="0" distR="0" wp14:anchorId="2695E250" wp14:editId="5F17CCEF">
            <wp:extent cx="5401340" cy="7444529"/>
            <wp:effectExtent l="0" t="0" r="8890" b="4445"/>
            <wp:docPr id="1360651626" name="Resim 1360651626" descr="metin,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651626" name="Resim 1360651626" descr="metin, harita içeren bir resim&#10;&#10;Açıklama otomatik olarak oluşturuldu"/>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1648" cy="7444953"/>
                    </a:xfrm>
                    <a:prstGeom prst="rect">
                      <a:avLst/>
                    </a:prstGeom>
                    <a:noFill/>
                    <a:ln>
                      <a:noFill/>
                    </a:ln>
                  </pic:spPr>
                </pic:pic>
              </a:graphicData>
            </a:graphic>
          </wp:inline>
        </w:drawing>
      </w:r>
    </w:p>
    <w:p w14:paraId="7240FBA9" w14:textId="0C75DD90" w:rsidR="00A741E1" w:rsidRPr="00AD2C0C" w:rsidRDefault="00A741E1" w:rsidP="00A741E1">
      <w:pPr>
        <w:pStyle w:val="ResimYazs"/>
        <w:rPr>
          <w:noProof w:val="0"/>
          <w:lang w:val="en-GB"/>
        </w:rPr>
      </w:pPr>
      <w:bookmarkStart w:id="135" w:name="_Ref191155339"/>
      <w:bookmarkStart w:id="136" w:name="_Toc199614132"/>
      <w:r w:rsidRPr="00AD2C0C">
        <w:rPr>
          <w:noProof w:val="0"/>
          <w:color w:val="00B050"/>
          <w:lang w:val="en-GB"/>
        </w:rPr>
        <w:t xml:space="preserve">Figure </w:t>
      </w:r>
      <w:r w:rsidR="00777E91">
        <w:rPr>
          <w:noProof w:val="0"/>
          <w:color w:val="00B050"/>
          <w:lang w:val="en-GB"/>
        </w:rPr>
        <w:fldChar w:fldCharType="begin"/>
      </w:r>
      <w:r w:rsidR="00777E91">
        <w:rPr>
          <w:noProof w:val="0"/>
          <w:color w:val="00B050"/>
          <w:lang w:val="en-GB"/>
        </w:rPr>
        <w:instrText xml:space="preserve"> STYLEREF 1 \s </w:instrText>
      </w:r>
      <w:r w:rsidR="00777E91">
        <w:rPr>
          <w:noProof w:val="0"/>
          <w:color w:val="00B050"/>
          <w:lang w:val="en-GB"/>
        </w:rPr>
        <w:fldChar w:fldCharType="separate"/>
      </w:r>
      <w:r w:rsidR="00777E91">
        <w:rPr>
          <w:color w:val="00B050"/>
          <w:lang w:val="en-GB"/>
        </w:rPr>
        <w:t>4</w:t>
      </w:r>
      <w:r w:rsidR="00777E91">
        <w:rPr>
          <w:noProof w:val="0"/>
          <w:color w:val="00B050"/>
          <w:lang w:val="en-GB"/>
        </w:rPr>
        <w:fldChar w:fldCharType="end"/>
      </w:r>
      <w:r w:rsidR="00777E91">
        <w:rPr>
          <w:noProof w:val="0"/>
          <w:color w:val="00B050"/>
          <w:lang w:val="en-GB"/>
        </w:rPr>
        <w:noBreakHyphen/>
      </w:r>
      <w:r w:rsidR="00777E91">
        <w:rPr>
          <w:noProof w:val="0"/>
          <w:color w:val="00B050"/>
          <w:lang w:val="en-GB"/>
        </w:rPr>
        <w:fldChar w:fldCharType="begin"/>
      </w:r>
      <w:r w:rsidR="00777E91">
        <w:rPr>
          <w:noProof w:val="0"/>
          <w:color w:val="00B050"/>
          <w:lang w:val="en-GB"/>
        </w:rPr>
        <w:instrText xml:space="preserve"> SEQ Şekil \* ARABIC \s 1 </w:instrText>
      </w:r>
      <w:r w:rsidR="00777E91">
        <w:rPr>
          <w:noProof w:val="0"/>
          <w:color w:val="00B050"/>
          <w:lang w:val="en-GB"/>
        </w:rPr>
        <w:fldChar w:fldCharType="separate"/>
      </w:r>
      <w:r w:rsidR="00777E91">
        <w:rPr>
          <w:color w:val="00B050"/>
          <w:lang w:val="en-GB"/>
        </w:rPr>
        <w:t>2</w:t>
      </w:r>
      <w:r w:rsidR="00777E91">
        <w:rPr>
          <w:noProof w:val="0"/>
          <w:color w:val="00B050"/>
          <w:lang w:val="en-GB"/>
        </w:rPr>
        <w:fldChar w:fldCharType="end"/>
      </w:r>
      <w:bookmarkEnd w:id="135"/>
      <w:r w:rsidRPr="00AD2C0C">
        <w:rPr>
          <w:noProof w:val="0"/>
          <w:color w:val="00B050"/>
          <w:lang w:val="en-GB"/>
        </w:rPr>
        <w:t>.</w:t>
      </w:r>
      <w:r w:rsidRPr="00AD2C0C">
        <w:rPr>
          <w:b w:val="0"/>
          <w:bCs w:val="0"/>
          <w:noProof w:val="0"/>
          <w:color w:val="auto"/>
          <w:lang w:val="en-GB"/>
        </w:rPr>
        <w:t xml:space="preserve"> Geological Map of Yozgat Province and its Vicinity </w:t>
      </w:r>
      <w:sdt>
        <w:sdtPr>
          <w:rPr>
            <w:b w:val="0"/>
            <w:bCs w:val="0"/>
            <w:noProof w:val="0"/>
            <w:color w:val="auto"/>
            <w:lang w:val="en-GB"/>
          </w:rPr>
          <w:id w:val="900711615"/>
          <w:citation/>
        </w:sdtPr>
        <w:sdtEndPr/>
        <w:sdtContent>
          <w:r>
            <w:rPr>
              <w:b w:val="0"/>
              <w:bCs w:val="0"/>
              <w:noProof w:val="0"/>
              <w:color w:val="auto"/>
              <w:lang w:val="en-GB"/>
            </w:rPr>
            <w:fldChar w:fldCharType="begin"/>
          </w:r>
          <w:r>
            <w:rPr>
              <w:b w:val="0"/>
              <w:bCs w:val="0"/>
              <w:noProof w:val="0"/>
              <w:color w:val="auto"/>
            </w:rPr>
            <w:instrText xml:space="preserve"> CITATION Erd96 \l 1033 </w:instrText>
          </w:r>
          <w:r>
            <w:rPr>
              <w:b w:val="0"/>
              <w:bCs w:val="0"/>
              <w:noProof w:val="0"/>
              <w:color w:val="auto"/>
              <w:lang w:val="en-GB"/>
            </w:rPr>
            <w:fldChar w:fldCharType="separate"/>
          </w:r>
          <w:r w:rsidR="001177F5" w:rsidRPr="001177F5">
            <w:rPr>
              <w:color w:val="auto"/>
            </w:rPr>
            <w:t>(Erdoğan, Akay, &amp; Uğur, 1996)</w:t>
          </w:r>
          <w:r>
            <w:rPr>
              <w:b w:val="0"/>
              <w:bCs w:val="0"/>
              <w:noProof w:val="0"/>
              <w:color w:val="auto"/>
              <w:lang w:val="en-GB"/>
            </w:rPr>
            <w:fldChar w:fldCharType="end"/>
          </w:r>
        </w:sdtContent>
      </w:sdt>
      <w:bookmarkEnd w:id="136"/>
    </w:p>
    <w:p w14:paraId="420384C5" w14:textId="77777777" w:rsidR="00A741E1" w:rsidRPr="00AD2C0C" w:rsidRDefault="00A741E1" w:rsidP="00A741E1">
      <w:pPr>
        <w:keepNext/>
        <w:rPr>
          <w:b/>
          <w:bCs/>
          <w:i/>
          <w:iCs/>
          <w:lang w:val="en-GB"/>
        </w:rPr>
      </w:pPr>
      <w:r w:rsidRPr="00AD2C0C">
        <w:rPr>
          <w:b/>
          <w:bCs/>
          <w:i/>
          <w:iCs/>
          <w:lang w:val="en-GB"/>
        </w:rPr>
        <w:t>Incik Formation (Upper Paleocene - Middle Eocene):</w:t>
      </w:r>
    </w:p>
    <w:p w14:paraId="1C095582" w14:textId="5CDA69E0" w:rsidR="00A741E1" w:rsidRPr="00AD2C0C" w:rsidRDefault="00A741E1" w:rsidP="00A741E1">
      <w:pPr>
        <w:keepNext/>
        <w:rPr>
          <w:lang w:val="en-GB"/>
        </w:rPr>
      </w:pPr>
      <w:r w:rsidRPr="00AD2C0C">
        <w:rPr>
          <w:lang w:val="en-GB"/>
        </w:rPr>
        <w:t xml:space="preserve">The formation, first named by </w:t>
      </w:r>
      <w:sdt>
        <w:sdtPr>
          <w:rPr>
            <w:lang w:val="en-GB"/>
          </w:rPr>
          <w:id w:val="924150351"/>
          <w:citation/>
        </w:sdtPr>
        <w:sdtEndPr/>
        <w:sdtContent>
          <w:r>
            <w:rPr>
              <w:lang w:val="en-GB"/>
            </w:rPr>
            <w:fldChar w:fldCharType="begin"/>
          </w:r>
          <w:r>
            <w:instrText xml:space="preserve"> CITATION Bir75 \l 1033 </w:instrText>
          </w:r>
          <w:r>
            <w:rPr>
              <w:lang w:val="en-GB"/>
            </w:rPr>
            <w:fldChar w:fldCharType="separate"/>
          </w:r>
          <w:r w:rsidR="001177F5">
            <w:rPr>
              <w:noProof/>
            </w:rPr>
            <w:t>(Birgilli, Yoldaş, &amp; Ünalan, 1975)</w:t>
          </w:r>
          <w:r>
            <w:rPr>
              <w:lang w:val="en-GB"/>
            </w:rPr>
            <w:fldChar w:fldCharType="end"/>
          </w:r>
        </w:sdtContent>
      </w:sdt>
      <w:r w:rsidRPr="00AD2C0C">
        <w:rPr>
          <w:lang w:val="en-GB"/>
        </w:rPr>
        <w:t>, unconformably overlies the Yozgat Magmatics and Çökelik Volcanics. The unit, which is laterally indented and conjoined with the Yoncalı and Bayat formations, is unconformably overlain by the Kızılırmak and Bozkır formations at the top. Red-burgundy coloured and poorly sorted, sandstone is more dominant in the upper levels of the unit, the lower levels of which are formed by alternations of sandstone - siltstone and conglomerate. Researchers emphasized that the lower parts of the unit are composed of medium – well cemented bedded sandstones and gypsum – anhydrite mudstones intercalated, while the middle – upper levels consist of mudstones and conglomerate and sandstones intercalated. Considering the age, stratigraphic position and fossil content of the unit, it was determined as Upper Eocene - Miocene, Upper Eocene - Upper Miocene, Upper Paleocene - Middle Eocene by different researchers.</w:t>
      </w:r>
    </w:p>
    <w:p w14:paraId="2D220AD5" w14:textId="77777777" w:rsidR="00A741E1" w:rsidRPr="00AD2C0C" w:rsidRDefault="00A741E1" w:rsidP="00A741E1">
      <w:pPr>
        <w:rPr>
          <w:b/>
          <w:bCs/>
          <w:i/>
          <w:iCs/>
          <w:lang w:val="en-GB"/>
        </w:rPr>
      </w:pPr>
      <w:r w:rsidRPr="00AD2C0C">
        <w:rPr>
          <w:b/>
          <w:bCs/>
          <w:i/>
          <w:iCs/>
          <w:lang w:val="en-GB"/>
        </w:rPr>
        <w:t>Kızılırmak Formation (Middle Miocene):</w:t>
      </w:r>
    </w:p>
    <w:p w14:paraId="0E066679" w14:textId="77777777" w:rsidR="00A741E1" w:rsidRPr="00AD2C0C" w:rsidRDefault="00A741E1" w:rsidP="00A741E1">
      <w:pPr>
        <w:rPr>
          <w:lang w:val="en-GB"/>
        </w:rPr>
      </w:pPr>
      <w:r w:rsidRPr="00AD2C0C">
        <w:rPr>
          <w:lang w:val="en-GB"/>
        </w:rPr>
        <w:t>Kızılırmak Formation unconformably overlies the older Yozgat Magmatics, Incik Formation and Bayat Formation and shows a laterally intricate relationship with the Bozkır Formation. The unit is unconformably overlain by Pliocene and younger sediments. The unit presents a lithology consisting mainly of red-brown unbedded or less clearly bedded conglomerate, sandstone, mudstone, shale and gypsum levels. The lithologies that make up the unit are loosely attached, pulp-supported and unstable. The unit with an average total thickness of 400 m was completely deposited in terrestrial and fluvial environments. Stratigraphically, there are 20-25 m thick gypsum levels in the middle levels. These levels are mostly located near the southern part of the basin (around Yerköy). These gypsum, green and red mudstones were deposited in the playa lakes in places formed by rivers. Upper Miocene-Pliocene and Middle Miocene were found suitable for the age of the unit, based on the obtained fossil content and stratigraphic position.</w:t>
      </w:r>
    </w:p>
    <w:p w14:paraId="75ACDF22" w14:textId="0CDE392F" w:rsidR="0039218A" w:rsidRPr="00AD2C0C" w:rsidRDefault="00CD0C50" w:rsidP="0039218A">
      <w:pPr>
        <w:pStyle w:val="Balk3"/>
        <w:spacing w:after="240"/>
        <w:rPr>
          <w:rFonts w:eastAsia="Calibri"/>
          <w:bCs w:val="0"/>
          <w:noProof w:val="0"/>
          <w:lang w:val="en-GB"/>
        </w:rPr>
      </w:pPr>
      <w:bookmarkStart w:id="137" w:name="_Toc106275364"/>
      <w:bookmarkStart w:id="138" w:name="_Toc120695211"/>
      <w:bookmarkStart w:id="139" w:name="_Toc208241795"/>
      <w:r w:rsidRPr="00AD2C0C">
        <w:rPr>
          <w:rFonts w:eastAsia="Calibri"/>
          <w:bCs w:val="0"/>
          <w:noProof w:val="0"/>
          <w:lang w:val="en-GB"/>
        </w:rPr>
        <w:t xml:space="preserve">Geological Investigation of </w:t>
      </w:r>
      <w:r w:rsidR="0039218A" w:rsidRPr="00AD2C0C">
        <w:rPr>
          <w:rFonts w:eastAsia="Calibri"/>
          <w:bCs w:val="0"/>
          <w:noProof w:val="0"/>
          <w:lang w:val="en-GB"/>
        </w:rPr>
        <w:t>Project Area</w:t>
      </w:r>
      <w:bookmarkEnd w:id="139"/>
      <w:r w:rsidR="0039218A" w:rsidRPr="00AD2C0C">
        <w:rPr>
          <w:rFonts w:eastAsia="Calibri"/>
          <w:bCs w:val="0"/>
          <w:noProof w:val="0"/>
          <w:lang w:val="en-GB"/>
        </w:rPr>
        <w:t xml:space="preserve"> </w:t>
      </w:r>
      <w:bookmarkEnd w:id="137"/>
      <w:bookmarkEnd w:id="138"/>
    </w:p>
    <w:p w14:paraId="03F9248D" w14:textId="799FC779" w:rsidR="0039218A" w:rsidRPr="00AD2C0C" w:rsidRDefault="0039218A" w:rsidP="0039218A">
      <w:pPr>
        <w:rPr>
          <w:lang w:val="en-GB"/>
        </w:rPr>
      </w:pPr>
      <w:r w:rsidRPr="00AD2C0C">
        <w:rPr>
          <w:lang w:val="en-GB"/>
        </w:rPr>
        <w:t xml:space="preserve">In the scope of the Yerköy (Yozgat) Drinking Water Project, a geotechnical survey report is prepared by Gür Mühendislik Ltd. in March 2017 to understand the ground conditions of areas where project components shall be constructed. </w:t>
      </w:r>
      <w:r w:rsidR="00CA20C3">
        <w:rPr>
          <w:lang w:val="en-GB"/>
        </w:rPr>
        <w:t>Besides</w:t>
      </w:r>
      <w:r w:rsidR="00B46B4D">
        <w:rPr>
          <w:lang w:val="en-GB"/>
        </w:rPr>
        <w:t xml:space="preserve"> that, </w:t>
      </w:r>
      <w:r w:rsidR="00CE6C66">
        <w:rPr>
          <w:lang w:val="en-GB"/>
        </w:rPr>
        <w:t>e</w:t>
      </w:r>
      <w:r w:rsidR="00CD0C50" w:rsidRPr="00AD2C0C">
        <w:rPr>
          <w:lang w:val="en-GB"/>
        </w:rPr>
        <w:t xml:space="preserve">ntire </w:t>
      </w:r>
      <w:r w:rsidRPr="00AD2C0C">
        <w:rPr>
          <w:lang w:val="en-GB"/>
        </w:rPr>
        <w:t xml:space="preserve">ground investigation report including test pit logs, laboratory results and other geological information </w:t>
      </w:r>
      <w:r w:rsidR="00CD0C50" w:rsidRPr="00AD2C0C">
        <w:rPr>
          <w:lang w:val="en-GB"/>
        </w:rPr>
        <w:t xml:space="preserve">is presented </w:t>
      </w:r>
      <w:r w:rsidRPr="00AD2C0C">
        <w:rPr>
          <w:lang w:val="en-GB"/>
        </w:rPr>
        <w:t>as Appendix of “Yerköy (Yozgat) Drinking Water Project” (Bilgilensan Ltd., 2017)</w:t>
      </w:r>
      <w:r w:rsidR="00CD0C50" w:rsidRPr="00AD2C0C">
        <w:rPr>
          <w:lang w:val="en-GB"/>
        </w:rPr>
        <w:t>,</w:t>
      </w:r>
      <w:r w:rsidRPr="00AD2C0C">
        <w:rPr>
          <w:lang w:val="en-GB"/>
        </w:rPr>
        <w:t xml:space="preserve"> which was submitted and approved by </w:t>
      </w:r>
      <w:r w:rsidR="00FA45B8" w:rsidRPr="00AD2C0C">
        <w:rPr>
          <w:lang w:val="en-GB"/>
        </w:rPr>
        <w:t>ILBANK</w:t>
      </w:r>
      <w:r w:rsidRPr="00AD2C0C">
        <w:rPr>
          <w:lang w:val="en-GB"/>
        </w:rPr>
        <w:t>.</w:t>
      </w:r>
    </w:p>
    <w:p w14:paraId="07FBD8D1" w14:textId="3DB2937C" w:rsidR="0039218A" w:rsidRDefault="0039218A" w:rsidP="0039218A">
      <w:pPr>
        <w:rPr>
          <w:lang w:val="en-GB"/>
        </w:rPr>
      </w:pPr>
      <w:r w:rsidRPr="00AD2C0C">
        <w:rPr>
          <w:lang w:val="en-GB"/>
        </w:rPr>
        <w:t xml:space="preserve">In the scope of “Yerköy (Yozgat) Sewerage Project”, a site investigation study has been performed by Akın Geotechnics Ltd. and approved by </w:t>
      </w:r>
      <w:r w:rsidR="00FA45B8" w:rsidRPr="00AD2C0C">
        <w:rPr>
          <w:lang w:val="en-GB"/>
        </w:rPr>
        <w:t>ILBANK</w:t>
      </w:r>
      <w:r w:rsidRPr="00AD2C0C">
        <w:rPr>
          <w:lang w:val="en-GB"/>
        </w:rPr>
        <w:t xml:space="preserve"> Kayseri Regional Directorate on 28</w:t>
      </w:r>
      <w:r w:rsidR="006A1888" w:rsidRPr="00631DEB">
        <w:rPr>
          <w:vertAlign w:val="superscript"/>
          <w:lang w:val="en-GB"/>
        </w:rPr>
        <w:t>th</w:t>
      </w:r>
      <w:r w:rsidR="006A1888" w:rsidRPr="00AD2C0C">
        <w:rPr>
          <w:lang w:val="en-GB"/>
        </w:rPr>
        <w:t xml:space="preserve"> of March </w:t>
      </w:r>
      <w:r w:rsidRPr="00AD2C0C">
        <w:rPr>
          <w:lang w:val="en-GB"/>
        </w:rPr>
        <w:t xml:space="preserve">2016 to understand the ground conditions of areas where project components shall be constructed. </w:t>
      </w:r>
      <w:r w:rsidR="006A1888" w:rsidRPr="00AD2C0C">
        <w:rPr>
          <w:lang w:val="en-GB"/>
        </w:rPr>
        <w:t xml:space="preserve">Entire </w:t>
      </w:r>
      <w:r w:rsidRPr="00AD2C0C">
        <w:rPr>
          <w:lang w:val="en-GB"/>
        </w:rPr>
        <w:t xml:space="preserve">ground investigation report including test pit logs, laboratory results and other geological information </w:t>
      </w:r>
      <w:r w:rsidR="006A1888" w:rsidRPr="00AD2C0C">
        <w:rPr>
          <w:lang w:val="en-GB"/>
        </w:rPr>
        <w:t xml:space="preserve">is presented </w:t>
      </w:r>
      <w:r w:rsidRPr="00AD2C0C">
        <w:rPr>
          <w:lang w:val="en-GB"/>
        </w:rPr>
        <w:t xml:space="preserve">as Appendix of “Yerköy (Yozgat) Sewerage Project” (STAT Ltd., 28.03.2016) which was submitted and approved by </w:t>
      </w:r>
      <w:r w:rsidR="00FA45B8" w:rsidRPr="00AD2C0C">
        <w:rPr>
          <w:lang w:val="en-GB"/>
        </w:rPr>
        <w:t>ILBANK</w:t>
      </w:r>
      <w:r w:rsidRPr="00AD2C0C">
        <w:rPr>
          <w:lang w:val="en-GB"/>
        </w:rPr>
        <w:t xml:space="preserve">.  </w:t>
      </w:r>
    </w:p>
    <w:p w14:paraId="3ED2A28B" w14:textId="7415278B" w:rsidR="00467D63" w:rsidRDefault="00467D63" w:rsidP="00467D63">
      <w:pPr>
        <w:rPr>
          <w:lang w:val="en-GB"/>
        </w:rPr>
      </w:pPr>
      <w:r w:rsidRPr="00467D63">
        <w:rPr>
          <w:lang w:val="en-GB"/>
        </w:rPr>
        <w:t>For the lines to be manufactured, no risk has been determined in terms of the safe bearing capacity of</w:t>
      </w:r>
      <w:r>
        <w:rPr>
          <w:lang w:val="en-GB"/>
        </w:rPr>
        <w:t xml:space="preserve"> </w:t>
      </w:r>
      <w:r w:rsidRPr="00467D63">
        <w:rPr>
          <w:lang w:val="en-GB"/>
        </w:rPr>
        <w:t>the ground. Since the depth of the lines will be around 1.50 meters and there is no problem in the</w:t>
      </w:r>
      <w:r>
        <w:rPr>
          <w:lang w:val="en-GB"/>
        </w:rPr>
        <w:t xml:space="preserve"> </w:t>
      </w:r>
      <w:r w:rsidRPr="00467D63">
        <w:rPr>
          <w:lang w:val="en-GB"/>
        </w:rPr>
        <w:t>ground, it is thought that the foundation excavations can be done vertically according to the research</w:t>
      </w:r>
      <w:r>
        <w:rPr>
          <w:lang w:val="en-GB"/>
        </w:rPr>
        <w:t xml:space="preserve"> </w:t>
      </w:r>
      <w:r w:rsidRPr="00467D63">
        <w:rPr>
          <w:lang w:val="en-GB"/>
        </w:rPr>
        <w:t>and observations.</w:t>
      </w:r>
    </w:p>
    <w:p w14:paraId="6578FB8E" w14:textId="2D030B00" w:rsidR="00467D63" w:rsidRDefault="00467D63" w:rsidP="00467D63">
      <w:pPr>
        <w:rPr>
          <w:lang w:val="en-GB"/>
        </w:rPr>
      </w:pPr>
      <w:r w:rsidRPr="00467D63">
        <w:rPr>
          <w:lang w:val="en-GB"/>
        </w:rPr>
        <w:t>According to the research pits, the excavation class ratios on the network lines</w:t>
      </w:r>
      <w:r>
        <w:rPr>
          <w:lang w:val="en-GB"/>
        </w:rPr>
        <w:t xml:space="preserve"> </w:t>
      </w:r>
      <w:r w:rsidRPr="00467D63">
        <w:rPr>
          <w:lang w:val="en-GB"/>
        </w:rPr>
        <w:t xml:space="preserve">were </w:t>
      </w:r>
      <w:r>
        <w:rPr>
          <w:lang w:val="en-GB"/>
        </w:rPr>
        <w:t>considered</w:t>
      </w:r>
      <w:r w:rsidRPr="00467D63">
        <w:rPr>
          <w:lang w:val="en-GB"/>
        </w:rPr>
        <w:t xml:space="preserve"> in the observations, and the combined excavation class ratio was determined</w:t>
      </w:r>
      <w:r>
        <w:rPr>
          <w:lang w:val="en-GB"/>
        </w:rPr>
        <w:t xml:space="preserve"> </w:t>
      </w:r>
      <w:r w:rsidRPr="00467D63">
        <w:rPr>
          <w:lang w:val="en-GB"/>
        </w:rPr>
        <w:t>as 45% soil 45% scruff, 10% soft rock. 90% of these excavations will be done by machine and 10% by</w:t>
      </w:r>
      <w:r>
        <w:rPr>
          <w:lang w:val="en-GB"/>
        </w:rPr>
        <w:t xml:space="preserve"> </w:t>
      </w:r>
      <w:r w:rsidRPr="00467D63">
        <w:rPr>
          <w:lang w:val="en-GB"/>
        </w:rPr>
        <w:t>hand.</w:t>
      </w:r>
    </w:p>
    <w:p w14:paraId="6AA9B78B" w14:textId="0326481A" w:rsidR="00467D63" w:rsidRPr="00531CC4" w:rsidRDefault="00467D63" w:rsidP="00467D63">
      <w:pPr>
        <w:rPr>
          <w:lang w:val="en-GB"/>
        </w:rPr>
      </w:pPr>
      <w:r w:rsidRPr="00531CC4">
        <w:rPr>
          <w:lang w:val="en-GB"/>
        </w:rPr>
        <w:t>After bedding and covering is applied, excavation material can be used for backfilling, removing the pieces with a grain size larger than 10 cm (it will be appropriate to use 5-15 mm crushed stone for bedding and covering). No slope stability problems such as landslides and rockfalls were observed in the field and along the lines to be designed.</w:t>
      </w:r>
    </w:p>
    <w:p w14:paraId="5534E74A" w14:textId="77777777" w:rsidR="0039218A" w:rsidRPr="00AD2C0C" w:rsidRDefault="0039218A" w:rsidP="00E01683">
      <w:pPr>
        <w:pStyle w:val="Balk2"/>
      </w:pPr>
      <w:bookmarkStart w:id="140" w:name="_Toc120695213"/>
      <w:bookmarkStart w:id="141" w:name="_Toc208241796"/>
      <w:r w:rsidRPr="00AD2C0C">
        <w:t>Soil and Soil Quality</w:t>
      </w:r>
      <w:bookmarkEnd w:id="140"/>
      <w:bookmarkEnd w:id="141"/>
    </w:p>
    <w:p w14:paraId="6999EFF3" w14:textId="7175EB68" w:rsidR="0039218A" w:rsidRPr="00AD2C0C" w:rsidRDefault="0039218A" w:rsidP="0039218A">
      <w:pPr>
        <w:rPr>
          <w:lang w:val="en-GB"/>
        </w:rPr>
      </w:pPr>
      <w:r w:rsidRPr="00AD2C0C">
        <w:rPr>
          <w:lang w:val="en-GB"/>
        </w:rPr>
        <w:t xml:space="preserve">Yerköy District </w:t>
      </w:r>
      <w:r w:rsidR="006A1888" w:rsidRPr="00AD2C0C">
        <w:rPr>
          <w:lang w:val="en-GB"/>
        </w:rPr>
        <w:t xml:space="preserve">area </w:t>
      </w:r>
      <w:r w:rsidRPr="00AD2C0C">
        <w:rPr>
          <w:lang w:val="en-GB"/>
        </w:rPr>
        <w:t xml:space="preserve">is 116,028 hectares. 84,486 hectares, which constitutes approximately 73% of the whole area, is agricultural </w:t>
      </w:r>
      <w:r w:rsidR="006A1888" w:rsidRPr="00AD2C0C">
        <w:rPr>
          <w:lang w:val="en-GB"/>
        </w:rPr>
        <w:t>lands</w:t>
      </w:r>
      <w:r w:rsidRPr="00AD2C0C">
        <w:rPr>
          <w:lang w:val="en-GB"/>
        </w:rPr>
        <w:t>. Forests and semi natural forests cover 29,324 ha</w:t>
      </w:r>
      <w:r w:rsidR="006A1888" w:rsidRPr="00AD2C0C">
        <w:rPr>
          <w:lang w:val="en-GB"/>
        </w:rPr>
        <w:t>,</w:t>
      </w:r>
      <w:r w:rsidRPr="00AD2C0C">
        <w:rPr>
          <w:lang w:val="en-GB"/>
        </w:rPr>
        <w:t xml:space="preserve"> which constitutes 25% of the whole area. Artificial area is 2,016 ha (1.7 % of the whole </w:t>
      </w:r>
      <w:r w:rsidR="006A1888" w:rsidRPr="00AD2C0C">
        <w:rPr>
          <w:lang w:val="en-GB"/>
        </w:rPr>
        <w:t xml:space="preserve">district </w:t>
      </w:r>
      <w:r w:rsidRPr="00AD2C0C">
        <w:rPr>
          <w:lang w:val="en-GB"/>
        </w:rPr>
        <w:t xml:space="preserve">area). The land usage classes of Yerköy District are as </w:t>
      </w:r>
      <w:r w:rsidR="006A1888" w:rsidRPr="00AD2C0C">
        <w:rPr>
          <w:lang w:val="en-GB"/>
        </w:rPr>
        <w:t xml:space="preserve">given </w:t>
      </w:r>
      <w:r w:rsidRPr="00AD2C0C">
        <w:rPr>
          <w:lang w:val="en-GB"/>
        </w:rPr>
        <w:t xml:space="preserve">in </w:t>
      </w:r>
      <w:r w:rsidR="006048A4" w:rsidRPr="00AD2C0C">
        <w:rPr>
          <w:lang w:val="en-GB"/>
        </w:rPr>
        <w:fldChar w:fldCharType="begin"/>
      </w:r>
      <w:r w:rsidR="006048A4" w:rsidRPr="00AD2C0C">
        <w:rPr>
          <w:lang w:val="en-GB"/>
        </w:rPr>
        <w:instrText xml:space="preserve"> REF _Ref129077818 \h </w:instrText>
      </w:r>
      <w:r w:rsidR="006048A4" w:rsidRPr="00AD2C0C">
        <w:rPr>
          <w:lang w:val="en-GB"/>
        </w:rPr>
      </w:r>
      <w:r w:rsidR="006048A4" w:rsidRPr="00AD2C0C">
        <w:rPr>
          <w:lang w:val="en-GB"/>
        </w:rPr>
        <w:fldChar w:fldCharType="separate"/>
      </w:r>
      <w:r w:rsidR="006048A4" w:rsidRPr="00AD2C0C">
        <w:rPr>
          <w:lang w:val="en-GB"/>
        </w:rPr>
        <w:t>Table 4</w:t>
      </w:r>
      <w:r w:rsidR="006048A4" w:rsidRPr="00AD2C0C">
        <w:rPr>
          <w:lang w:val="en-GB"/>
        </w:rPr>
        <w:noBreakHyphen/>
        <w:t>1</w:t>
      </w:r>
      <w:r w:rsidR="006048A4" w:rsidRPr="00AD2C0C">
        <w:rPr>
          <w:lang w:val="en-GB"/>
        </w:rPr>
        <w:fldChar w:fldCharType="end"/>
      </w:r>
      <w:r w:rsidRPr="00AD2C0C">
        <w:rPr>
          <w:lang w:val="en-GB"/>
        </w:rPr>
        <w:t>.</w:t>
      </w:r>
    </w:p>
    <w:p w14:paraId="519736F6" w14:textId="3BC9A966" w:rsidR="0039218A" w:rsidRPr="00AD2C0C" w:rsidRDefault="0039218A" w:rsidP="0039218A">
      <w:pPr>
        <w:pStyle w:val="ResimYazs"/>
        <w:rPr>
          <w:noProof w:val="0"/>
          <w:lang w:val="en-GB"/>
        </w:rPr>
      </w:pPr>
    </w:p>
    <w:p w14:paraId="14F9B4ED" w14:textId="52761BFD" w:rsidR="002927E0" w:rsidRPr="00AD2C0C" w:rsidRDefault="002927E0" w:rsidP="00897C5D">
      <w:pPr>
        <w:pStyle w:val="ResimYazs"/>
        <w:keepNext/>
        <w:rPr>
          <w:lang w:val="en-GB"/>
        </w:rPr>
      </w:pPr>
      <w:bookmarkStart w:id="142" w:name="_Ref129077818"/>
      <w:bookmarkStart w:id="143" w:name="_Toc199937753"/>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w:t>
      </w:r>
      <w:r w:rsidR="001A0696">
        <w:rPr>
          <w:noProof w:val="0"/>
          <w:lang w:val="en-GB"/>
        </w:rPr>
        <w:fldChar w:fldCharType="end"/>
      </w:r>
      <w:bookmarkEnd w:id="142"/>
      <w:r w:rsidRPr="00AD2C0C">
        <w:rPr>
          <w:noProof w:val="0"/>
          <w:lang w:val="en-GB"/>
        </w:rPr>
        <w:t>.</w:t>
      </w:r>
      <w:r w:rsidR="006048A4" w:rsidRPr="00AD2C0C">
        <w:rPr>
          <w:noProof w:val="0"/>
          <w:lang w:val="en-GB"/>
        </w:rPr>
        <w:t xml:space="preserve"> </w:t>
      </w:r>
      <w:r w:rsidR="006048A4" w:rsidRPr="00545760">
        <w:rPr>
          <w:b w:val="0"/>
          <w:bCs w:val="0"/>
          <w:noProof w:val="0"/>
          <w:color w:val="auto"/>
          <w:lang w:val="en-GB"/>
        </w:rPr>
        <w:t xml:space="preserve">Land Usage Classes of </w:t>
      </w:r>
      <w:r w:rsidR="00825A99">
        <w:rPr>
          <w:b w:val="0"/>
          <w:bCs w:val="0"/>
          <w:noProof w:val="0"/>
          <w:color w:val="auto"/>
          <w:lang w:val="en-GB"/>
        </w:rPr>
        <w:t>Yerköy</w:t>
      </w:r>
      <w:r w:rsidR="00825A99" w:rsidRPr="00545760">
        <w:rPr>
          <w:b w:val="0"/>
          <w:bCs w:val="0"/>
          <w:noProof w:val="0"/>
          <w:color w:val="auto"/>
          <w:lang w:val="en-GB"/>
        </w:rPr>
        <w:t xml:space="preserve"> </w:t>
      </w:r>
      <w:r w:rsidR="006048A4" w:rsidRPr="00545760">
        <w:rPr>
          <w:b w:val="0"/>
          <w:bCs w:val="0"/>
          <w:noProof w:val="0"/>
          <w:color w:val="auto"/>
          <w:lang w:val="en-GB"/>
        </w:rPr>
        <w:t>District (from Corine Database)</w:t>
      </w:r>
      <w:bookmarkEnd w:id="14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5"/>
        <w:gridCol w:w="1018"/>
        <w:gridCol w:w="672"/>
        <w:gridCol w:w="4509"/>
      </w:tblGrid>
      <w:tr w:rsidR="0039218A" w:rsidRPr="00AD2C0C" w14:paraId="615F7704"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shd w:val="clear" w:color="auto" w:fill="4F81BD"/>
            <w:vAlign w:val="center"/>
            <w:hideMark/>
          </w:tcPr>
          <w:p w14:paraId="3124549C" w14:textId="77777777" w:rsidR="0039218A" w:rsidRPr="00AD2C0C" w:rsidRDefault="0039218A" w:rsidP="00897C5D">
            <w:pPr>
              <w:keepNext/>
              <w:autoSpaceDE w:val="0"/>
              <w:autoSpaceDN w:val="0"/>
              <w:adjustRightInd w:val="0"/>
              <w:spacing w:before="0" w:after="0" w:line="240" w:lineRule="auto"/>
              <w:jc w:val="left"/>
              <w:rPr>
                <w:rFonts w:eastAsiaTheme="minorHAnsi" w:cs="Arial"/>
                <w:b/>
                <w:bCs/>
                <w:color w:val="FFFFFF" w:themeColor="background1"/>
                <w:sz w:val="18"/>
                <w:szCs w:val="18"/>
                <w:lang w:val="en-GB" w:eastAsia="en-US"/>
              </w:rPr>
            </w:pPr>
            <w:r w:rsidRPr="00AD2C0C">
              <w:rPr>
                <w:rFonts w:eastAsiaTheme="minorHAnsi" w:cs="Arial"/>
                <w:b/>
                <w:bCs/>
                <w:color w:val="FFFFFF" w:themeColor="background1"/>
                <w:sz w:val="18"/>
                <w:szCs w:val="18"/>
                <w:lang w:val="en-GB" w:eastAsia="en-US"/>
              </w:rPr>
              <w:t xml:space="preserve">Land Usage Classes </w:t>
            </w:r>
          </w:p>
        </w:tc>
        <w:tc>
          <w:tcPr>
            <w:tcW w:w="562" w:type="pct"/>
            <w:tcBorders>
              <w:top w:val="single" w:sz="4" w:space="0" w:color="auto"/>
              <w:left w:val="single" w:sz="4" w:space="0" w:color="auto"/>
              <w:bottom w:val="single" w:sz="4" w:space="0" w:color="auto"/>
              <w:right w:val="single" w:sz="4" w:space="0" w:color="auto"/>
            </w:tcBorders>
            <w:shd w:val="clear" w:color="auto" w:fill="4F81BD"/>
            <w:vAlign w:val="center"/>
            <w:hideMark/>
          </w:tcPr>
          <w:p w14:paraId="59CEA4F6" w14:textId="77777777" w:rsidR="0039218A" w:rsidRPr="00AD2C0C" w:rsidRDefault="0039218A" w:rsidP="00897C5D">
            <w:pPr>
              <w:keepNext/>
              <w:autoSpaceDE w:val="0"/>
              <w:autoSpaceDN w:val="0"/>
              <w:adjustRightInd w:val="0"/>
              <w:spacing w:before="0" w:after="0" w:line="240" w:lineRule="auto"/>
              <w:jc w:val="left"/>
              <w:rPr>
                <w:rFonts w:eastAsiaTheme="minorHAnsi" w:cs="Arial"/>
                <w:b/>
                <w:bCs/>
                <w:color w:val="FFFFFF" w:themeColor="background1"/>
                <w:sz w:val="18"/>
                <w:szCs w:val="18"/>
                <w:lang w:val="en-GB" w:eastAsia="en-US"/>
              </w:rPr>
            </w:pPr>
            <w:r w:rsidRPr="00AD2C0C">
              <w:rPr>
                <w:rFonts w:eastAsiaTheme="minorHAnsi" w:cs="Arial"/>
                <w:b/>
                <w:bCs/>
                <w:color w:val="FFFFFF" w:themeColor="background1"/>
                <w:sz w:val="18"/>
                <w:szCs w:val="18"/>
                <w:lang w:val="en-GB" w:eastAsia="en-US"/>
              </w:rPr>
              <w:t xml:space="preserve">ha </w:t>
            </w:r>
          </w:p>
        </w:tc>
        <w:tc>
          <w:tcPr>
            <w:tcW w:w="371" w:type="pct"/>
            <w:tcBorders>
              <w:top w:val="single" w:sz="4" w:space="0" w:color="auto"/>
              <w:left w:val="single" w:sz="4" w:space="0" w:color="auto"/>
              <w:bottom w:val="single" w:sz="4" w:space="0" w:color="auto"/>
              <w:right w:val="single" w:sz="4" w:space="0" w:color="auto"/>
            </w:tcBorders>
            <w:shd w:val="clear" w:color="auto" w:fill="4F81BD"/>
            <w:vAlign w:val="center"/>
            <w:hideMark/>
          </w:tcPr>
          <w:p w14:paraId="679B455C" w14:textId="77777777" w:rsidR="0039218A" w:rsidRPr="00AD2C0C" w:rsidRDefault="0039218A" w:rsidP="00897C5D">
            <w:pPr>
              <w:keepNext/>
              <w:autoSpaceDE w:val="0"/>
              <w:autoSpaceDN w:val="0"/>
              <w:adjustRightInd w:val="0"/>
              <w:spacing w:before="0" w:after="0" w:line="240" w:lineRule="auto"/>
              <w:jc w:val="left"/>
              <w:rPr>
                <w:rFonts w:eastAsiaTheme="minorHAnsi" w:cs="Arial"/>
                <w:b/>
                <w:bCs/>
                <w:color w:val="FFFFFF" w:themeColor="background1"/>
                <w:sz w:val="18"/>
                <w:szCs w:val="18"/>
                <w:lang w:val="en-GB" w:eastAsia="en-US"/>
              </w:rPr>
            </w:pPr>
            <w:r w:rsidRPr="00AD2C0C">
              <w:rPr>
                <w:rFonts w:eastAsiaTheme="minorHAnsi" w:cs="Arial"/>
                <w:b/>
                <w:bCs/>
                <w:color w:val="FFFFFF" w:themeColor="background1"/>
                <w:sz w:val="18"/>
                <w:szCs w:val="18"/>
                <w:lang w:val="en-GB" w:eastAsia="en-US"/>
              </w:rPr>
              <w:t xml:space="preserve">% </w:t>
            </w:r>
          </w:p>
        </w:tc>
        <w:tc>
          <w:tcPr>
            <w:tcW w:w="2491" w:type="pct"/>
            <w:vMerge w:val="restart"/>
            <w:tcBorders>
              <w:top w:val="single" w:sz="4" w:space="0" w:color="auto"/>
              <w:left w:val="single" w:sz="4" w:space="0" w:color="auto"/>
              <w:bottom w:val="single" w:sz="4" w:space="0" w:color="auto"/>
              <w:right w:val="single" w:sz="4" w:space="0" w:color="auto"/>
            </w:tcBorders>
            <w:vAlign w:val="center"/>
            <w:hideMark/>
          </w:tcPr>
          <w:p w14:paraId="4AC0CC03" w14:textId="77777777" w:rsidR="0039218A" w:rsidRPr="00AD2C0C" w:rsidRDefault="0039218A" w:rsidP="00897C5D">
            <w:pPr>
              <w:keepNext/>
              <w:autoSpaceDE w:val="0"/>
              <w:autoSpaceDN w:val="0"/>
              <w:adjustRightInd w:val="0"/>
              <w:spacing w:before="0" w:after="0" w:line="240" w:lineRule="auto"/>
              <w:jc w:val="left"/>
              <w:rPr>
                <w:rFonts w:eastAsiaTheme="minorHAnsi" w:cs="Arial"/>
                <w:b/>
                <w:bCs/>
                <w:color w:val="000000"/>
                <w:sz w:val="18"/>
                <w:szCs w:val="18"/>
                <w:lang w:val="en-GB" w:eastAsia="en-US"/>
              </w:rPr>
            </w:pPr>
            <w:r w:rsidRPr="00AD2C0C">
              <w:rPr>
                <w:rFonts w:eastAsiaTheme="minorHAnsi" w:cs="Arial"/>
                <w:b/>
                <w:bCs/>
                <w:noProof/>
                <w:color w:val="000000"/>
                <w:sz w:val="18"/>
                <w:szCs w:val="18"/>
                <w:lang w:eastAsia="en-US"/>
              </w:rPr>
              <w:drawing>
                <wp:inline distT="0" distB="0" distL="0" distR="0" wp14:anchorId="1C2DEF83" wp14:editId="294A2C90">
                  <wp:extent cx="2660073" cy="1666181"/>
                  <wp:effectExtent l="0" t="0" r="6985" b="0"/>
                  <wp:docPr id="510" name="Resim 510"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Resim 15" descr="Chart, pie chart&#10;&#10;Description automatically generated"/>
                          <pic:cNvPicPr>
                            <a:picLocks noChangeAspect="1" noChangeArrowheads="1"/>
                          </pic:cNvPicPr>
                        </pic:nvPicPr>
                        <pic:blipFill rotWithShape="1">
                          <a:blip r:embed="rId46">
                            <a:extLst>
                              <a:ext uri="{28A0092B-C50C-407E-A947-70E740481C1C}">
                                <a14:useLocalDpi xmlns:a14="http://schemas.microsoft.com/office/drawing/2010/main" val="0"/>
                              </a:ext>
                            </a:extLst>
                          </a:blip>
                          <a:srcRect l="4323" t="4117" r="3204" b="3893"/>
                          <a:stretch/>
                        </pic:blipFill>
                        <pic:spPr bwMode="auto">
                          <a:xfrm>
                            <a:off x="0" y="0"/>
                            <a:ext cx="2683315" cy="16807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9218A" w:rsidRPr="00AD2C0C" w14:paraId="7E9C03BF"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hideMark/>
          </w:tcPr>
          <w:p w14:paraId="2665ABD2" w14:textId="77777777" w:rsidR="0039218A" w:rsidRPr="00AD2C0C" w:rsidRDefault="0039218A" w:rsidP="00897C5D">
            <w:pPr>
              <w:keepNext/>
              <w:autoSpaceDE w:val="0"/>
              <w:autoSpaceDN w:val="0"/>
              <w:adjustRightInd w:val="0"/>
              <w:spacing w:before="0" w:after="0" w:line="240" w:lineRule="auto"/>
              <w:jc w:val="left"/>
              <w:rPr>
                <w:rFonts w:eastAsiaTheme="minorHAnsi" w:cs="Arial"/>
                <w:color w:val="000000"/>
                <w:sz w:val="18"/>
                <w:szCs w:val="18"/>
                <w:lang w:val="en-GB" w:eastAsia="en-US"/>
              </w:rPr>
            </w:pPr>
            <w:r w:rsidRPr="00AD2C0C">
              <w:rPr>
                <w:rFonts w:cs="Arial"/>
                <w:sz w:val="18"/>
                <w:szCs w:val="18"/>
                <w:lang w:val="en-GB"/>
              </w:rPr>
              <w:t>1) Artificial Areas</w:t>
            </w:r>
          </w:p>
        </w:tc>
        <w:tc>
          <w:tcPr>
            <w:tcW w:w="562" w:type="pct"/>
            <w:tcBorders>
              <w:top w:val="single" w:sz="4" w:space="0" w:color="auto"/>
              <w:left w:val="single" w:sz="4" w:space="0" w:color="auto"/>
              <w:bottom w:val="single" w:sz="4" w:space="0" w:color="auto"/>
              <w:right w:val="single" w:sz="4" w:space="0" w:color="auto"/>
            </w:tcBorders>
            <w:vAlign w:val="center"/>
            <w:hideMark/>
          </w:tcPr>
          <w:p w14:paraId="257D6930" w14:textId="1CC01F3E" w:rsidR="0039218A" w:rsidRPr="00AD2C0C" w:rsidRDefault="0039218A" w:rsidP="00897C5D">
            <w:pPr>
              <w:keepNext/>
              <w:autoSpaceDE w:val="0"/>
              <w:autoSpaceDN w:val="0"/>
              <w:adjustRightInd w:val="0"/>
              <w:spacing w:before="0" w:after="0" w:line="240" w:lineRule="auto"/>
              <w:jc w:val="left"/>
              <w:rPr>
                <w:rFonts w:cs="Arial"/>
                <w:color w:val="000000"/>
                <w:sz w:val="18"/>
                <w:szCs w:val="18"/>
                <w:lang w:val="en-GB"/>
              </w:rPr>
            </w:pPr>
            <w:r w:rsidRPr="00AD2C0C">
              <w:rPr>
                <w:rFonts w:cs="Arial"/>
                <w:sz w:val="18"/>
                <w:szCs w:val="18"/>
                <w:lang w:val="en-GB"/>
              </w:rPr>
              <w:t>2</w:t>
            </w:r>
            <w:r w:rsidR="006A1888" w:rsidRPr="00AD2C0C">
              <w:rPr>
                <w:rFonts w:cs="Arial"/>
                <w:sz w:val="18"/>
                <w:szCs w:val="18"/>
                <w:lang w:val="en-GB"/>
              </w:rPr>
              <w:t>,</w:t>
            </w:r>
            <w:r w:rsidRPr="00AD2C0C">
              <w:rPr>
                <w:rFonts w:cs="Arial"/>
                <w:sz w:val="18"/>
                <w:szCs w:val="18"/>
                <w:lang w:val="en-GB"/>
              </w:rPr>
              <w:t>015.96</w:t>
            </w:r>
          </w:p>
        </w:tc>
        <w:tc>
          <w:tcPr>
            <w:tcW w:w="371" w:type="pct"/>
            <w:tcBorders>
              <w:top w:val="single" w:sz="4" w:space="0" w:color="auto"/>
              <w:left w:val="single" w:sz="4" w:space="0" w:color="auto"/>
              <w:bottom w:val="single" w:sz="4" w:space="0" w:color="auto"/>
              <w:right w:val="single" w:sz="4" w:space="0" w:color="auto"/>
            </w:tcBorders>
            <w:vAlign w:val="center"/>
            <w:hideMark/>
          </w:tcPr>
          <w:p w14:paraId="57391E5E" w14:textId="77777777" w:rsidR="0039218A" w:rsidRPr="00AD2C0C" w:rsidRDefault="0039218A" w:rsidP="00897C5D">
            <w:pPr>
              <w:keepNext/>
              <w:autoSpaceDE w:val="0"/>
              <w:autoSpaceDN w:val="0"/>
              <w:adjustRightInd w:val="0"/>
              <w:spacing w:before="0" w:after="0" w:line="240" w:lineRule="auto"/>
              <w:jc w:val="left"/>
              <w:rPr>
                <w:rFonts w:eastAsiaTheme="minorHAnsi" w:cs="Arial"/>
                <w:color w:val="000000"/>
                <w:sz w:val="18"/>
                <w:szCs w:val="18"/>
                <w:lang w:val="en-GB" w:eastAsia="en-US"/>
              </w:rPr>
            </w:pPr>
            <w:r w:rsidRPr="00AD2C0C">
              <w:rPr>
                <w:rFonts w:cs="Arial"/>
                <w:sz w:val="18"/>
                <w:szCs w:val="18"/>
                <w:lang w:val="en-GB"/>
              </w:rPr>
              <w:t>1.74</w:t>
            </w:r>
          </w:p>
        </w:tc>
        <w:tc>
          <w:tcPr>
            <w:tcW w:w="2491" w:type="pct"/>
            <w:vMerge/>
            <w:tcBorders>
              <w:top w:val="single" w:sz="4" w:space="0" w:color="auto"/>
              <w:left w:val="single" w:sz="4" w:space="0" w:color="auto"/>
              <w:bottom w:val="single" w:sz="4" w:space="0" w:color="auto"/>
              <w:right w:val="single" w:sz="4" w:space="0" w:color="auto"/>
            </w:tcBorders>
            <w:vAlign w:val="center"/>
            <w:hideMark/>
          </w:tcPr>
          <w:p w14:paraId="454EE460" w14:textId="77777777" w:rsidR="0039218A" w:rsidRPr="00AD2C0C" w:rsidRDefault="0039218A" w:rsidP="00897C5D">
            <w:pPr>
              <w:keepNext/>
              <w:spacing w:before="0" w:after="0" w:line="256" w:lineRule="auto"/>
              <w:jc w:val="left"/>
              <w:rPr>
                <w:rFonts w:eastAsiaTheme="minorHAnsi" w:cs="Arial"/>
                <w:b/>
                <w:bCs/>
                <w:color w:val="000000"/>
                <w:sz w:val="18"/>
                <w:szCs w:val="18"/>
                <w:lang w:val="en-GB" w:eastAsia="en-US"/>
              </w:rPr>
            </w:pPr>
          </w:p>
        </w:tc>
      </w:tr>
      <w:tr w:rsidR="0039218A" w:rsidRPr="00AD2C0C" w14:paraId="19B0EBD0"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tcPr>
          <w:p w14:paraId="4248C487" w14:textId="77777777" w:rsidR="0039218A" w:rsidRPr="00AD2C0C" w:rsidRDefault="0039218A" w:rsidP="00897C5D">
            <w:pPr>
              <w:keepNext/>
              <w:autoSpaceDE w:val="0"/>
              <w:autoSpaceDN w:val="0"/>
              <w:adjustRightInd w:val="0"/>
              <w:spacing w:before="0" w:after="0" w:line="240" w:lineRule="auto"/>
              <w:jc w:val="left"/>
              <w:rPr>
                <w:rFonts w:cs="Arial"/>
                <w:sz w:val="18"/>
                <w:szCs w:val="18"/>
                <w:lang w:val="en-GB"/>
              </w:rPr>
            </w:pPr>
            <w:r w:rsidRPr="00AD2C0C">
              <w:rPr>
                <w:rFonts w:cs="Arial"/>
                <w:sz w:val="18"/>
                <w:szCs w:val="18"/>
                <w:lang w:val="en-GB"/>
              </w:rPr>
              <w:t>2) Agricultural Areas</w:t>
            </w:r>
          </w:p>
        </w:tc>
        <w:tc>
          <w:tcPr>
            <w:tcW w:w="562" w:type="pct"/>
            <w:tcBorders>
              <w:top w:val="single" w:sz="4" w:space="0" w:color="auto"/>
              <w:left w:val="single" w:sz="4" w:space="0" w:color="auto"/>
              <w:bottom w:val="single" w:sz="4" w:space="0" w:color="auto"/>
              <w:right w:val="single" w:sz="4" w:space="0" w:color="auto"/>
            </w:tcBorders>
            <w:vAlign w:val="center"/>
          </w:tcPr>
          <w:p w14:paraId="7CA8388B" w14:textId="79691536" w:rsidR="0039218A" w:rsidRPr="00AD2C0C" w:rsidRDefault="0039218A" w:rsidP="00897C5D">
            <w:pPr>
              <w:keepNext/>
              <w:autoSpaceDE w:val="0"/>
              <w:autoSpaceDN w:val="0"/>
              <w:adjustRightInd w:val="0"/>
              <w:spacing w:before="0" w:after="0" w:line="240" w:lineRule="auto"/>
              <w:jc w:val="left"/>
              <w:rPr>
                <w:rFonts w:cs="Arial"/>
                <w:color w:val="000000"/>
                <w:sz w:val="18"/>
                <w:szCs w:val="18"/>
                <w:lang w:val="en-GB"/>
              </w:rPr>
            </w:pPr>
            <w:r w:rsidRPr="00AD2C0C">
              <w:rPr>
                <w:rFonts w:cs="Arial"/>
                <w:sz w:val="18"/>
                <w:szCs w:val="18"/>
                <w:lang w:val="en-GB"/>
              </w:rPr>
              <w:t>84</w:t>
            </w:r>
            <w:r w:rsidR="006A1888" w:rsidRPr="00AD2C0C">
              <w:rPr>
                <w:rFonts w:cs="Arial"/>
                <w:sz w:val="18"/>
                <w:szCs w:val="18"/>
                <w:lang w:val="en-GB"/>
              </w:rPr>
              <w:t>,</w:t>
            </w:r>
            <w:r w:rsidRPr="00AD2C0C">
              <w:rPr>
                <w:rFonts w:cs="Arial"/>
                <w:sz w:val="18"/>
                <w:szCs w:val="18"/>
                <w:lang w:val="en-GB"/>
              </w:rPr>
              <w:t>486.52</w:t>
            </w:r>
          </w:p>
        </w:tc>
        <w:tc>
          <w:tcPr>
            <w:tcW w:w="371" w:type="pct"/>
            <w:tcBorders>
              <w:top w:val="single" w:sz="4" w:space="0" w:color="auto"/>
              <w:left w:val="single" w:sz="4" w:space="0" w:color="auto"/>
              <w:bottom w:val="single" w:sz="4" w:space="0" w:color="auto"/>
              <w:right w:val="single" w:sz="4" w:space="0" w:color="auto"/>
            </w:tcBorders>
            <w:vAlign w:val="center"/>
          </w:tcPr>
          <w:p w14:paraId="5C8E33F7" w14:textId="77777777" w:rsidR="0039218A" w:rsidRPr="00AD2C0C" w:rsidRDefault="0039218A" w:rsidP="00897C5D">
            <w:pPr>
              <w:keepNext/>
              <w:autoSpaceDE w:val="0"/>
              <w:autoSpaceDN w:val="0"/>
              <w:adjustRightInd w:val="0"/>
              <w:spacing w:before="0" w:after="0" w:line="240" w:lineRule="auto"/>
              <w:jc w:val="left"/>
              <w:rPr>
                <w:rFonts w:cs="Arial"/>
                <w:color w:val="000000"/>
                <w:sz w:val="18"/>
                <w:szCs w:val="18"/>
                <w:lang w:val="en-GB"/>
              </w:rPr>
            </w:pPr>
            <w:r w:rsidRPr="00AD2C0C">
              <w:rPr>
                <w:rFonts w:cs="Arial"/>
                <w:sz w:val="18"/>
                <w:szCs w:val="18"/>
                <w:lang w:val="en-GB"/>
              </w:rPr>
              <w:t>72.82</w:t>
            </w:r>
          </w:p>
        </w:tc>
        <w:tc>
          <w:tcPr>
            <w:tcW w:w="2491" w:type="pct"/>
            <w:vMerge/>
            <w:tcBorders>
              <w:top w:val="single" w:sz="4" w:space="0" w:color="auto"/>
              <w:left w:val="single" w:sz="4" w:space="0" w:color="auto"/>
              <w:bottom w:val="single" w:sz="4" w:space="0" w:color="auto"/>
              <w:right w:val="single" w:sz="4" w:space="0" w:color="auto"/>
            </w:tcBorders>
            <w:vAlign w:val="center"/>
          </w:tcPr>
          <w:p w14:paraId="566C7427" w14:textId="77777777" w:rsidR="0039218A" w:rsidRPr="00AD2C0C" w:rsidRDefault="0039218A" w:rsidP="00897C5D">
            <w:pPr>
              <w:keepNext/>
              <w:spacing w:before="0" w:after="0" w:line="256" w:lineRule="auto"/>
              <w:jc w:val="left"/>
              <w:rPr>
                <w:rFonts w:eastAsiaTheme="minorHAnsi" w:cs="Arial"/>
                <w:b/>
                <w:bCs/>
                <w:color w:val="000000"/>
                <w:sz w:val="18"/>
                <w:szCs w:val="18"/>
                <w:lang w:val="en-GB" w:eastAsia="en-US"/>
              </w:rPr>
            </w:pPr>
          </w:p>
        </w:tc>
      </w:tr>
      <w:tr w:rsidR="0039218A" w:rsidRPr="00AD2C0C" w14:paraId="46D59AA1"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tcPr>
          <w:p w14:paraId="335356C4" w14:textId="77777777" w:rsidR="0039218A" w:rsidRPr="00AD2C0C" w:rsidRDefault="0039218A" w:rsidP="00897C5D">
            <w:pPr>
              <w:keepNext/>
              <w:autoSpaceDE w:val="0"/>
              <w:autoSpaceDN w:val="0"/>
              <w:adjustRightInd w:val="0"/>
              <w:spacing w:before="0" w:after="0" w:line="240" w:lineRule="auto"/>
              <w:jc w:val="left"/>
              <w:rPr>
                <w:rFonts w:cs="Arial"/>
                <w:sz w:val="18"/>
                <w:szCs w:val="18"/>
                <w:lang w:val="en-GB"/>
              </w:rPr>
            </w:pPr>
            <w:r w:rsidRPr="00AD2C0C">
              <w:rPr>
                <w:rFonts w:cs="Arial"/>
                <w:sz w:val="18"/>
                <w:szCs w:val="18"/>
                <w:lang w:val="en-GB"/>
              </w:rPr>
              <w:t>3) Forest and Semi-Natural Areas</w:t>
            </w:r>
          </w:p>
        </w:tc>
        <w:tc>
          <w:tcPr>
            <w:tcW w:w="562" w:type="pct"/>
            <w:tcBorders>
              <w:top w:val="single" w:sz="4" w:space="0" w:color="auto"/>
              <w:left w:val="single" w:sz="4" w:space="0" w:color="auto"/>
              <w:bottom w:val="single" w:sz="4" w:space="0" w:color="auto"/>
              <w:right w:val="single" w:sz="4" w:space="0" w:color="auto"/>
            </w:tcBorders>
            <w:vAlign w:val="center"/>
          </w:tcPr>
          <w:p w14:paraId="1F346CA1" w14:textId="4FCF207F" w:rsidR="0039218A" w:rsidRPr="00AD2C0C" w:rsidRDefault="0039218A" w:rsidP="00897C5D">
            <w:pPr>
              <w:keepNext/>
              <w:autoSpaceDE w:val="0"/>
              <w:autoSpaceDN w:val="0"/>
              <w:adjustRightInd w:val="0"/>
              <w:spacing w:before="0" w:after="0" w:line="240" w:lineRule="auto"/>
              <w:jc w:val="left"/>
              <w:rPr>
                <w:rFonts w:cs="Arial"/>
                <w:color w:val="000000"/>
                <w:sz w:val="18"/>
                <w:szCs w:val="18"/>
                <w:lang w:val="en-GB"/>
              </w:rPr>
            </w:pPr>
            <w:r w:rsidRPr="00AD2C0C">
              <w:rPr>
                <w:rFonts w:cs="Arial"/>
                <w:sz w:val="18"/>
                <w:szCs w:val="18"/>
                <w:lang w:val="en-GB"/>
              </w:rPr>
              <w:t>29</w:t>
            </w:r>
            <w:r w:rsidR="006A1888" w:rsidRPr="00AD2C0C">
              <w:rPr>
                <w:rFonts w:cs="Arial"/>
                <w:sz w:val="18"/>
                <w:szCs w:val="18"/>
                <w:lang w:val="en-GB"/>
              </w:rPr>
              <w:t>,</w:t>
            </w:r>
            <w:r w:rsidRPr="00AD2C0C">
              <w:rPr>
                <w:rFonts w:cs="Arial"/>
                <w:sz w:val="18"/>
                <w:szCs w:val="18"/>
                <w:lang w:val="en-GB"/>
              </w:rPr>
              <w:t>324.04</w:t>
            </w:r>
          </w:p>
        </w:tc>
        <w:tc>
          <w:tcPr>
            <w:tcW w:w="371" w:type="pct"/>
            <w:tcBorders>
              <w:top w:val="single" w:sz="4" w:space="0" w:color="auto"/>
              <w:left w:val="single" w:sz="4" w:space="0" w:color="auto"/>
              <w:bottom w:val="single" w:sz="4" w:space="0" w:color="auto"/>
              <w:right w:val="single" w:sz="4" w:space="0" w:color="auto"/>
            </w:tcBorders>
            <w:vAlign w:val="center"/>
          </w:tcPr>
          <w:p w14:paraId="393824A5" w14:textId="77777777" w:rsidR="0039218A" w:rsidRPr="00AD2C0C" w:rsidRDefault="0039218A" w:rsidP="00897C5D">
            <w:pPr>
              <w:keepNext/>
              <w:autoSpaceDE w:val="0"/>
              <w:autoSpaceDN w:val="0"/>
              <w:adjustRightInd w:val="0"/>
              <w:spacing w:before="0" w:after="0" w:line="240" w:lineRule="auto"/>
              <w:jc w:val="left"/>
              <w:rPr>
                <w:rFonts w:cs="Arial"/>
                <w:color w:val="000000"/>
                <w:sz w:val="18"/>
                <w:szCs w:val="18"/>
                <w:lang w:val="en-GB"/>
              </w:rPr>
            </w:pPr>
            <w:r w:rsidRPr="00AD2C0C">
              <w:rPr>
                <w:rFonts w:cs="Arial"/>
                <w:sz w:val="18"/>
                <w:szCs w:val="18"/>
                <w:lang w:val="en-GB"/>
              </w:rPr>
              <w:t>25.27</w:t>
            </w:r>
          </w:p>
        </w:tc>
        <w:tc>
          <w:tcPr>
            <w:tcW w:w="2491" w:type="pct"/>
            <w:vMerge/>
            <w:tcBorders>
              <w:top w:val="single" w:sz="4" w:space="0" w:color="auto"/>
              <w:left w:val="single" w:sz="4" w:space="0" w:color="auto"/>
              <w:bottom w:val="single" w:sz="4" w:space="0" w:color="auto"/>
              <w:right w:val="single" w:sz="4" w:space="0" w:color="auto"/>
            </w:tcBorders>
            <w:vAlign w:val="center"/>
          </w:tcPr>
          <w:p w14:paraId="39E2A4B6" w14:textId="77777777" w:rsidR="0039218A" w:rsidRPr="00AD2C0C" w:rsidRDefault="0039218A" w:rsidP="00897C5D">
            <w:pPr>
              <w:keepNext/>
              <w:spacing w:before="0" w:after="0" w:line="256" w:lineRule="auto"/>
              <w:jc w:val="left"/>
              <w:rPr>
                <w:rFonts w:eastAsiaTheme="minorHAnsi" w:cs="Arial"/>
                <w:b/>
                <w:bCs/>
                <w:color w:val="000000"/>
                <w:sz w:val="18"/>
                <w:szCs w:val="18"/>
                <w:lang w:val="en-GB" w:eastAsia="en-US"/>
              </w:rPr>
            </w:pPr>
          </w:p>
        </w:tc>
      </w:tr>
      <w:tr w:rsidR="0039218A" w:rsidRPr="00AD2C0C" w14:paraId="4FDD2472"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hideMark/>
          </w:tcPr>
          <w:p w14:paraId="0B99FB64" w14:textId="77777777" w:rsidR="0039218A" w:rsidRPr="00AD2C0C" w:rsidRDefault="0039218A" w:rsidP="00897C5D">
            <w:pPr>
              <w:keepNext/>
              <w:autoSpaceDE w:val="0"/>
              <w:autoSpaceDN w:val="0"/>
              <w:adjustRightInd w:val="0"/>
              <w:spacing w:before="0" w:after="0" w:line="240" w:lineRule="auto"/>
              <w:jc w:val="left"/>
              <w:rPr>
                <w:rFonts w:eastAsiaTheme="minorHAnsi" w:cs="Arial"/>
                <w:color w:val="000000"/>
                <w:sz w:val="18"/>
                <w:szCs w:val="18"/>
                <w:lang w:val="en-GB" w:eastAsia="en-US"/>
              </w:rPr>
            </w:pPr>
            <w:r w:rsidRPr="00AD2C0C">
              <w:rPr>
                <w:rFonts w:cs="Arial"/>
                <w:sz w:val="18"/>
                <w:szCs w:val="18"/>
                <w:lang w:val="en-GB"/>
              </w:rPr>
              <w:t>4) Wetland</w:t>
            </w:r>
          </w:p>
        </w:tc>
        <w:tc>
          <w:tcPr>
            <w:tcW w:w="562" w:type="pct"/>
            <w:tcBorders>
              <w:top w:val="single" w:sz="4" w:space="0" w:color="auto"/>
              <w:left w:val="single" w:sz="4" w:space="0" w:color="auto"/>
              <w:bottom w:val="single" w:sz="4" w:space="0" w:color="auto"/>
              <w:right w:val="single" w:sz="4" w:space="0" w:color="auto"/>
            </w:tcBorders>
            <w:vAlign w:val="center"/>
            <w:hideMark/>
          </w:tcPr>
          <w:p w14:paraId="2D4DEA32" w14:textId="77777777" w:rsidR="0039218A" w:rsidRPr="00AD2C0C" w:rsidRDefault="0039218A" w:rsidP="00897C5D">
            <w:pPr>
              <w:keepNext/>
              <w:autoSpaceDE w:val="0"/>
              <w:autoSpaceDN w:val="0"/>
              <w:adjustRightInd w:val="0"/>
              <w:spacing w:before="0" w:after="0" w:line="240" w:lineRule="auto"/>
              <w:jc w:val="left"/>
              <w:rPr>
                <w:rFonts w:cs="Arial"/>
                <w:color w:val="000000"/>
                <w:sz w:val="18"/>
                <w:szCs w:val="18"/>
                <w:lang w:val="en-GB"/>
              </w:rPr>
            </w:pPr>
            <w:r w:rsidRPr="00AD2C0C">
              <w:rPr>
                <w:rFonts w:cs="Arial"/>
                <w:sz w:val="18"/>
                <w:szCs w:val="18"/>
                <w:lang w:val="en-GB"/>
              </w:rPr>
              <w:t>166.64</w:t>
            </w:r>
          </w:p>
        </w:tc>
        <w:tc>
          <w:tcPr>
            <w:tcW w:w="371" w:type="pct"/>
            <w:tcBorders>
              <w:top w:val="single" w:sz="4" w:space="0" w:color="auto"/>
              <w:left w:val="single" w:sz="4" w:space="0" w:color="auto"/>
              <w:bottom w:val="single" w:sz="4" w:space="0" w:color="auto"/>
              <w:right w:val="single" w:sz="4" w:space="0" w:color="auto"/>
            </w:tcBorders>
            <w:vAlign w:val="center"/>
            <w:hideMark/>
          </w:tcPr>
          <w:p w14:paraId="211E42DA" w14:textId="77777777" w:rsidR="0039218A" w:rsidRPr="00AD2C0C" w:rsidRDefault="0039218A" w:rsidP="00897C5D">
            <w:pPr>
              <w:keepNext/>
              <w:autoSpaceDE w:val="0"/>
              <w:autoSpaceDN w:val="0"/>
              <w:adjustRightInd w:val="0"/>
              <w:spacing w:before="0" w:after="0" w:line="240" w:lineRule="auto"/>
              <w:jc w:val="left"/>
              <w:rPr>
                <w:rFonts w:eastAsiaTheme="minorHAnsi" w:cs="Arial"/>
                <w:color w:val="000000"/>
                <w:sz w:val="18"/>
                <w:szCs w:val="18"/>
                <w:lang w:val="en-GB" w:eastAsia="en-US"/>
              </w:rPr>
            </w:pPr>
            <w:r w:rsidRPr="00AD2C0C">
              <w:rPr>
                <w:rFonts w:cs="Arial"/>
                <w:sz w:val="18"/>
                <w:szCs w:val="18"/>
                <w:lang w:val="en-GB"/>
              </w:rPr>
              <w:t>0.14</w:t>
            </w:r>
          </w:p>
        </w:tc>
        <w:tc>
          <w:tcPr>
            <w:tcW w:w="2491" w:type="pct"/>
            <w:vMerge/>
            <w:tcBorders>
              <w:top w:val="single" w:sz="4" w:space="0" w:color="auto"/>
              <w:left w:val="single" w:sz="4" w:space="0" w:color="auto"/>
              <w:bottom w:val="single" w:sz="4" w:space="0" w:color="auto"/>
              <w:right w:val="single" w:sz="4" w:space="0" w:color="auto"/>
            </w:tcBorders>
            <w:vAlign w:val="center"/>
            <w:hideMark/>
          </w:tcPr>
          <w:p w14:paraId="20F77200" w14:textId="77777777" w:rsidR="0039218A" w:rsidRPr="00AD2C0C" w:rsidRDefault="0039218A" w:rsidP="00897C5D">
            <w:pPr>
              <w:keepNext/>
              <w:spacing w:before="0" w:after="0" w:line="256" w:lineRule="auto"/>
              <w:jc w:val="left"/>
              <w:rPr>
                <w:rFonts w:eastAsiaTheme="minorHAnsi" w:cs="Arial"/>
                <w:b/>
                <w:bCs/>
                <w:color w:val="000000"/>
                <w:sz w:val="18"/>
                <w:szCs w:val="18"/>
                <w:lang w:val="en-GB" w:eastAsia="en-US"/>
              </w:rPr>
            </w:pPr>
          </w:p>
        </w:tc>
      </w:tr>
      <w:tr w:rsidR="0039218A" w:rsidRPr="00AD2C0C" w14:paraId="5B54F907"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hideMark/>
          </w:tcPr>
          <w:p w14:paraId="71CBF6F6" w14:textId="77777777" w:rsidR="0039218A" w:rsidRPr="00AD2C0C" w:rsidRDefault="0039218A" w:rsidP="00897C5D">
            <w:pPr>
              <w:keepNext/>
              <w:autoSpaceDE w:val="0"/>
              <w:autoSpaceDN w:val="0"/>
              <w:adjustRightInd w:val="0"/>
              <w:spacing w:before="0" w:after="0" w:line="240" w:lineRule="auto"/>
              <w:jc w:val="left"/>
              <w:rPr>
                <w:rFonts w:eastAsiaTheme="minorHAnsi" w:cs="Arial"/>
                <w:color w:val="000000"/>
                <w:sz w:val="18"/>
                <w:szCs w:val="18"/>
                <w:lang w:val="en-GB" w:eastAsia="en-US"/>
              </w:rPr>
            </w:pPr>
            <w:r w:rsidRPr="00AD2C0C">
              <w:rPr>
                <w:rFonts w:cs="Arial"/>
                <w:sz w:val="18"/>
                <w:szCs w:val="18"/>
                <w:lang w:val="en-GB"/>
              </w:rPr>
              <w:t>5) Water Masses</w:t>
            </w:r>
          </w:p>
        </w:tc>
        <w:tc>
          <w:tcPr>
            <w:tcW w:w="562" w:type="pct"/>
            <w:tcBorders>
              <w:top w:val="single" w:sz="4" w:space="0" w:color="auto"/>
              <w:left w:val="single" w:sz="4" w:space="0" w:color="auto"/>
              <w:bottom w:val="single" w:sz="4" w:space="0" w:color="auto"/>
              <w:right w:val="single" w:sz="4" w:space="0" w:color="auto"/>
            </w:tcBorders>
            <w:vAlign w:val="center"/>
            <w:hideMark/>
          </w:tcPr>
          <w:p w14:paraId="38CE3B7F" w14:textId="77777777" w:rsidR="0039218A" w:rsidRPr="00AD2C0C" w:rsidRDefault="0039218A" w:rsidP="00897C5D">
            <w:pPr>
              <w:keepNext/>
              <w:autoSpaceDE w:val="0"/>
              <w:autoSpaceDN w:val="0"/>
              <w:adjustRightInd w:val="0"/>
              <w:spacing w:before="0" w:after="0" w:line="240" w:lineRule="auto"/>
              <w:jc w:val="left"/>
              <w:rPr>
                <w:rFonts w:cs="Arial"/>
                <w:color w:val="000000"/>
                <w:sz w:val="18"/>
                <w:szCs w:val="18"/>
                <w:lang w:val="en-GB"/>
              </w:rPr>
            </w:pPr>
            <w:r w:rsidRPr="00AD2C0C">
              <w:rPr>
                <w:rFonts w:cs="Arial"/>
                <w:sz w:val="18"/>
                <w:szCs w:val="18"/>
                <w:lang w:val="en-GB"/>
              </w:rPr>
              <w:t>35.04</w:t>
            </w:r>
          </w:p>
        </w:tc>
        <w:tc>
          <w:tcPr>
            <w:tcW w:w="371" w:type="pct"/>
            <w:tcBorders>
              <w:top w:val="single" w:sz="4" w:space="0" w:color="auto"/>
              <w:left w:val="single" w:sz="4" w:space="0" w:color="auto"/>
              <w:bottom w:val="single" w:sz="4" w:space="0" w:color="auto"/>
              <w:right w:val="single" w:sz="4" w:space="0" w:color="auto"/>
            </w:tcBorders>
            <w:vAlign w:val="center"/>
            <w:hideMark/>
          </w:tcPr>
          <w:p w14:paraId="5ACD41FD" w14:textId="77777777" w:rsidR="0039218A" w:rsidRPr="00AD2C0C" w:rsidRDefault="0039218A" w:rsidP="00897C5D">
            <w:pPr>
              <w:keepNext/>
              <w:autoSpaceDE w:val="0"/>
              <w:autoSpaceDN w:val="0"/>
              <w:adjustRightInd w:val="0"/>
              <w:spacing w:before="0" w:after="0" w:line="240" w:lineRule="auto"/>
              <w:jc w:val="left"/>
              <w:rPr>
                <w:rFonts w:eastAsiaTheme="minorHAnsi" w:cs="Arial"/>
                <w:color w:val="000000"/>
                <w:sz w:val="18"/>
                <w:szCs w:val="18"/>
                <w:lang w:val="en-GB" w:eastAsia="en-US"/>
              </w:rPr>
            </w:pPr>
            <w:r w:rsidRPr="00AD2C0C">
              <w:rPr>
                <w:rFonts w:cs="Arial"/>
                <w:sz w:val="18"/>
                <w:szCs w:val="18"/>
                <w:lang w:val="en-GB"/>
              </w:rPr>
              <w:t>0.03</w:t>
            </w:r>
          </w:p>
        </w:tc>
        <w:tc>
          <w:tcPr>
            <w:tcW w:w="2491" w:type="pct"/>
            <w:vMerge/>
            <w:tcBorders>
              <w:top w:val="single" w:sz="4" w:space="0" w:color="auto"/>
              <w:left w:val="single" w:sz="4" w:space="0" w:color="auto"/>
              <w:bottom w:val="single" w:sz="4" w:space="0" w:color="auto"/>
              <w:right w:val="single" w:sz="4" w:space="0" w:color="auto"/>
            </w:tcBorders>
            <w:vAlign w:val="center"/>
            <w:hideMark/>
          </w:tcPr>
          <w:p w14:paraId="0F69725C" w14:textId="77777777" w:rsidR="0039218A" w:rsidRPr="00AD2C0C" w:rsidRDefault="0039218A" w:rsidP="00897C5D">
            <w:pPr>
              <w:keepNext/>
              <w:spacing w:before="0" w:after="0" w:line="256" w:lineRule="auto"/>
              <w:jc w:val="left"/>
              <w:rPr>
                <w:rFonts w:eastAsiaTheme="minorHAnsi" w:cs="Arial"/>
                <w:b/>
                <w:bCs/>
                <w:color w:val="000000"/>
                <w:sz w:val="18"/>
                <w:szCs w:val="18"/>
                <w:lang w:val="en-GB" w:eastAsia="en-US"/>
              </w:rPr>
            </w:pPr>
          </w:p>
        </w:tc>
      </w:tr>
      <w:tr w:rsidR="0039218A" w:rsidRPr="00AD2C0C" w14:paraId="0B85DF4C"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hideMark/>
          </w:tcPr>
          <w:p w14:paraId="65E277ED" w14:textId="77777777" w:rsidR="0039218A" w:rsidRPr="00AD2C0C" w:rsidRDefault="0039218A" w:rsidP="00897C5D">
            <w:pPr>
              <w:keepNext/>
              <w:autoSpaceDE w:val="0"/>
              <w:autoSpaceDN w:val="0"/>
              <w:adjustRightInd w:val="0"/>
              <w:spacing w:before="0" w:after="0" w:line="240" w:lineRule="auto"/>
              <w:jc w:val="left"/>
              <w:rPr>
                <w:rFonts w:eastAsiaTheme="minorHAnsi" w:cs="Arial"/>
                <w:color w:val="000000"/>
                <w:sz w:val="18"/>
                <w:szCs w:val="18"/>
                <w:lang w:val="en-GB" w:eastAsia="en-US"/>
              </w:rPr>
            </w:pPr>
            <w:r w:rsidRPr="00AD2C0C">
              <w:rPr>
                <w:rFonts w:eastAsiaTheme="minorHAnsi" w:cs="Arial"/>
                <w:b/>
                <w:bCs/>
                <w:color w:val="000000"/>
                <w:sz w:val="18"/>
                <w:szCs w:val="18"/>
                <w:lang w:val="en-GB" w:eastAsia="en-US"/>
              </w:rPr>
              <w:t>TOTAL</w:t>
            </w:r>
          </w:p>
        </w:tc>
        <w:tc>
          <w:tcPr>
            <w:tcW w:w="562" w:type="pct"/>
            <w:tcBorders>
              <w:top w:val="single" w:sz="4" w:space="0" w:color="auto"/>
              <w:left w:val="single" w:sz="4" w:space="0" w:color="auto"/>
              <w:bottom w:val="single" w:sz="4" w:space="0" w:color="auto"/>
              <w:right w:val="single" w:sz="4" w:space="0" w:color="auto"/>
            </w:tcBorders>
            <w:vAlign w:val="center"/>
            <w:hideMark/>
          </w:tcPr>
          <w:p w14:paraId="3C1FBF00" w14:textId="77777777" w:rsidR="0039218A" w:rsidRPr="00AD2C0C" w:rsidRDefault="0039218A" w:rsidP="00897C5D">
            <w:pPr>
              <w:keepNext/>
              <w:autoSpaceDE w:val="0"/>
              <w:autoSpaceDN w:val="0"/>
              <w:adjustRightInd w:val="0"/>
              <w:spacing w:before="0" w:after="0" w:line="240" w:lineRule="auto"/>
              <w:jc w:val="left"/>
              <w:rPr>
                <w:rFonts w:cs="Arial"/>
                <w:color w:val="000000"/>
                <w:sz w:val="18"/>
                <w:szCs w:val="18"/>
                <w:lang w:val="en-GB"/>
              </w:rPr>
            </w:pPr>
            <w:r w:rsidRPr="00AD2C0C">
              <w:rPr>
                <w:rFonts w:cs="Arial"/>
                <w:color w:val="000000"/>
                <w:sz w:val="18"/>
                <w:szCs w:val="18"/>
                <w:lang w:val="en-GB"/>
              </w:rPr>
              <w:t>152,211</w:t>
            </w:r>
          </w:p>
        </w:tc>
        <w:tc>
          <w:tcPr>
            <w:tcW w:w="371" w:type="pct"/>
            <w:tcBorders>
              <w:top w:val="single" w:sz="4" w:space="0" w:color="auto"/>
              <w:left w:val="single" w:sz="4" w:space="0" w:color="auto"/>
              <w:bottom w:val="single" w:sz="4" w:space="0" w:color="auto"/>
              <w:right w:val="single" w:sz="4" w:space="0" w:color="auto"/>
            </w:tcBorders>
            <w:vAlign w:val="center"/>
            <w:hideMark/>
          </w:tcPr>
          <w:p w14:paraId="28EF3F2A" w14:textId="77777777" w:rsidR="0039218A" w:rsidRPr="00AD2C0C" w:rsidRDefault="0039218A" w:rsidP="00897C5D">
            <w:pPr>
              <w:keepNext/>
              <w:autoSpaceDE w:val="0"/>
              <w:autoSpaceDN w:val="0"/>
              <w:adjustRightInd w:val="0"/>
              <w:spacing w:before="0" w:after="0" w:line="240" w:lineRule="auto"/>
              <w:jc w:val="left"/>
              <w:rPr>
                <w:rFonts w:eastAsiaTheme="minorHAnsi" w:cs="Arial"/>
                <w:color w:val="000000"/>
                <w:sz w:val="18"/>
                <w:szCs w:val="18"/>
                <w:lang w:val="en-GB" w:eastAsia="en-US"/>
              </w:rPr>
            </w:pPr>
            <w:r w:rsidRPr="00AD2C0C">
              <w:rPr>
                <w:rFonts w:cs="Arial"/>
                <w:color w:val="000000"/>
                <w:sz w:val="18"/>
                <w:szCs w:val="18"/>
                <w:lang w:val="en-GB"/>
              </w:rPr>
              <w:t> </w:t>
            </w:r>
          </w:p>
        </w:tc>
        <w:tc>
          <w:tcPr>
            <w:tcW w:w="2491" w:type="pct"/>
            <w:vMerge/>
            <w:tcBorders>
              <w:top w:val="single" w:sz="4" w:space="0" w:color="auto"/>
              <w:left w:val="single" w:sz="4" w:space="0" w:color="auto"/>
              <w:bottom w:val="single" w:sz="4" w:space="0" w:color="auto"/>
              <w:right w:val="single" w:sz="4" w:space="0" w:color="auto"/>
            </w:tcBorders>
            <w:vAlign w:val="center"/>
            <w:hideMark/>
          </w:tcPr>
          <w:p w14:paraId="7D56F1C4" w14:textId="77777777" w:rsidR="0039218A" w:rsidRPr="00AD2C0C" w:rsidRDefault="0039218A" w:rsidP="00897C5D">
            <w:pPr>
              <w:keepNext/>
              <w:spacing w:before="0" w:after="0" w:line="256" w:lineRule="auto"/>
              <w:jc w:val="left"/>
              <w:rPr>
                <w:rFonts w:eastAsiaTheme="minorHAnsi" w:cs="Arial"/>
                <w:b/>
                <w:bCs/>
                <w:color w:val="000000"/>
                <w:sz w:val="18"/>
                <w:szCs w:val="18"/>
                <w:lang w:val="en-GB" w:eastAsia="en-US"/>
              </w:rPr>
            </w:pPr>
          </w:p>
        </w:tc>
      </w:tr>
    </w:tbl>
    <w:p w14:paraId="29D41A16" w14:textId="4ADF483C" w:rsidR="0039218A" w:rsidRPr="00B83ECD" w:rsidRDefault="0039218A" w:rsidP="00216CD2">
      <w:pPr>
        <w:pStyle w:val="dipnot"/>
        <w:rPr>
          <w:lang w:val="fr-FR"/>
        </w:rPr>
      </w:pPr>
      <w:r w:rsidRPr="00B83ECD">
        <w:rPr>
          <w:lang w:val="fr-FR"/>
        </w:rPr>
        <w:t xml:space="preserve">Source: </w:t>
      </w:r>
      <w:hyperlink r:id="rId47" w:history="1">
        <w:r w:rsidRPr="00B83ECD">
          <w:rPr>
            <w:rStyle w:val="Kpr"/>
            <w:lang w:val="fr-FR"/>
          </w:rPr>
          <w:t>https://corinecbs.tarimorman.gov.tr/</w:t>
        </w:r>
      </w:hyperlink>
    </w:p>
    <w:p w14:paraId="48F98FAA" w14:textId="77777777" w:rsidR="0039218A" w:rsidRPr="00B83ECD" w:rsidRDefault="0039218A" w:rsidP="00216CD2">
      <w:pPr>
        <w:pStyle w:val="dipnot"/>
        <w:rPr>
          <w:lang w:val="fr-FR"/>
        </w:rPr>
      </w:pPr>
    </w:p>
    <w:p w14:paraId="29094626" w14:textId="3D166615" w:rsidR="0039218A" w:rsidRPr="00AD2C0C" w:rsidRDefault="0039218A" w:rsidP="0039218A">
      <w:pPr>
        <w:spacing w:line="288" w:lineRule="auto"/>
        <w:rPr>
          <w:rFonts w:eastAsiaTheme="minorHAnsi"/>
          <w:lang w:val="en-GB"/>
        </w:rPr>
      </w:pPr>
      <w:r w:rsidRPr="00AD2C0C">
        <w:rPr>
          <w:rFonts w:eastAsiaTheme="minorHAnsi"/>
          <w:lang w:val="en-GB"/>
        </w:rPr>
        <w:t>Yozgat Municipality does not have any studies on soil pollution</w:t>
      </w:r>
      <w:sdt>
        <w:sdtPr>
          <w:rPr>
            <w:rFonts w:eastAsiaTheme="minorHAnsi"/>
            <w:lang w:val="en-GB"/>
          </w:rPr>
          <w:id w:val="70010332"/>
          <w:citation/>
        </w:sdtPr>
        <w:sdtEndPr/>
        <w:sdtContent>
          <w:r w:rsidRPr="00AD2C0C">
            <w:rPr>
              <w:rFonts w:eastAsiaTheme="minorHAnsi"/>
              <w:lang w:val="en-GB"/>
            </w:rPr>
            <w:fldChar w:fldCharType="begin"/>
          </w:r>
          <w:r w:rsidRPr="00AD2C0C">
            <w:rPr>
              <w:rFonts w:eastAsiaTheme="minorHAnsi"/>
              <w:lang w:val="en-GB"/>
            </w:rPr>
            <w:instrText xml:space="preserve"> CITATION Yoz21 \l 1033 </w:instrText>
          </w:r>
          <w:r w:rsidRPr="00AD2C0C">
            <w:rPr>
              <w:rFonts w:eastAsiaTheme="minorHAnsi"/>
              <w:lang w:val="en-GB"/>
            </w:rPr>
            <w:fldChar w:fldCharType="separate"/>
          </w:r>
          <w:r w:rsidR="001177F5">
            <w:rPr>
              <w:rFonts w:eastAsiaTheme="minorHAnsi"/>
              <w:noProof/>
              <w:lang w:val="en-GB"/>
            </w:rPr>
            <w:t xml:space="preserve"> </w:t>
          </w:r>
          <w:r w:rsidR="001177F5" w:rsidRPr="001177F5">
            <w:rPr>
              <w:rFonts w:eastAsiaTheme="minorHAnsi"/>
              <w:noProof/>
              <w:lang w:val="en-GB"/>
            </w:rPr>
            <w:t>(Yozgat Province 2020 Environmental Report, 2021)</w:t>
          </w:r>
          <w:r w:rsidRPr="00AD2C0C">
            <w:rPr>
              <w:rFonts w:eastAsiaTheme="minorHAnsi"/>
              <w:lang w:val="en-GB"/>
            </w:rPr>
            <w:fldChar w:fldCharType="end"/>
          </w:r>
        </w:sdtContent>
      </w:sdt>
      <w:r w:rsidRPr="00AD2C0C">
        <w:rPr>
          <w:rFonts w:eastAsiaTheme="minorHAnsi"/>
          <w:lang w:val="en-GB"/>
        </w:rPr>
        <w:t>.</w:t>
      </w:r>
    </w:p>
    <w:p w14:paraId="63D4EE07" w14:textId="77777777" w:rsidR="0039218A" w:rsidRPr="00AD2C0C" w:rsidRDefault="0039218A" w:rsidP="00E01683">
      <w:pPr>
        <w:pStyle w:val="Balk2"/>
      </w:pPr>
      <w:bookmarkStart w:id="144" w:name="_Toc120695214"/>
      <w:bookmarkStart w:id="145" w:name="_Toc208241797"/>
      <w:r w:rsidRPr="00AD2C0C">
        <w:t>Water Resources</w:t>
      </w:r>
      <w:bookmarkEnd w:id="144"/>
      <w:bookmarkEnd w:id="145"/>
    </w:p>
    <w:p w14:paraId="7ABC74A8" w14:textId="43BBF0B9" w:rsidR="0039218A" w:rsidRPr="00AD2C0C" w:rsidRDefault="0039218A" w:rsidP="0039218A">
      <w:pPr>
        <w:rPr>
          <w:lang w:val="en-GB"/>
        </w:rPr>
      </w:pPr>
      <w:r w:rsidRPr="00AD2C0C">
        <w:rPr>
          <w:lang w:val="en-GB"/>
        </w:rPr>
        <w:t>Delice Creek</w:t>
      </w:r>
      <w:r w:rsidR="000D3B40">
        <w:rPr>
          <w:lang w:val="en-GB"/>
        </w:rPr>
        <w:t>, which will be crossed by the sewage line,</w:t>
      </w:r>
      <w:r w:rsidRPr="00AD2C0C">
        <w:rPr>
          <w:lang w:val="en-GB"/>
        </w:rPr>
        <w:t xml:space="preserve"> flows through the development plan borders in </w:t>
      </w:r>
      <w:r w:rsidR="006A1888" w:rsidRPr="00AD2C0C">
        <w:rPr>
          <w:lang w:val="en-GB"/>
        </w:rPr>
        <w:t>south-north orientation</w:t>
      </w:r>
      <w:r w:rsidRPr="00AD2C0C">
        <w:rPr>
          <w:lang w:val="en-GB"/>
        </w:rPr>
        <w:t xml:space="preserve">, then turns to the </w:t>
      </w:r>
      <w:r w:rsidR="006A1888" w:rsidRPr="00AD2C0C">
        <w:rPr>
          <w:lang w:val="en-GB"/>
        </w:rPr>
        <w:t xml:space="preserve">northwest </w:t>
      </w:r>
      <w:r w:rsidRPr="00AD2C0C">
        <w:rPr>
          <w:lang w:val="en-GB"/>
        </w:rPr>
        <w:t xml:space="preserve">direction and merges with Kızılırmak </w:t>
      </w:r>
      <w:r w:rsidR="006A1888" w:rsidRPr="00AD2C0C">
        <w:rPr>
          <w:lang w:val="en-GB"/>
        </w:rPr>
        <w:t xml:space="preserve">River </w:t>
      </w:r>
      <w:r w:rsidRPr="00AD2C0C">
        <w:rPr>
          <w:lang w:val="en-GB"/>
        </w:rPr>
        <w:t xml:space="preserve">within the borders of Çankırı </w:t>
      </w:r>
      <w:r w:rsidR="006A1888" w:rsidRPr="00AD2C0C">
        <w:rPr>
          <w:lang w:val="en-GB"/>
        </w:rPr>
        <w:t>Province</w:t>
      </w:r>
      <w:r w:rsidRPr="00AD2C0C">
        <w:rPr>
          <w:lang w:val="en-GB"/>
        </w:rPr>
        <w:t>.</w:t>
      </w:r>
    </w:p>
    <w:p w14:paraId="2AD44360" w14:textId="77777777" w:rsidR="0039218A" w:rsidRPr="00AD2C0C" w:rsidRDefault="0039218A" w:rsidP="0039218A">
      <w:pPr>
        <w:rPr>
          <w:lang w:val="en-GB"/>
        </w:rPr>
      </w:pPr>
      <w:r w:rsidRPr="00AD2C0C">
        <w:rPr>
          <w:lang w:val="en-GB"/>
        </w:rPr>
        <w:t>There are no lakes in the vicinity of the district.</w:t>
      </w:r>
    </w:p>
    <w:p w14:paraId="2C29748C" w14:textId="563233A7" w:rsidR="0039218A" w:rsidRPr="00AD2C0C" w:rsidRDefault="0039218A" w:rsidP="0039218A">
      <w:pPr>
        <w:rPr>
          <w:lang w:val="en-GB"/>
        </w:rPr>
      </w:pPr>
      <w:r w:rsidRPr="00AD2C0C">
        <w:rPr>
          <w:lang w:val="en-GB"/>
        </w:rPr>
        <w:t xml:space="preserve">The most important dam reservoir in the immediate vicinity of the district is the Cemil Çiçek (Musabeyli) </w:t>
      </w:r>
      <w:r w:rsidR="006A1888" w:rsidRPr="00AD2C0C">
        <w:rPr>
          <w:lang w:val="en-GB"/>
        </w:rPr>
        <w:t>Dam</w:t>
      </w:r>
      <w:r w:rsidRPr="00AD2C0C">
        <w:rPr>
          <w:lang w:val="en-GB"/>
        </w:rPr>
        <w:t xml:space="preserve">. Water obtained from the Cemil Çiçek </w:t>
      </w:r>
      <w:r w:rsidR="006A1888" w:rsidRPr="00AD2C0C">
        <w:rPr>
          <w:lang w:val="en-GB"/>
        </w:rPr>
        <w:t xml:space="preserve">Dam </w:t>
      </w:r>
      <w:r w:rsidRPr="00AD2C0C">
        <w:rPr>
          <w:lang w:val="en-GB"/>
        </w:rPr>
        <w:t xml:space="preserve">is treated and distributed to Yozgat, Yerköy, Çiçekdağı and the surrounding settlements for drinking water purposes. The construction of the dam </w:t>
      </w:r>
      <w:r w:rsidR="006A1888" w:rsidRPr="00AD2C0C">
        <w:rPr>
          <w:lang w:val="en-GB"/>
        </w:rPr>
        <w:t xml:space="preserve">was </w:t>
      </w:r>
      <w:r w:rsidRPr="00AD2C0C">
        <w:rPr>
          <w:lang w:val="en-GB"/>
        </w:rPr>
        <w:t xml:space="preserve">started in 2007 and commissioned in 2012. Cemil Çiçek </w:t>
      </w:r>
      <w:r w:rsidR="006A1888" w:rsidRPr="00AD2C0C">
        <w:rPr>
          <w:lang w:val="en-GB"/>
        </w:rPr>
        <w:t xml:space="preserve">Dam </w:t>
      </w:r>
      <w:r w:rsidRPr="00AD2C0C">
        <w:rPr>
          <w:lang w:val="en-GB"/>
        </w:rPr>
        <w:t>is a drinking water dam constructed at a crest elevation of 1,128.00 m in the basin of Kamışçık, Cennet, Baymul creeks and other small nearby creeks, approximately 13 km northwest of Yozgat. Its active volume is 46 hm</w:t>
      </w:r>
      <w:r w:rsidRPr="00AD2C0C">
        <w:rPr>
          <w:vertAlign w:val="superscript"/>
          <w:lang w:val="en-GB"/>
        </w:rPr>
        <w:t>3</w:t>
      </w:r>
      <w:r w:rsidRPr="00AD2C0C">
        <w:rPr>
          <w:lang w:val="en-GB"/>
        </w:rPr>
        <w:t>.</w:t>
      </w:r>
    </w:p>
    <w:p w14:paraId="4D68DAF4" w14:textId="17ADBB70" w:rsidR="0039218A" w:rsidRPr="00AD2C0C" w:rsidRDefault="00413831" w:rsidP="0039218A">
      <w:pPr>
        <w:rPr>
          <w:rFonts w:cs="Arial"/>
          <w:szCs w:val="22"/>
          <w:lang w:val="en-GB"/>
        </w:rPr>
      </w:pPr>
      <w:r>
        <w:rPr>
          <w:lang w:val="en-GB"/>
        </w:rPr>
        <w:t xml:space="preserve">Cemil Çiçek </w:t>
      </w:r>
      <w:r w:rsidR="007E5380">
        <w:rPr>
          <w:lang w:val="en-GB"/>
        </w:rPr>
        <w:t>Dam is a</w:t>
      </w:r>
      <w:r w:rsidR="0039218A" w:rsidRPr="00AD2C0C">
        <w:rPr>
          <w:lang w:val="en-GB"/>
        </w:rPr>
        <w:t xml:space="preserve">bout 1.5 km from Yerköy. Alluvial deposits of Killik Özü </w:t>
      </w:r>
      <w:r w:rsidR="003F0044">
        <w:rPr>
          <w:lang w:val="en-GB"/>
        </w:rPr>
        <w:t>Creek</w:t>
      </w:r>
      <w:r w:rsidR="003F0044" w:rsidRPr="00AD2C0C">
        <w:rPr>
          <w:lang w:val="en-GB"/>
        </w:rPr>
        <w:t xml:space="preserve"> </w:t>
      </w:r>
      <w:r w:rsidR="0039218A" w:rsidRPr="00AD2C0C">
        <w:rPr>
          <w:lang w:val="en-GB"/>
        </w:rPr>
        <w:t xml:space="preserve">and Delice </w:t>
      </w:r>
      <w:r w:rsidR="003F0044">
        <w:rPr>
          <w:lang w:val="en-GB"/>
        </w:rPr>
        <w:t>Creek</w:t>
      </w:r>
      <w:r w:rsidR="0039218A" w:rsidRPr="00AD2C0C">
        <w:rPr>
          <w:lang w:val="en-GB"/>
        </w:rPr>
        <w:t>, located in the north, are rich in groundwater. The water obtained from the deep wells drilled in the alluviums of both streams is used to meet some of the drinking water needs of Yerköy.</w:t>
      </w:r>
    </w:p>
    <w:p w14:paraId="5441E4DD" w14:textId="28EA0F39" w:rsidR="0039218A" w:rsidRPr="00AD2C0C" w:rsidRDefault="0039218A" w:rsidP="00E01683">
      <w:pPr>
        <w:pStyle w:val="Balk2"/>
      </w:pPr>
      <w:bookmarkStart w:id="146" w:name="_Toc80278306"/>
      <w:bookmarkStart w:id="147" w:name="_Toc120695215"/>
      <w:bookmarkStart w:id="148" w:name="_Toc73933429"/>
      <w:bookmarkStart w:id="149" w:name="_Toc208241798"/>
      <w:bookmarkEnd w:id="146"/>
      <w:r w:rsidRPr="00AD2C0C">
        <w:t>Water Supply System of Yerköy</w:t>
      </w:r>
      <w:bookmarkEnd w:id="147"/>
      <w:r w:rsidR="006A1888" w:rsidRPr="00AD2C0C">
        <w:t xml:space="preserve"> District</w:t>
      </w:r>
      <w:bookmarkEnd w:id="149"/>
    </w:p>
    <w:p w14:paraId="7EF5C47A" w14:textId="58A75243" w:rsidR="0039218A" w:rsidRPr="00AD2C0C" w:rsidRDefault="0039218A" w:rsidP="008810D9">
      <w:pPr>
        <w:pStyle w:val="Balk3"/>
        <w:spacing w:after="240"/>
        <w:rPr>
          <w:rFonts w:eastAsia="Calibri"/>
          <w:bCs w:val="0"/>
          <w:noProof w:val="0"/>
          <w:lang w:val="en-GB"/>
        </w:rPr>
      </w:pPr>
      <w:bookmarkStart w:id="150" w:name="_Toc71751920"/>
      <w:bookmarkStart w:id="151" w:name="_Toc106275377"/>
      <w:bookmarkStart w:id="152" w:name="_Toc120695216"/>
      <w:bookmarkStart w:id="153" w:name="_Toc208241799"/>
      <w:r w:rsidRPr="00AD2C0C">
        <w:rPr>
          <w:rFonts w:eastAsia="Calibri"/>
          <w:bCs w:val="0"/>
          <w:noProof w:val="0"/>
          <w:lang w:val="en-GB"/>
        </w:rPr>
        <w:t xml:space="preserve">Water Sources </w:t>
      </w:r>
      <w:bookmarkEnd w:id="150"/>
      <w:r w:rsidRPr="00AD2C0C">
        <w:rPr>
          <w:rFonts w:eastAsia="Calibri"/>
          <w:bCs w:val="0"/>
          <w:noProof w:val="0"/>
          <w:lang w:val="en-GB"/>
        </w:rPr>
        <w:t xml:space="preserve">of Yerköy </w:t>
      </w:r>
      <w:bookmarkEnd w:id="151"/>
      <w:bookmarkEnd w:id="152"/>
      <w:r w:rsidR="006A1888" w:rsidRPr="00AD2C0C">
        <w:rPr>
          <w:rFonts w:eastAsia="Calibri"/>
          <w:bCs w:val="0"/>
          <w:noProof w:val="0"/>
          <w:lang w:val="en-GB"/>
        </w:rPr>
        <w:t>District</w:t>
      </w:r>
      <w:bookmarkEnd w:id="153"/>
    </w:p>
    <w:p w14:paraId="357F867D" w14:textId="58FBBBFE" w:rsidR="0039218A" w:rsidRPr="00AD2C0C" w:rsidRDefault="006A1888" w:rsidP="0039218A">
      <w:pPr>
        <w:rPr>
          <w:lang w:val="en-GB"/>
        </w:rPr>
      </w:pPr>
      <w:bookmarkStart w:id="154" w:name="_Hlk97382924"/>
      <w:r w:rsidRPr="00AD2C0C">
        <w:rPr>
          <w:lang w:val="en-GB"/>
        </w:rPr>
        <w:t xml:space="preserve">The </w:t>
      </w:r>
      <w:r w:rsidR="0039218A" w:rsidRPr="00AD2C0C">
        <w:rPr>
          <w:lang w:val="en-GB"/>
        </w:rPr>
        <w:t xml:space="preserve">water is supplied </w:t>
      </w:r>
      <w:r w:rsidRPr="00AD2C0C">
        <w:rPr>
          <w:lang w:val="en-GB"/>
        </w:rPr>
        <w:t xml:space="preserve">to Yerköy District </w:t>
      </w:r>
      <w:r w:rsidR="0039218A" w:rsidRPr="00AD2C0C">
        <w:rPr>
          <w:lang w:val="en-GB"/>
        </w:rPr>
        <w:t>from three</w:t>
      </w:r>
      <w:r w:rsidRPr="00AD2C0C">
        <w:rPr>
          <w:lang w:val="en-GB"/>
        </w:rPr>
        <w:t xml:space="preserve"> (3)</w:t>
      </w:r>
      <w:r w:rsidR="0039218A" w:rsidRPr="00AD2C0C">
        <w:rPr>
          <w:lang w:val="en-GB"/>
        </w:rPr>
        <w:t xml:space="preserve"> sources as given below:</w:t>
      </w:r>
    </w:p>
    <w:p w14:paraId="78574126" w14:textId="77777777" w:rsidR="0039218A" w:rsidRPr="00AD2C0C" w:rsidRDefault="0039218A">
      <w:pPr>
        <w:pStyle w:val="ListeParagraf"/>
        <w:numPr>
          <w:ilvl w:val="0"/>
          <w:numId w:val="30"/>
        </w:numPr>
        <w:rPr>
          <w:noProof w:val="0"/>
          <w:lang w:val="en-GB"/>
        </w:rPr>
      </w:pPr>
      <w:r w:rsidRPr="00AD2C0C">
        <w:rPr>
          <w:noProof w:val="0"/>
          <w:lang w:val="en-GB"/>
        </w:rPr>
        <w:t xml:space="preserve">DSİ Cemil Çiçek Dam Reservoir, </w:t>
      </w:r>
    </w:p>
    <w:p w14:paraId="466B438B" w14:textId="77777777" w:rsidR="0039218A" w:rsidRPr="00AD2C0C" w:rsidRDefault="0039218A">
      <w:pPr>
        <w:pStyle w:val="ListeParagraf"/>
        <w:numPr>
          <w:ilvl w:val="0"/>
          <w:numId w:val="30"/>
        </w:numPr>
        <w:rPr>
          <w:noProof w:val="0"/>
          <w:lang w:val="en-GB"/>
        </w:rPr>
      </w:pPr>
      <w:r w:rsidRPr="00AD2C0C">
        <w:rPr>
          <w:noProof w:val="0"/>
          <w:lang w:val="en-GB"/>
        </w:rPr>
        <w:t>Delice Creek Wells,</w:t>
      </w:r>
    </w:p>
    <w:p w14:paraId="1C0B0556" w14:textId="77777777" w:rsidR="0039218A" w:rsidRPr="00AD2C0C" w:rsidRDefault="0039218A">
      <w:pPr>
        <w:pStyle w:val="ListeParagraf"/>
        <w:numPr>
          <w:ilvl w:val="0"/>
          <w:numId w:val="30"/>
        </w:numPr>
        <w:rPr>
          <w:noProof w:val="0"/>
          <w:lang w:val="en-GB"/>
        </w:rPr>
      </w:pPr>
      <w:r w:rsidRPr="00AD2C0C">
        <w:rPr>
          <w:noProof w:val="0"/>
          <w:lang w:val="en-GB"/>
        </w:rPr>
        <w:t>Kiliközü Wells.</w:t>
      </w:r>
    </w:p>
    <w:p w14:paraId="6DD885E9" w14:textId="24B2C6A7" w:rsidR="0039218A" w:rsidRPr="00545760" w:rsidRDefault="0039218A" w:rsidP="0039218A">
      <w:pPr>
        <w:rPr>
          <w:rFonts w:cs="Arial"/>
          <w:b/>
          <w:bCs/>
          <w:i/>
          <w:iCs/>
          <w:lang w:val="en-GB"/>
        </w:rPr>
      </w:pPr>
      <w:r w:rsidRPr="00545760">
        <w:rPr>
          <w:rFonts w:cs="Arial"/>
          <w:b/>
          <w:bCs/>
          <w:i/>
          <w:iCs/>
          <w:lang w:val="en-GB"/>
        </w:rPr>
        <w:t>DSİ Cemil Çiçek Dam Reservoir</w:t>
      </w:r>
    </w:p>
    <w:p w14:paraId="26963B66" w14:textId="0C6180B8" w:rsidR="0039218A" w:rsidRPr="00AD2C0C" w:rsidRDefault="0039218A" w:rsidP="0039218A">
      <w:pPr>
        <w:rPr>
          <w:lang w:val="en-GB"/>
        </w:rPr>
      </w:pPr>
      <w:r w:rsidRPr="00AD2C0C">
        <w:rPr>
          <w:lang w:val="en-GB"/>
        </w:rPr>
        <w:t xml:space="preserve">Cemil Çiçek </w:t>
      </w:r>
      <w:r w:rsidR="00AA5F3B" w:rsidRPr="00AD2C0C">
        <w:rPr>
          <w:lang w:val="en-GB"/>
        </w:rPr>
        <w:t xml:space="preserve">Dam Reservoir </w:t>
      </w:r>
      <w:r w:rsidRPr="00AD2C0C">
        <w:rPr>
          <w:lang w:val="en-GB"/>
        </w:rPr>
        <w:t xml:space="preserve">(see </w:t>
      </w:r>
      <w:r w:rsidRPr="00AD2C0C">
        <w:rPr>
          <w:lang w:val="en-GB"/>
        </w:rPr>
        <w:fldChar w:fldCharType="begin"/>
      </w:r>
      <w:r w:rsidRPr="00AD2C0C">
        <w:rPr>
          <w:lang w:val="en-GB"/>
        </w:rPr>
        <w:instrText xml:space="preserve"> REF _Ref120609717 \h </w:instrText>
      </w:r>
      <w:r w:rsidR="00AA5F3B" w:rsidRPr="00AD2C0C">
        <w:rPr>
          <w:lang w:val="en-GB"/>
        </w:rPr>
        <w:instrText xml:space="preserve"> \* MERGEFORMAT </w:instrText>
      </w:r>
      <w:r w:rsidRPr="00AD2C0C">
        <w:rPr>
          <w:lang w:val="en-GB"/>
        </w:rPr>
      </w:r>
      <w:r w:rsidRPr="00AD2C0C">
        <w:rPr>
          <w:lang w:val="en-GB"/>
        </w:rPr>
        <w:fldChar w:fldCharType="separate"/>
      </w:r>
      <w:r w:rsidR="00B04CBE" w:rsidRPr="00AD2C0C">
        <w:rPr>
          <w:lang w:val="en-GB"/>
        </w:rPr>
        <w:t>Figure 4</w:t>
      </w:r>
      <w:r w:rsidR="00B04CBE" w:rsidRPr="00AD2C0C">
        <w:rPr>
          <w:lang w:val="en-GB"/>
        </w:rPr>
        <w:noBreakHyphen/>
        <w:t>5</w:t>
      </w:r>
      <w:r w:rsidRPr="00AD2C0C">
        <w:rPr>
          <w:lang w:val="en-GB"/>
        </w:rPr>
        <w:fldChar w:fldCharType="end"/>
      </w:r>
      <w:r w:rsidRPr="00AD2C0C">
        <w:rPr>
          <w:lang w:val="en-GB"/>
        </w:rPr>
        <w:t>) was constructed at a crest elevation of 1,128.00</w:t>
      </w:r>
      <w:r w:rsidR="00AA5F3B" w:rsidRPr="00AD2C0C">
        <w:rPr>
          <w:lang w:val="en-GB"/>
        </w:rPr>
        <w:t> </w:t>
      </w:r>
      <w:r w:rsidRPr="00AD2C0C">
        <w:rPr>
          <w:lang w:val="en-GB"/>
        </w:rPr>
        <w:t>m in the basin of Kamışçık, Cennet, Baymul creeks and other small creeks, approximately 13 km northwest of Yozgat. It has been planned to meet the future drinking water needs of Yozgat province cent</w:t>
      </w:r>
      <w:r w:rsidR="00382CCF" w:rsidRPr="00AD2C0C">
        <w:rPr>
          <w:lang w:val="en-GB"/>
        </w:rPr>
        <w:t>ral</w:t>
      </w:r>
      <w:r w:rsidRPr="00AD2C0C">
        <w:rPr>
          <w:lang w:val="en-GB"/>
        </w:rPr>
        <w:t xml:space="preserve">, Yozgat </w:t>
      </w:r>
      <w:r w:rsidR="00AA5F3B" w:rsidRPr="00AD2C0C">
        <w:rPr>
          <w:lang w:val="en-GB"/>
        </w:rPr>
        <w:t>Organized</w:t>
      </w:r>
      <w:r w:rsidRPr="00AD2C0C">
        <w:rPr>
          <w:lang w:val="en-GB"/>
        </w:rPr>
        <w:t xml:space="preserve"> Industrial Zone Area, Çiçekdağı District, Saray District and some surrounding villages on the route of the transmission line as well as Yerköy District. Average water supply is 17.50 hm</w:t>
      </w:r>
      <w:r w:rsidRPr="00AD2C0C">
        <w:rPr>
          <w:vertAlign w:val="superscript"/>
          <w:lang w:val="en-GB"/>
        </w:rPr>
        <w:t>3</w:t>
      </w:r>
      <w:r w:rsidRPr="00AD2C0C">
        <w:rPr>
          <w:lang w:val="en-GB"/>
        </w:rPr>
        <w:t>/year for drinking water purposes and 5.50 hm</w:t>
      </w:r>
      <w:r w:rsidRPr="00AD2C0C">
        <w:rPr>
          <w:vertAlign w:val="superscript"/>
          <w:lang w:val="en-GB"/>
        </w:rPr>
        <w:t>3</w:t>
      </w:r>
      <w:r w:rsidRPr="00AD2C0C">
        <w:rPr>
          <w:lang w:val="en-GB"/>
        </w:rPr>
        <w:t>/year for irrigation purposes.</w:t>
      </w:r>
    </w:p>
    <w:p w14:paraId="6C71865A" w14:textId="77777777" w:rsidR="0039218A" w:rsidRPr="00AD2C0C" w:rsidRDefault="0039218A" w:rsidP="0039218A">
      <w:pPr>
        <w:jc w:val="center"/>
        <w:rPr>
          <w:rFonts w:asciiTheme="minorHAnsi" w:hAnsiTheme="minorHAnsi" w:cstheme="minorHAnsi"/>
          <w:lang w:val="en-GB"/>
        </w:rPr>
      </w:pPr>
      <w:r w:rsidRPr="00AD2C0C">
        <w:rPr>
          <w:rFonts w:asciiTheme="minorHAnsi" w:hAnsiTheme="minorHAnsi" w:cstheme="minorHAnsi"/>
          <w:noProof/>
          <w:lang w:eastAsia="en-US"/>
        </w:rPr>
        <w:drawing>
          <wp:inline distT="0" distB="0" distL="0" distR="0" wp14:anchorId="1D9C5E17" wp14:editId="12D260AA">
            <wp:extent cx="4763386" cy="2679407"/>
            <wp:effectExtent l="0" t="0" r="0" b="635"/>
            <wp:docPr id="489" name="Resim 489" descr="A river running through a valle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Resim 40" descr="A river running through a valley&#10;&#10;Description automatically generated with low confidenc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67694" cy="2738080"/>
                    </a:xfrm>
                    <a:prstGeom prst="rect">
                      <a:avLst/>
                    </a:prstGeom>
                    <a:noFill/>
                  </pic:spPr>
                </pic:pic>
              </a:graphicData>
            </a:graphic>
          </wp:inline>
        </w:drawing>
      </w:r>
    </w:p>
    <w:p w14:paraId="5A3C23C7" w14:textId="4196B480" w:rsidR="0039218A" w:rsidRPr="00AD2C0C" w:rsidRDefault="0039218A" w:rsidP="0039218A">
      <w:pPr>
        <w:pStyle w:val="ResimYazs"/>
        <w:rPr>
          <w:noProof w:val="0"/>
          <w:lang w:val="en-GB"/>
        </w:rPr>
      </w:pPr>
      <w:bookmarkStart w:id="155" w:name="_Ref120609717"/>
      <w:bookmarkStart w:id="156" w:name="_Toc106275260"/>
      <w:bookmarkStart w:id="157" w:name="_Toc199614133"/>
      <w:bookmarkStart w:id="158" w:name="_Hlk105520930"/>
      <w:r w:rsidRPr="00AD2C0C">
        <w:rPr>
          <w:noProof w:val="0"/>
          <w:color w:val="00B050"/>
          <w:lang w:val="en-GB"/>
        </w:rPr>
        <w:t xml:space="preserve">Figure </w:t>
      </w:r>
      <w:r w:rsidR="00777E91">
        <w:rPr>
          <w:noProof w:val="0"/>
          <w:color w:val="00B050"/>
          <w:lang w:val="en-GB"/>
        </w:rPr>
        <w:fldChar w:fldCharType="begin"/>
      </w:r>
      <w:r w:rsidR="00777E91">
        <w:rPr>
          <w:noProof w:val="0"/>
          <w:color w:val="00B050"/>
          <w:lang w:val="en-GB"/>
        </w:rPr>
        <w:instrText xml:space="preserve"> STYLEREF 1 \s </w:instrText>
      </w:r>
      <w:r w:rsidR="00777E91">
        <w:rPr>
          <w:noProof w:val="0"/>
          <w:color w:val="00B050"/>
          <w:lang w:val="en-GB"/>
        </w:rPr>
        <w:fldChar w:fldCharType="separate"/>
      </w:r>
      <w:r w:rsidR="00777E91">
        <w:rPr>
          <w:color w:val="00B050"/>
          <w:lang w:val="en-GB"/>
        </w:rPr>
        <w:t>4</w:t>
      </w:r>
      <w:r w:rsidR="00777E91">
        <w:rPr>
          <w:noProof w:val="0"/>
          <w:color w:val="00B050"/>
          <w:lang w:val="en-GB"/>
        </w:rPr>
        <w:fldChar w:fldCharType="end"/>
      </w:r>
      <w:r w:rsidR="00777E91">
        <w:rPr>
          <w:noProof w:val="0"/>
          <w:color w:val="00B050"/>
          <w:lang w:val="en-GB"/>
        </w:rPr>
        <w:noBreakHyphen/>
      </w:r>
      <w:r w:rsidR="00777E91">
        <w:rPr>
          <w:noProof w:val="0"/>
          <w:color w:val="00B050"/>
          <w:lang w:val="en-GB"/>
        </w:rPr>
        <w:fldChar w:fldCharType="begin"/>
      </w:r>
      <w:r w:rsidR="00777E91">
        <w:rPr>
          <w:noProof w:val="0"/>
          <w:color w:val="00B050"/>
          <w:lang w:val="en-GB"/>
        </w:rPr>
        <w:instrText xml:space="preserve"> SEQ Şekil \* ARABIC \s 1 </w:instrText>
      </w:r>
      <w:r w:rsidR="00777E91">
        <w:rPr>
          <w:noProof w:val="0"/>
          <w:color w:val="00B050"/>
          <w:lang w:val="en-GB"/>
        </w:rPr>
        <w:fldChar w:fldCharType="separate"/>
      </w:r>
      <w:r w:rsidR="00777E91">
        <w:rPr>
          <w:color w:val="00B050"/>
          <w:lang w:val="en-GB"/>
        </w:rPr>
        <w:t>3</w:t>
      </w:r>
      <w:r w:rsidR="00777E91">
        <w:rPr>
          <w:noProof w:val="0"/>
          <w:color w:val="00B050"/>
          <w:lang w:val="en-GB"/>
        </w:rPr>
        <w:fldChar w:fldCharType="end"/>
      </w:r>
      <w:bookmarkEnd w:id="155"/>
      <w:r w:rsidRPr="00AD2C0C">
        <w:rPr>
          <w:noProof w:val="0"/>
          <w:color w:val="00B050"/>
          <w:lang w:val="en-GB"/>
        </w:rPr>
        <w:t>.</w:t>
      </w:r>
      <w:r w:rsidRPr="00AD2C0C">
        <w:rPr>
          <w:noProof w:val="0"/>
          <w:lang w:val="en-GB"/>
        </w:rPr>
        <w:t xml:space="preserve"> </w:t>
      </w:r>
      <w:r w:rsidRPr="00AD2C0C">
        <w:rPr>
          <w:b w:val="0"/>
          <w:noProof w:val="0"/>
          <w:color w:val="auto"/>
          <w:lang w:val="en-GB"/>
        </w:rPr>
        <w:t xml:space="preserve">Cemil Çiçek </w:t>
      </w:r>
      <w:r w:rsidR="00AA5F3B" w:rsidRPr="00AD2C0C">
        <w:rPr>
          <w:b w:val="0"/>
          <w:noProof w:val="0"/>
          <w:color w:val="auto"/>
          <w:lang w:val="en-GB"/>
        </w:rPr>
        <w:t xml:space="preserve">Dam </w:t>
      </w:r>
      <w:r w:rsidRPr="00AD2C0C">
        <w:rPr>
          <w:b w:val="0"/>
          <w:noProof w:val="0"/>
          <w:color w:val="auto"/>
          <w:lang w:val="en-GB"/>
        </w:rPr>
        <w:t>Reservoir (Photo of DSİ)</w:t>
      </w:r>
      <w:bookmarkEnd w:id="156"/>
      <w:bookmarkEnd w:id="157"/>
    </w:p>
    <w:bookmarkEnd w:id="158"/>
    <w:p w14:paraId="50357783" w14:textId="3AB9660B" w:rsidR="0039218A" w:rsidRPr="00AD2C0C" w:rsidRDefault="0039218A" w:rsidP="0039218A">
      <w:pPr>
        <w:rPr>
          <w:lang w:val="en-GB"/>
        </w:rPr>
      </w:pPr>
      <w:r w:rsidRPr="00AD2C0C">
        <w:rPr>
          <w:lang w:val="en-GB"/>
        </w:rPr>
        <w:t>Musabeyli</w:t>
      </w:r>
      <w:r w:rsidRPr="00AD2C0C">
        <w:rPr>
          <w:rFonts w:asciiTheme="minorHAnsi" w:hAnsiTheme="minorHAnsi" w:cstheme="minorHAnsi"/>
          <w:lang w:val="en-GB"/>
        </w:rPr>
        <w:t xml:space="preserve"> (</w:t>
      </w:r>
      <w:r w:rsidRPr="00AD2C0C">
        <w:rPr>
          <w:lang w:val="en-GB"/>
        </w:rPr>
        <w:t>Cemil Çiçek Dam Reservoir) Drinking Water Transmission Line, Storage and Treatment Plant Project was built by DSI and commissioned in mid-2016. Water allocated from the dam reservoir for Yerköy Municipality is approximately 3.12 hm</w:t>
      </w:r>
      <w:r w:rsidRPr="00AD2C0C">
        <w:rPr>
          <w:vertAlign w:val="superscript"/>
          <w:lang w:val="en-GB"/>
        </w:rPr>
        <w:t>3</w:t>
      </w:r>
      <w:r w:rsidRPr="00AD2C0C">
        <w:rPr>
          <w:lang w:val="en-GB"/>
        </w:rPr>
        <w:t xml:space="preserve">/year (≈100.00 l/s). Currently, </w:t>
      </w:r>
      <w:r w:rsidR="00742B1F" w:rsidRPr="00AD2C0C">
        <w:rPr>
          <w:lang w:val="en-GB"/>
        </w:rPr>
        <w:t xml:space="preserve">an approximately flowrate of 30-60 l/s of </w:t>
      </w:r>
      <w:r w:rsidRPr="00AD2C0C">
        <w:rPr>
          <w:lang w:val="en-GB"/>
        </w:rPr>
        <w:t>water is obtained from the Cemil Çiçek (Musabeyli) dam reservoir to Yerköy District, because one of the planned reservoirs of DSI (i.e., DY-DSI2 reservoir) has not been constructed yet</w:t>
      </w:r>
      <w:r w:rsidR="00742B1F" w:rsidRPr="00AD2C0C">
        <w:rPr>
          <w:lang w:val="en-GB"/>
        </w:rPr>
        <w:t>; therefore, it is proposed under the scope of SCP-II-AF of WB</w:t>
      </w:r>
      <w:r w:rsidRPr="00AD2C0C">
        <w:rPr>
          <w:lang w:val="en-GB"/>
        </w:rPr>
        <w:t xml:space="preserve">. It is planned that the future drinking water needs of Yerköy will be met entirely from the Cemil Çiçek dam treatment plant and the transmission lines of the Killiközü and Delice Creek Wells will be left as reserve in the </w:t>
      </w:r>
      <w:r w:rsidR="00742B1F" w:rsidRPr="00AD2C0C">
        <w:rPr>
          <w:lang w:val="en-GB"/>
        </w:rPr>
        <w:t>project</w:t>
      </w:r>
      <w:r w:rsidRPr="00AD2C0C">
        <w:rPr>
          <w:lang w:val="en-GB"/>
        </w:rPr>
        <w:t xml:space="preserve">. </w:t>
      </w:r>
    </w:p>
    <w:p w14:paraId="2E36BDD9" w14:textId="25E9ED16" w:rsidR="0039218A" w:rsidRPr="00CB6206" w:rsidRDefault="0039218A" w:rsidP="0039218A">
      <w:pPr>
        <w:rPr>
          <w:rFonts w:cs="Arial"/>
          <w:b/>
          <w:bCs/>
          <w:i/>
          <w:iCs/>
          <w:lang w:val="en-GB"/>
        </w:rPr>
      </w:pPr>
      <w:r w:rsidRPr="00CB6206">
        <w:rPr>
          <w:rFonts w:cs="Arial"/>
          <w:b/>
          <w:bCs/>
          <w:i/>
          <w:iCs/>
          <w:lang w:val="en-GB"/>
        </w:rPr>
        <w:t>Delice Creek Wells</w:t>
      </w:r>
    </w:p>
    <w:p w14:paraId="6AC5F26A" w14:textId="5DD7FEF2" w:rsidR="0039218A" w:rsidRPr="00AD2C0C" w:rsidRDefault="0039218A" w:rsidP="00CB6206">
      <w:pPr>
        <w:rPr>
          <w:lang w:val="en-GB"/>
        </w:rPr>
      </w:pPr>
      <w:r w:rsidRPr="00AD2C0C">
        <w:rPr>
          <w:lang w:val="en-GB"/>
        </w:rPr>
        <w:t xml:space="preserve">There are </w:t>
      </w:r>
      <w:r w:rsidR="00742B1F" w:rsidRPr="00AD2C0C">
        <w:rPr>
          <w:lang w:val="en-GB"/>
        </w:rPr>
        <w:t>six (</w:t>
      </w:r>
      <w:r w:rsidRPr="00AD2C0C">
        <w:rPr>
          <w:lang w:val="en-GB"/>
        </w:rPr>
        <w:t>6</w:t>
      </w:r>
      <w:r w:rsidR="00742B1F" w:rsidRPr="00AD2C0C">
        <w:rPr>
          <w:lang w:val="en-GB"/>
        </w:rPr>
        <w:t>)</w:t>
      </w:r>
      <w:r w:rsidRPr="00AD2C0C">
        <w:rPr>
          <w:lang w:val="en-GB"/>
        </w:rPr>
        <w:t xml:space="preserve"> wells opened by Municipality and </w:t>
      </w:r>
      <w:r w:rsidR="00742B1F" w:rsidRPr="00AD2C0C">
        <w:rPr>
          <w:lang w:val="en-GB"/>
        </w:rPr>
        <w:t>one (</w:t>
      </w:r>
      <w:r w:rsidRPr="00AD2C0C">
        <w:rPr>
          <w:lang w:val="en-GB"/>
        </w:rPr>
        <w:t>1</w:t>
      </w:r>
      <w:r w:rsidR="00742B1F" w:rsidRPr="00AD2C0C">
        <w:rPr>
          <w:lang w:val="en-GB"/>
        </w:rPr>
        <w:t>)</w:t>
      </w:r>
      <w:r w:rsidRPr="00AD2C0C">
        <w:rPr>
          <w:lang w:val="en-GB"/>
        </w:rPr>
        <w:t xml:space="preserve"> well by DSİ near Delice Creek. Water from these wells is collected in a collection tank and pumped to the reservoirs through a pump station. Characteristics of these wells are as </w:t>
      </w:r>
      <w:r w:rsidR="00742B1F" w:rsidRPr="00AD2C0C">
        <w:rPr>
          <w:lang w:val="en-GB"/>
        </w:rPr>
        <w:t>given in</w:t>
      </w:r>
      <w:r w:rsidR="009836AF" w:rsidRPr="00AD2C0C">
        <w:rPr>
          <w:lang w:val="en-GB"/>
        </w:rPr>
        <w:t xml:space="preserve"> </w:t>
      </w:r>
      <w:r w:rsidR="009836AF" w:rsidRPr="00AD2C0C">
        <w:rPr>
          <w:lang w:val="en-GB"/>
        </w:rPr>
        <w:fldChar w:fldCharType="begin"/>
      </w:r>
      <w:r w:rsidR="009836AF" w:rsidRPr="00AD2C0C">
        <w:rPr>
          <w:lang w:val="en-GB"/>
        </w:rPr>
        <w:instrText xml:space="preserve"> REF _Ref129077950 \h </w:instrText>
      </w:r>
      <w:r w:rsidR="009836AF" w:rsidRPr="00AD2C0C">
        <w:rPr>
          <w:lang w:val="en-GB"/>
        </w:rPr>
      </w:r>
      <w:r w:rsidR="009836AF" w:rsidRPr="00AD2C0C">
        <w:rPr>
          <w:lang w:val="en-GB"/>
        </w:rPr>
        <w:fldChar w:fldCharType="separate"/>
      </w:r>
      <w:r w:rsidR="009836AF" w:rsidRPr="00AD2C0C">
        <w:rPr>
          <w:lang w:val="en-GB"/>
        </w:rPr>
        <w:t>Table 4</w:t>
      </w:r>
      <w:bookmarkStart w:id="159" w:name="_Hlt131759342"/>
      <w:bookmarkStart w:id="160" w:name="_Hlt131759343"/>
      <w:r w:rsidR="009836AF" w:rsidRPr="00AD2C0C">
        <w:rPr>
          <w:lang w:val="en-GB"/>
        </w:rPr>
        <w:noBreakHyphen/>
      </w:r>
      <w:bookmarkEnd w:id="159"/>
      <w:bookmarkEnd w:id="160"/>
      <w:r w:rsidR="009836AF" w:rsidRPr="00AD2C0C">
        <w:rPr>
          <w:lang w:val="en-GB"/>
        </w:rPr>
        <w:t>2</w:t>
      </w:r>
      <w:r w:rsidR="009836AF" w:rsidRPr="00AD2C0C">
        <w:rPr>
          <w:lang w:val="en-GB"/>
        </w:rPr>
        <w:fldChar w:fldCharType="end"/>
      </w:r>
      <w:r w:rsidR="009836AF" w:rsidRPr="00AD2C0C">
        <w:rPr>
          <w:lang w:val="en-GB"/>
        </w:rPr>
        <w:t>.</w:t>
      </w:r>
    </w:p>
    <w:p w14:paraId="3182F3DF" w14:textId="0A62BCB7" w:rsidR="009836AF" w:rsidRPr="00AD2C0C" w:rsidRDefault="009836AF" w:rsidP="00CB6206">
      <w:pPr>
        <w:pStyle w:val="ResimYazs"/>
        <w:keepNext/>
        <w:rPr>
          <w:lang w:val="en-GB"/>
        </w:rPr>
      </w:pPr>
      <w:bookmarkStart w:id="161" w:name="_Ref129077950"/>
      <w:bookmarkStart w:id="162" w:name="_Toc199937754"/>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2</w:t>
      </w:r>
      <w:r w:rsidR="001A0696">
        <w:rPr>
          <w:noProof w:val="0"/>
          <w:lang w:val="en-GB"/>
        </w:rPr>
        <w:fldChar w:fldCharType="end"/>
      </w:r>
      <w:bookmarkEnd w:id="161"/>
      <w:r w:rsidRPr="00AD2C0C">
        <w:rPr>
          <w:noProof w:val="0"/>
          <w:lang w:val="en-GB"/>
        </w:rPr>
        <w:t xml:space="preserve">. </w:t>
      </w:r>
      <w:r w:rsidRPr="00CB6206">
        <w:rPr>
          <w:b w:val="0"/>
          <w:bCs w:val="0"/>
          <w:noProof w:val="0"/>
          <w:color w:val="auto"/>
          <w:lang w:val="en-GB"/>
        </w:rPr>
        <w:t>Characteristics of Delice Creek Wells</w:t>
      </w:r>
      <w:bookmarkEnd w:id="1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5"/>
        <w:gridCol w:w="2468"/>
        <w:gridCol w:w="1851"/>
        <w:gridCol w:w="2148"/>
        <w:gridCol w:w="882"/>
      </w:tblGrid>
      <w:tr w:rsidR="0039218A" w:rsidRPr="00AD2C0C" w14:paraId="592C04F5" w14:textId="77777777" w:rsidTr="00742B1F">
        <w:trPr>
          <w:trHeight w:val="218"/>
        </w:trPr>
        <w:tc>
          <w:tcPr>
            <w:tcW w:w="942" w:type="pct"/>
            <w:shd w:val="clear" w:color="auto" w:fill="4F81BD"/>
            <w:vAlign w:val="center"/>
          </w:tcPr>
          <w:p w14:paraId="46F1BFD3" w14:textId="77777777" w:rsidR="0039218A" w:rsidRPr="00AD2C0C" w:rsidRDefault="0039218A">
            <w:pPr>
              <w:spacing w:before="0" w:after="0" w:line="240" w:lineRule="auto"/>
              <w:jc w:val="left"/>
              <w:rPr>
                <w:rFonts w:cs="Arial"/>
                <w:b/>
                <w:bCs/>
                <w:color w:val="FFFFFF" w:themeColor="background1"/>
                <w:sz w:val="18"/>
                <w:szCs w:val="18"/>
                <w:lang w:val="en-GB" w:eastAsia="tr-TR"/>
              </w:rPr>
            </w:pPr>
          </w:p>
        </w:tc>
        <w:tc>
          <w:tcPr>
            <w:tcW w:w="1363" w:type="pct"/>
            <w:shd w:val="clear" w:color="auto" w:fill="4F81BD"/>
            <w:noWrap/>
            <w:vAlign w:val="center"/>
          </w:tcPr>
          <w:p w14:paraId="4358CA1C" w14:textId="77777777" w:rsidR="0039218A" w:rsidRPr="00AD2C0C" w:rsidRDefault="0039218A" w:rsidP="00742B1F">
            <w:pPr>
              <w:spacing w:before="0" w:after="0" w:line="240" w:lineRule="auto"/>
              <w:jc w:val="center"/>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Ground Elevation (m)</w:t>
            </w:r>
          </w:p>
        </w:tc>
        <w:tc>
          <w:tcPr>
            <w:tcW w:w="1022" w:type="pct"/>
            <w:shd w:val="clear" w:color="auto" w:fill="4F81BD"/>
            <w:noWrap/>
            <w:vAlign w:val="center"/>
          </w:tcPr>
          <w:p w14:paraId="404E6073" w14:textId="77777777" w:rsidR="0039218A" w:rsidRPr="00AD2C0C" w:rsidRDefault="0039218A" w:rsidP="00742B1F">
            <w:pPr>
              <w:spacing w:before="0" w:after="0" w:line="240" w:lineRule="auto"/>
              <w:jc w:val="center"/>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Flowrate (l/s)</w:t>
            </w:r>
          </w:p>
        </w:tc>
        <w:tc>
          <w:tcPr>
            <w:tcW w:w="1186" w:type="pct"/>
            <w:shd w:val="clear" w:color="auto" w:fill="4F81BD"/>
            <w:noWrap/>
            <w:vAlign w:val="center"/>
          </w:tcPr>
          <w:p w14:paraId="19D6F22C" w14:textId="77777777" w:rsidR="0039218A" w:rsidRPr="00AD2C0C" w:rsidRDefault="0039218A" w:rsidP="00742B1F">
            <w:pPr>
              <w:spacing w:before="0" w:after="0" w:line="240" w:lineRule="auto"/>
              <w:jc w:val="center"/>
              <w:rPr>
                <w:rFonts w:cs="Arial"/>
                <w:b/>
                <w:color w:val="FFFFFF" w:themeColor="background1"/>
                <w:sz w:val="18"/>
                <w:szCs w:val="18"/>
                <w:lang w:val="en-GB" w:eastAsia="tr-TR"/>
              </w:rPr>
            </w:pPr>
            <w:r w:rsidRPr="00AD2C0C">
              <w:rPr>
                <w:rFonts w:cs="Arial"/>
                <w:b/>
                <w:bCs/>
                <w:color w:val="FFFFFF" w:themeColor="background1"/>
                <w:sz w:val="18"/>
                <w:szCs w:val="18"/>
                <w:lang w:val="en-GB" w:eastAsia="tr-TR"/>
              </w:rPr>
              <w:t>Pumping head (m)</w:t>
            </w:r>
          </w:p>
        </w:tc>
        <w:tc>
          <w:tcPr>
            <w:tcW w:w="487" w:type="pct"/>
            <w:shd w:val="clear" w:color="auto" w:fill="4F81BD"/>
            <w:vAlign w:val="center"/>
          </w:tcPr>
          <w:p w14:paraId="66154604" w14:textId="77777777" w:rsidR="0039218A" w:rsidRPr="00AD2C0C" w:rsidRDefault="0039218A" w:rsidP="00742B1F">
            <w:pPr>
              <w:spacing w:before="0" w:after="0" w:line="240" w:lineRule="auto"/>
              <w:jc w:val="center"/>
              <w:rPr>
                <w:rFonts w:cs="Arial"/>
                <w:b/>
                <w:color w:val="FFFFFF" w:themeColor="background1"/>
                <w:sz w:val="18"/>
                <w:szCs w:val="18"/>
                <w:lang w:val="en-GB" w:eastAsia="tr-TR"/>
              </w:rPr>
            </w:pPr>
            <w:r w:rsidRPr="00AD2C0C">
              <w:rPr>
                <w:rFonts w:cs="Arial"/>
                <w:b/>
                <w:bCs/>
                <w:color w:val="FFFFFF" w:themeColor="background1"/>
                <w:sz w:val="18"/>
                <w:szCs w:val="18"/>
                <w:lang w:val="en-GB" w:eastAsia="tr-TR"/>
              </w:rPr>
              <w:t>Power (kW)</w:t>
            </w:r>
          </w:p>
        </w:tc>
      </w:tr>
      <w:tr w:rsidR="0039218A" w:rsidRPr="00AD2C0C" w14:paraId="32B54218" w14:textId="77777777" w:rsidTr="00742B1F">
        <w:trPr>
          <w:trHeight w:val="282"/>
        </w:trPr>
        <w:tc>
          <w:tcPr>
            <w:tcW w:w="942" w:type="pct"/>
            <w:shd w:val="clear" w:color="auto" w:fill="4F81BD"/>
            <w:noWrap/>
            <w:vAlign w:val="center"/>
          </w:tcPr>
          <w:p w14:paraId="08C70E5D"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DK-L1</w:t>
            </w:r>
          </w:p>
        </w:tc>
        <w:tc>
          <w:tcPr>
            <w:tcW w:w="1363" w:type="pct"/>
            <w:noWrap/>
            <w:vAlign w:val="center"/>
          </w:tcPr>
          <w:p w14:paraId="577EB3B7"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~780.00</w:t>
            </w:r>
          </w:p>
        </w:tc>
        <w:tc>
          <w:tcPr>
            <w:tcW w:w="1022" w:type="pct"/>
            <w:noWrap/>
            <w:vAlign w:val="center"/>
          </w:tcPr>
          <w:p w14:paraId="32C15A95"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~10.00</w:t>
            </w:r>
          </w:p>
        </w:tc>
        <w:tc>
          <w:tcPr>
            <w:tcW w:w="1186" w:type="pct"/>
            <w:noWrap/>
            <w:vAlign w:val="center"/>
          </w:tcPr>
          <w:p w14:paraId="3EBCDD92"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17.00</w:t>
            </w:r>
          </w:p>
        </w:tc>
        <w:tc>
          <w:tcPr>
            <w:tcW w:w="487" w:type="pct"/>
            <w:vAlign w:val="center"/>
          </w:tcPr>
          <w:p w14:paraId="6E8D02E7"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5.50</w:t>
            </w:r>
          </w:p>
        </w:tc>
      </w:tr>
      <w:tr w:rsidR="0039218A" w:rsidRPr="00AD2C0C" w14:paraId="61CE68C4" w14:textId="77777777" w:rsidTr="00742B1F">
        <w:trPr>
          <w:trHeight w:val="282"/>
        </w:trPr>
        <w:tc>
          <w:tcPr>
            <w:tcW w:w="942" w:type="pct"/>
            <w:shd w:val="clear" w:color="auto" w:fill="4F81BD"/>
            <w:noWrap/>
            <w:vAlign w:val="center"/>
          </w:tcPr>
          <w:p w14:paraId="6EB55507"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DK-L2</w:t>
            </w:r>
          </w:p>
        </w:tc>
        <w:tc>
          <w:tcPr>
            <w:tcW w:w="1363" w:type="pct"/>
            <w:noWrap/>
            <w:vAlign w:val="center"/>
          </w:tcPr>
          <w:p w14:paraId="3D8BE43B"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~780.00</w:t>
            </w:r>
          </w:p>
        </w:tc>
        <w:tc>
          <w:tcPr>
            <w:tcW w:w="1022" w:type="pct"/>
            <w:noWrap/>
            <w:vAlign w:val="center"/>
          </w:tcPr>
          <w:p w14:paraId="3ABF7A7C"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~15.00</w:t>
            </w:r>
          </w:p>
        </w:tc>
        <w:tc>
          <w:tcPr>
            <w:tcW w:w="1186" w:type="pct"/>
            <w:noWrap/>
            <w:vAlign w:val="center"/>
          </w:tcPr>
          <w:p w14:paraId="5ECAB2B9"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17.00</w:t>
            </w:r>
          </w:p>
        </w:tc>
        <w:tc>
          <w:tcPr>
            <w:tcW w:w="487" w:type="pct"/>
            <w:vAlign w:val="center"/>
          </w:tcPr>
          <w:p w14:paraId="21374E95"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7.50</w:t>
            </w:r>
          </w:p>
        </w:tc>
      </w:tr>
      <w:tr w:rsidR="0039218A" w:rsidRPr="00AD2C0C" w14:paraId="2DA2F366" w14:textId="77777777" w:rsidTr="00742B1F">
        <w:trPr>
          <w:trHeight w:val="306"/>
        </w:trPr>
        <w:tc>
          <w:tcPr>
            <w:tcW w:w="942" w:type="pct"/>
            <w:shd w:val="clear" w:color="auto" w:fill="4F81BD"/>
            <w:noWrap/>
            <w:vAlign w:val="center"/>
          </w:tcPr>
          <w:p w14:paraId="469621B6"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DK-L4</w:t>
            </w:r>
          </w:p>
        </w:tc>
        <w:tc>
          <w:tcPr>
            <w:tcW w:w="1363" w:type="pct"/>
            <w:noWrap/>
            <w:vAlign w:val="center"/>
          </w:tcPr>
          <w:p w14:paraId="08981C49"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~780.00</w:t>
            </w:r>
          </w:p>
        </w:tc>
        <w:tc>
          <w:tcPr>
            <w:tcW w:w="1022" w:type="pct"/>
            <w:noWrap/>
            <w:vAlign w:val="center"/>
          </w:tcPr>
          <w:p w14:paraId="4E81D5D7"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~15.00-25.00</w:t>
            </w:r>
          </w:p>
        </w:tc>
        <w:tc>
          <w:tcPr>
            <w:tcW w:w="1186" w:type="pct"/>
            <w:noWrap/>
            <w:vAlign w:val="center"/>
          </w:tcPr>
          <w:p w14:paraId="65F57138"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19.00</w:t>
            </w:r>
          </w:p>
        </w:tc>
        <w:tc>
          <w:tcPr>
            <w:tcW w:w="487" w:type="pct"/>
            <w:vAlign w:val="center"/>
          </w:tcPr>
          <w:p w14:paraId="14056290"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11.00</w:t>
            </w:r>
          </w:p>
        </w:tc>
      </w:tr>
      <w:tr w:rsidR="0039218A" w:rsidRPr="00AD2C0C" w14:paraId="3A2D9945" w14:textId="77777777" w:rsidTr="00742B1F">
        <w:trPr>
          <w:trHeight w:val="306"/>
        </w:trPr>
        <w:tc>
          <w:tcPr>
            <w:tcW w:w="942" w:type="pct"/>
            <w:shd w:val="clear" w:color="auto" w:fill="4F81BD"/>
            <w:noWrap/>
            <w:vAlign w:val="center"/>
          </w:tcPr>
          <w:p w14:paraId="5F6055A9"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DK-BELEDİYE2</w:t>
            </w:r>
          </w:p>
        </w:tc>
        <w:tc>
          <w:tcPr>
            <w:tcW w:w="1363" w:type="pct"/>
            <w:noWrap/>
            <w:vAlign w:val="center"/>
          </w:tcPr>
          <w:p w14:paraId="0DC32AC9"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w:t>
            </w:r>
          </w:p>
        </w:tc>
        <w:tc>
          <w:tcPr>
            <w:tcW w:w="1022" w:type="pct"/>
            <w:noWrap/>
            <w:vAlign w:val="center"/>
          </w:tcPr>
          <w:p w14:paraId="134D1433"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~15.00-25.00</w:t>
            </w:r>
          </w:p>
        </w:tc>
        <w:tc>
          <w:tcPr>
            <w:tcW w:w="1186" w:type="pct"/>
            <w:noWrap/>
            <w:vAlign w:val="center"/>
          </w:tcPr>
          <w:p w14:paraId="0F0C9E54"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w:t>
            </w:r>
          </w:p>
        </w:tc>
        <w:tc>
          <w:tcPr>
            <w:tcW w:w="487" w:type="pct"/>
            <w:vAlign w:val="center"/>
          </w:tcPr>
          <w:p w14:paraId="7222C006"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45.00</w:t>
            </w:r>
          </w:p>
        </w:tc>
      </w:tr>
      <w:tr w:rsidR="0039218A" w:rsidRPr="00AD2C0C" w14:paraId="15A38939" w14:textId="77777777" w:rsidTr="00742B1F">
        <w:trPr>
          <w:trHeight w:val="306"/>
        </w:trPr>
        <w:tc>
          <w:tcPr>
            <w:tcW w:w="942" w:type="pct"/>
            <w:shd w:val="clear" w:color="auto" w:fill="4F81BD"/>
            <w:noWrap/>
            <w:vAlign w:val="center"/>
          </w:tcPr>
          <w:p w14:paraId="025DC5E9" w14:textId="7ABB7475"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DK-DSİ</w:t>
            </w:r>
            <w:r w:rsidR="00DD120C" w:rsidRPr="00AD2C0C">
              <w:rPr>
                <w:rFonts w:cs="Arial"/>
                <w:b/>
                <w:bCs/>
                <w:color w:val="FFFFFF" w:themeColor="background1"/>
                <w:sz w:val="18"/>
                <w:szCs w:val="18"/>
                <w:lang w:val="en-GB" w:eastAsia="tr-TR"/>
              </w:rPr>
              <w:t xml:space="preserve"> </w:t>
            </w:r>
            <w:r w:rsidRPr="00AD2C0C">
              <w:rPr>
                <w:rFonts w:cs="Arial"/>
                <w:b/>
                <w:bCs/>
                <w:color w:val="FFFFFF" w:themeColor="background1"/>
                <w:sz w:val="18"/>
                <w:szCs w:val="18"/>
                <w:lang w:val="en-GB" w:eastAsia="tr-TR"/>
              </w:rPr>
              <w:t>(39468)</w:t>
            </w:r>
          </w:p>
        </w:tc>
        <w:tc>
          <w:tcPr>
            <w:tcW w:w="1363" w:type="pct"/>
            <w:noWrap/>
            <w:vAlign w:val="center"/>
          </w:tcPr>
          <w:p w14:paraId="627E26F4"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w:t>
            </w:r>
          </w:p>
        </w:tc>
        <w:tc>
          <w:tcPr>
            <w:tcW w:w="1022" w:type="pct"/>
            <w:noWrap/>
            <w:vAlign w:val="center"/>
          </w:tcPr>
          <w:p w14:paraId="1CA93809"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~20.00-30.00</w:t>
            </w:r>
          </w:p>
        </w:tc>
        <w:tc>
          <w:tcPr>
            <w:tcW w:w="1186" w:type="pct"/>
            <w:noWrap/>
            <w:vAlign w:val="center"/>
          </w:tcPr>
          <w:p w14:paraId="22D77023"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w:t>
            </w:r>
          </w:p>
        </w:tc>
        <w:tc>
          <w:tcPr>
            <w:tcW w:w="487" w:type="pct"/>
            <w:vAlign w:val="center"/>
          </w:tcPr>
          <w:p w14:paraId="3DF5B167"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55.00</w:t>
            </w:r>
          </w:p>
        </w:tc>
      </w:tr>
      <w:tr w:rsidR="0039218A" w:rsidRPr="00AD2C0C" w14:paraId="3311B9D1" w14:textId="77777777" w:rsidTr="00742B1F">
        <w:trPr>
          <w:trHeight w:val="306"/>
        </w:trPr>
        <w:tc>
          <w:tcPr>
            <w:tcW w:w="942" w:type="pct"/>
            <w:shd w:val="clear" w:color="auto" w:fill="4F81BD"/>
            <w:noWrap/>
            <w:vAlign w:val="center"/>
          </w:tcPr>
          <w:p w14:paraId="3DD40A27"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DK-L5</w:t>
            </w:r>
          </w:p>
        </w:tc>
        <w:tc>
          <w:tcPr>
            <w:tcW w:w="1363" w:type="pct"/>
            <w:noWrap/>
            <w:vAlign w:val="center"/>
          </w:tcPr>
          <w:p w14:paraId="0A9647B9"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~780.00</w:t>
            </w:r>
          </w:p>
        </w:tc>
        <w:tc>
          <w:tcPr>
            <w:tcW w:w="1022" w:type="pct"/>
            <w:noWrap/>
            <w:vAlign w:val="center"/>
          </w:tcPr>
          <w:p w14:paraId="424A379C"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~15.00</w:t>
            </w:r>
          </w:p>
        </w:tc>
        <w:tc>
          <w:tcPr>
            <w:tcW w:w="1186" w:type="pct"/>
            <w:noWrap/>
            <w:vAlign w:val="center"/>
          </w:tcPr>
          <w:p w14:paraId="34442660"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17.00</w:t>
            </w:r>
          </w:p>
        </w:tc>
        <w:tc>
          <w:tcPr>
            <w:tcW w:w="487" w:type="pct"/>
            <w:vAlign w:val="center"/>
          </w:tcPr>
          <w:p w14:paraId="35810E63"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7.50</w:t>
            </w:r>
          </w:p>
        </w:tc>
      </w:tr>
      <w:tr w:rsidR="0039218A" w:rsidRPr="00AD2C0C" w14:paraId="1854A0A7" w14:textId="77777777" w:rsidTr="00742B1F">
        <w:trPr>
          <w:trHeight w:val="306"/>
        </w:trPr>
        <w:tc>
          <w:tcPr>
            <w:tcW w:w="942" w:type="pct"/>
            <w:shd w:val="clear" w:color="auto" w:fill="4F81BD"/>
            <w:noWrap/>
            <w:vAlign w:val="center"/>
          </w:tcPr>
          <w:p w14:paraId="4A125633"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DK-L6</w:t>
            </w:r>
          </w:p>
        </w:tc>
        <w:tc>
          <w:tcPr>
            <w:tcW w:w="1363" w:type="pct"/>
            <w:noWrap/>
            <w:vAlign w:val="center"/>
          </w:tcPr>
          <w:p w14:paraId="3C81C31C"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~780.00</w:t>
            </w:r>
          </w:p>
        </w:tc>
        <w:tc>
          <w:tcPr>
            <w:tcW w:w="1022" w:type="pct"/>
            <w:noWrap/>
            <w:vAlign w:val="center"/>
          </w:tcPr>
          <w:p w14:paraId="5926E82E"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~15.00</w:t>
            </w:r>
          </w:p>
        </w:tc>
        <w:tc>
          <w:tcPr>
            <w:tcW w:w="1186" w:type="pct"/>
            <w:noWrap/>
            <w:vAlign w:val="center"/>
          </w:tcPr>
          <w:p w14:paraId="44A612D7"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17.00</w:t>
            </w:r>
          </w:p>
        </w:tc>
        <w:tc>
          <w:tcPr>
            <w:tcW w:w="487" w:type="pct"/>
            <w:vAlign w:val="center"/>
          </w:tcPr>
          <w:p w14:paraId="322D8BB0"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7.50</w:t>
            </w:r>
          </w:p>
        </w:tc>
      </w:tr>
    </w:tbl>
    <w:tbl>
      <w:tblPr>
        <w:tblStyle w:val="Sedes"/>
        <w:tblpPr w:leftFromText="180" w:rightFromText="180" w:vertAnchor="text" w:tblpXSpec="center" w:tblpY="23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2"/>
        <w:gridCol w:w="3021"/>
        <w:gridCol w:w="3021"/>
      </w:tblGrid>
      <w:tr w:rsidR="0039218A" w:rsidRPr="00AD2C0C" w14:paraId="61E860D9" w14:textId="77777777">
        <w:trPr>
          <w:cnfStyle w:val="100000000000" w:firstRow="1" w:lastRow="0" w:firstColumn="0" w:lastColumn="0" w:oddVBand="0" w:evenVBand="0" w:oddHBand="0" w:evenHBand="0" w:firstRowFirstColumn="0" w:firstRowLastColumn="0" w:lastRowFirstColumn="0" w:lastRowLastColumn="0"/>
        </w:trPr>
        <w:tc>
          <w:tcPr>
            <w:tcW w:w="1667" w:type="pct"/>
            <w:shd w:val="clear" w:color="auto" w:fill="auto"/>
          </w:tcPr>
          <w:p w14:paraId="01A3E59D" w14:textId="77777777" w:rsidR="0039218A" w:rsidRPr="00AD2C0C" w:rsidRDefault="0039218A" w:rsidP="00742B1F">
            <w:pPr>
              <w:spacing w:before="0" w:after="0"/>
              <w:jc w:val="center"/>
              <w:rPr>
                <w:rFonts w:asciiTheme="minorHAnsi" w:hAnsiTheme="minorHAnsi" w:cstheme="minorHAnsi"/>
                <w:lang w:val="en-GB"/>
              </w:rPr>
            </w:pPr>
            <w:bookmarkStart w:id="163" w:name="_Hlk105101816"/>
            <w:r w:rsidRPr="00AD2C0C">
              <w:rPr>
                <w:rFonts w:asciiTheme="minorHAnsi" w:hAnsiTheme="minorHAnsi" w:cstheme="minorHAnsi"/>
                <w:noProof/>
                <w:lang w:eastAsia="en-US"/>
              </w:rPr>
              <w:drawing>
                <wp:inline distT="0" distB="0" distL="0" distR="0" wp14:anchorId="2BD3181A" wp14:editId="5C5055B7">
                  <wp:extent cx="2399999" cy="1800000"/>
                  <wp:effectExtent l="0" t="4762" r="0" b="0"/>
                  <wp:docPr id="490" name="Resim 490" descr="A picture containing text, sky,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Resim 2" descr="A picture containing text, sky, tree, outdoo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2399999" cy="1800000"/>
                          </a:xfrm>
                          <a:prstGeom prst="rect">
                            <a:avLst/>
                          </a:prstGeom>
                        </pic:spPr>
                      </pic:pic>
                    </a:graphicData>
                  </a:graphic>
                </wp:inline>
              </w:drawing>
            </w:r>
            <w:r w:rsidRPr="00AD2C0C">
              <w:rPr>
                <w:rFonts w:asciiTheme="minorHAnsi" w:hAnsiTheme="minorHAnsi" w:cstheme="minorHAnsi"/>
                <w:lang w:val="en-GB"/>
              </w:rPr>
              <w:t xml:space="preserve">  </w:t>
            </w:r>
          </w:p>
        </w:tc>
        <w:tc>
          <w:tcPr>
            <w:tcW w:w="1666" w:type="pct"/>
            <w:shd w:val="clear" w:color="auto" w:fill="auto"/>
          </w:tcPr>
          <w:p w14:paraId="07AC5B55" w14:textId="77777777" w:rsidR="0039218A" w:rsidRPr="00AD2C0C" w:rsidRDefault="0039218A" w:rsidP="00742B1F">
            <w:pPr>
              <w:spacing w:before="0" w:after="0"/>
              <w:jc w:val="center"/>
              <w:rPr>
                <w:rFonts w:asciiTheme="minorHAnsi" w:hAnsiTheme="minorHAnsi" w:cstheme="minorHAnsi"/>
                <w:lang w:val="en-GB"/>
              </w:rPr>
            </w:pPr>
            <w:r w:rsidRPr="00AD2C0C">
              <w:rPr>
                <w:rFonts w:asciiTheme="minorHAnsi" w:hAnsiTheme="minorHAnsi" w:cstheme="minorHAnsi"/>
                <w:noProof/>
                <w:lang w:eastAsia="en-US"/>
              </w:rPr>
              <w:drawing>
                <wp:inline distT="0" distB="0" distL="0" distR="0" wp14:anchorId="10F53722" wp14:editId="2A50CB2D">
                  <wp:extent cx="2399375" cy="1800000"/>
                  <wp:effectExtent l="0" t="5080" r="0" b="0"/>
                  <wp:docPr id="494" name="Resim 494" descr="A picture contain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A picture containing sky, outdoor&#10;&#10;Description automatically generated"/>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9980" r="19947"/>
                          <a:stretch/>
                        </pic:blipFill>
                        <pic:spPr bwMode="auto">
                          <a:xfrm rot="5400000">
                            <a:off x="0" y="0"/>
                            <a:ext cx="2399375"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6" w:type="pct"/>
            <w:shd w:val="clear" w:color="auto" w:fill="auto"/>
          </w:tcPr>
          <w:p w14:paraId="7A386E32" w14:textId="77777777" w:rsidR="0039218A" w:rsidRPr="00AD2C0C" w:rsidRDefault="0039218A" w:rsidP="00742B1F">
            <w:pPr>
              <w:spacing w:before="0" w:after="0"/>
              <w:jc w:val="center"/>
              <w:rPr>
                <w:rFonts w:asciiTheme="minorHAnsi" w:hAnsiTheme="minorHAnsi" w:cstheme="minorHAnsi"/>
                <w:lang w:val="en-GB"/>
              </w:rPr>
            </w:pPr>
            <w:r w:rsidRPr="00AD2C0C">
              <w:rPr>
                <w:rFonts w:asciiTheme="minorHAnsi" w:hAnsiTheme="minorHAnsi" w:cstheme="minorHAnsi"/>
                <w:noProof/>
                <w:lang w:eastAsia="en-US"/>
              </w:rPr>
              <w:drawing>
                <wp:inline distT="0" distB="0" distL="0" distR="0" wp14:anchorId="788F3D2F" wp14:editId="2A2B2AFD">
                  <wp:extent cx="2399999" cy="1800000"/>
                  <wp:effectExtent l="0" t="4762" r="0" b="0"/>
                  <wp:docPr id="491" name="Resim 491" descr="A picture containing text, dirty, tra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Resim 24" descr="A picture containing text, dirty, trash&#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2399999" cy="1800000"/>
                          </a:xfrm>
                          <a:prstGeom prst="rect">
                            <a:avLst/>
                          </a:prstGeom>
                        </pic:spPr>
                      </pic:pic>
                    </a:graphicData>
                  </a:graphic>
                </wp:inline>
              </w:drawing>
            </w:r>
          </w:p>
        </w:tc>
      </w:tr>
    </w:tbl>
    <w:p w14:paraId="7656A0C6" w14:textId="745A8629" w:rsidR="00742B1F" w:rsidRPr="00AD2C0C" w:rsidRDefault="00742B1F" w:rsidP="00742B1F">
      <w:pPr>
        <w:pStyle w:val="ResimYazs"/>
        <w:rPr>
          <w:noProof w:val="0"/>
          <w:lang w:val="en-GB"/>
        </w:rPr>
      </w:pPr>
      <w:bookmarkStart w:id="164" w:name="_Toc199614134"/>
      <w:bookmarkEnd w:id="163"/>
      <w:r w:rsidRPr="00AD2C0C">
        <w:rPr>
          <w:noProof w:val="0"/>
          <w:color w:val="00B050"/>
          <w:lang w:val="en-GB"/>
        </w:rPr>
        <w:t xml:space="preserve">Figure </w:t>
      </w:r>
      <w:r w:rsidR="00777E91">
        <w:rPr>
          <w:noProof w:val="0"/>
          <w:color w:val="00B050"/>
          <w:lang w:val="en-GB"/>
        </w:rPr>
        <w:fldChar w:fldCharType="begin"/>
      </w:r>
      <w:r w:rsidR="00777E91">
        <w:rPr>
          <w:noProof w:val="0"/>
          <w:color w:val="00B050"/>
          <w:lang w:val="en-GB"/>
        </w:rPr>
        <w:instrText xml:space="preserve"> STYLEREF 1 \s </w:instrText>
      </w:r>
      <w:r w:rsidR="00777E91">
        <w:rPr>
          <w:noProof w:val="0"/>
          <w:color w:val="00B050"/>
          <w:lang w:val="en-GB"/>
        </w:rPr>
        <w:fldChar w:fldCharType="separate"/>
      </w:r>
      <w:r w:rsidR="00777E91">
        <w:rPr>
          <w:color w:val="00B050"/>
          <w:lang w:val="en-GB"/>
        </w:rPr>
        <w:t>4</w:t>
      </w:r>
      <w:r w:rsidR="00777E91">
        <w:rPr>
          <w:noProof w:val="0"/>
          <w:color w:val="00B050"/>
          <w:lang w:val="en-GB"/>
        </w:rPr>
        <w:fldChar w:fldCharType="end"/>
      </w:r>
      <w:r w:rsidR="00777E91">
        <w:rPr>
          <w:noProof w:val="0"/>
          <w:color w:val="00B050"/>
          <w:lang w:val="en-GB"/>
        </w:rPr>
        <w:noBreakHyphen/>
      </w:r>
      <w:r w:rsidR="00777E91">
        <w:rPr>
          <w:noProof w:val="0"/>
          <w:color w:val="00B050"/>
          <w:lang w:val="en-GB"/>
        </w:rPr>
        <w:fldChar w:fldCharType="begin"/>
      </w:r>
      <w:r w:rsidR="00777E91">
        <w:rPr>
          <w:noProof w:val="0"/>
          <w:color w:val="00B050"/>
          <w:lang w:val="en-GB"/>
        </w:rPr>
        <w:instrText xml:space="preserve"> SEQ Şekil \* ARABIC \s 1 </w:instrText>
      </w:r>
      <w:r w:rsidR="00777E91">
        <w:rPr>
          <w:noProof w:val="0"/>
          <w:color w:val="00B050"/>
          <w:lang w:val="en-GB"/>
        </w:rPr>
        <w:fldChar w:fldCharType="separate"/>
      </w:r>
      <w:r w:rsidR="00777E91">
        <w:rPr>
          <w:color w:val="00B050"/>
          <w:lang w:val="en-GB"/>
        </w:rPr>
        <w:t>4</w:t>
      </w:r>
      <w:r w:rsidR="00777E91">
        <w:rPr>
          <w:noProof w:val="0"/>
          <w:color w:val="00B050"/>
          <w:lang w:val="en-GB"/>
        </w:rPr>
        <w:fldChar w:fldCharType="end"/>
      </w:r>
      <w:r w:rsidRPr="00AD2C0C">
        <w:rPr>
          <w:noProof w:val="0"/>
          <w:color w:val="00B050"/>
          <w:lang w:val="en-GB"/>
        </w:rPr>
        <w:t>.</w:t>
      </w:r>
      <w:r w:rsidRPr="00AD2C0C">
        <w:rPr>
          <w:b w:val="0"/>
          <w:bCs w:val="0"/>
          <w:noProof w:val="0"/>
          <w:color w:val="auto"/>
          <w:lang w:val="en-GB"/>
        </w:rPr>
        <w:t>Photos from Delice Creek Wells</w:t>
      </w:r>
      <w:bookmarkEnd w:id="164"/>
      <w:r w:rsidRPr="00AD2C0C">
        <w:rPr>
          <w:noProof w:val="0"/>
          <w:color w:val="auto"/>
          <w:lang w:val="en-GB"/>
        </w:rPr>
        <w:t xml:space="preserve"> </w:t>
      </w:r>
    </w:p>
    <w:p w14:paraId="44C0DFF8" w14:textId="1BE3DA91" w:rsidR="0039218A" w:rsidRPr="00CB6206" w:rsidRDefault="0039218A" w:rsidP="0039218A">
      <w:pPr>
        <w:rPr>
          <w:rFonts w:cs="Arial"/>
          <w:b/>
          <w:bCs/>
          <w:i/>
          <w:iCs/>
          <w:lang w:val="en-GB"/>
        </w:rPr>
      </w:pPr>
      <w:r w:rsidRPr="00CB6206">
        <w:rPr>
          <w:rFonts w:cs="Arial"/>
          <w:b/>
          <w:bCs/>
          <w:i/>
          <w:iCs/>
          <w:lang w:val="en-GB"/>
        </w:rPr>
        <w:t>Kiliközü Region Wells</w:t>
      </w:r>
    </w:p>
    <w:p w14:paraId="26F4721F" w14:textId="25563BED" w:rsidR="0039218A" w:rsidRPr="00AD2C0C" w:rsidRDefault="0039218A" w:rsidP="00CB6206">
      <w:pPr>
        <w:rPr>
          <w:lang w:val="en-GB"/>
        </w:rPr>
      </w:pPr>
      <w:r w:rsidRPr="00AD2C0C">
        <w:rPr>
          <w:lang w:val="en-GB"/>
        </w:rPr>
        <w:t xml:space="preserve">There are also </w:t>
      </w:r>
      <w:r w:rsidR="00742B1F" w:rsidRPr="00AD2C0C">
        <w:rPr>
          <w:lang w:val="en-GB"/>
        </w:rPr>
        <w:t xml:space="preserve">a </w:t>
      </w:r>
      <w:r w:rsidRPr="00AD2C0C">
        <w:rPr>
          <w:lang w:val="en-GB"/>
        </w:rPr>
        <w:t xml:space="preserve">group of wells in Kiliközü Region. Water from these wells is collected in a collection tank and pumped to the reservoirs through a pump station. Characteristics of these wells are provided in </w:t>
      </w:r>
      <w:r w:rsidR="0014455F" w:rsidRPr="00AD2C0C">
        <w:rPr>
          <w:lang w:val="en-GB"/>
        </w:rPr>
        <w:fldChar w:fldCharType="begin"/>
      </w:r>
      <w:r w:rsidR="0014455F" w:rsidRPr="00AD2C0C">
        <w:rPr>
          <w:lang w:val="en-GB"/>
        </w:rPr>
        <w:instrText xml:space="preserve"> REF _Ref129078051 \h </w:instrText>
      </w:r>
      <w:r w:rsidR="0014455F" w:rsidRPr="00AD2C0C">
        <w:rPr>
          <w:lang w:val="en-GB"/>
        </w:rPr>
      </w:r>
      <w:r w:rsidR="0014455F" w:rsidRPr="00AD2C0C">
        <w:rPr>
          <w:lang w:val="en-GB"/>
        </w:rPr>
        <w:fldChar w:fldCharType="separate"/>
      </w:r>
      <w:r w:rsidR="0014455F" w:rsidRPr="00AD2C0C">
        <w:rPr>
          <w:lang w:val="en-GB"/>
        </w:rPr>
        <w:t>Table 4</w:t>
      </w:r>
      <w:r w:rsidR="0014455F" w:rsidRPr="00AD2C0C">
        <w:rPr>
          <w:lang w:val="en-GB"/>
        </w:rPr>
        <w:noBreakHyphen/>
        <w:t>3</w:t>
      </w:r>
      <w:r w:rsidR="0014455F" w:rsidRPr="00AD2C0C">
        <w:rPr>
          <w:lang w:val="en-GB"/>
        </w:rPr>
        <w:fldChar w:fldCharType="end"/>
      </w:r>
      <w:r w:rsidR="0014455F" w:rsidRPr="00AD2C0C">
        <w:rPr>
          <w:lang w:val="en-GB"/>
        </w:rPr>
        <w:t>.</w:t>
      </w:r>
    </w:p>
    <w:p w14:paraId="3E3912E2" w14:textId="480E63ED" w:rsidR="001020EF" w:rsidRPr="00AD2C0C" w:rsidRDefault="001020EF" w:rsidP="00CB6206">
      <w:pPr>
        <w:pStyle w:val="ResimYazs"/>
        <w:keepNext/>
        <w:rPr>
          <w:lang w:val="en-GB"/>
        </w:rPr>
      </w:pPr>
      <w:bookmarkStart w:id="165" w:name="_Ref129078051"/>
      <w:bookmarkStart w:id="166" w:name="_Toc199937755"/>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3</w:t>
      </w:r>
      <w:r w:rsidR="001A0696">
        <w:rPr>
          <w:noProof w:val="0"/>
          <w:lang w:val="en-GB"/>
        </w:rPr>
        <w:fldChar w:fldCharType="end"/>
      </w:r>
      <w:bookmarkEnd w:id="165"/>
      <w:r w:rsidRPr="00AD2C0C">
        <w:rPr>
          <w:noProof w:val="0"/>
          <w:lang w:val="en-GB"/>
        </w:rPr>
        <w:t>.</w:t>
      </w:r>
      <w:r w:rsidR="0014455F" w:rsidRPr="00AD2C0C">
        <w:rPr>
          <w:noProof w:val="0"/>
          <w:lang w:val="en-GB"/>
        </w:rPr>
        <w:t xml:space="preserve"> </w:t>
      </w:r>
      <w:r w:rsidR="0014455F" w:rsidRPr="00CB6206">
        <w:rPr>
          <w:b w:val="0"/>
          <w:bCs w:val="0"/>
          <w:noProof w:val="0"/>
          <w:color w:val="auto"/>
          <w:lang w:val="en-GB"/>
        </w:rPr>
        <w:t>Characteristics of Kiliközü Region Wells</w:t>
      </w:r>
      <w:bookmarkEnd w:id="1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5"/>
        <w:gridCol w:w="2468"/>
        <w:gridCol w:w="1851"/>
        <w:gridCol w:w="2148"/>
        <w:gridCol w:w="882"/>
      </w:tblGrid>
      <w:tr w:rsidR="00DD120C" w:rsidRPr="00AD2C0C" w14:paraId="074F9FC0" w14:textId="77777777" w:rsidTr="00742B1F">
        <w:trPr>
          <w:trHeight w:val="218"/>
        </w:trPr>
        <w:tc>
          <w:tcPr>
            <w:tcW w:w="942" w:type="pct"/>
            <w:shd w:val="clear" w:color="auto" w:fill="4F81BD"/>
            <w:vAlign w:val="center"/>
          </w:tcPr>
          <w:p w14:paraId="0ACAE5F5" w14:textId="77777777" w:rsidR="0039218A" w:rsidRPr="00AD2C0C" w:rsidRDefault="0039218A">
            <w:pPr>
              <w:spacing w:before="0" w:after="0" w:line="240" w:lineRule="auto"/>
              <w:jc w:val="left"/>
              <w:rPr>
                <w:rFonts w:cs="Arial"/>
                <w:b/>
                <w:bCs/>
                <w:sz w:val="18"/>
                <w:szCs w:val="18"/>
                <w:lang w:val="en-GB" w:eastAsia="tr-TR"/>
              </w:rPr>
            </w:pPr>
          </w:p>
        </w:tc>
        <w:tc>
          <w:tcPr>
            <w:tcW w:w="1363" w:type="pct"/>
            <w:shd w:val="clear" w:color="auto" w:fill="4F81BD"/>
            <w:noWrap/>
            <w:vAlign w:val="center"/>
          </w:tcPr>
          <w:p w14:paraId="24E4A18D" w14:textId="77777777" w:rsidR="0039218A" w:rsidRPr="00AD2C0C" w:rsidRDefault="0039218A" w:rsidP="00742B1F">
            <w:pPr>
              <w:spacing w:before="0" w:after="0" w:line="240" w:lineRule="auto"/>
              <w:jc w:val="center"/>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Ground Elevation (m)</w:t>
            </w:r>
          </w:p>
        </w:tc>
        <w:tc>
          <w:tcPr>
            <w:tcW w:w="1022" w:type="pct"/>
            <w:shd w:val="clear" w:color="auto" w:fill="4F81BD"/>
            <w:noWrap/>
            <w:vAlign w:val="center"/>
          </w:tcPr>
          <w:p w14:paraId="721664E1" w14:textId="77777777" w:rsidR="0039218A" w:rsidRPr="00AD2C0C" w:rsidRDefault="0039218A" w:rsidP="00742B1F">
            <w:pPr>
              <w:spacing w:before="0" w:after="0" w:line="240" w:lineRule="auto"/>
              <w:jc w:val="center"/>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Flowrate (l/s)</w:t>
            </w:r>
          </w:p>
        </w:tc>
        <w:tc>
          <w:tcPr>
            <w:tcW w:w="1186" w:type="pct"/>
            <w:shd w:val="clear" w:color="auto" w:fill="4F81BD"/>
            <w:noWrap/>
            <w:vAlign w:val="center"/>
          </w:tcPr>
          <w:p w14:paraId="6028F097" w14:textId="77777777" w:rsidR="0039218A" w:rsidRPr="00AD2C0C" w:rsidRDefault="0039218A" w:rsidP="00742B1F">
            <w:pPr>
              <w:spacing w:before="0" w:after="0" w:line="240" w:lineRule="auto"/>
              <w:jc w:val="center"/>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Pumping head (m)</w:t>
            </w:r>
          </w:p>
        </w:tc>
        <w:tc>
          <w:tcPr>
            <w:tcW w:w="487" w:type="pct"/>
            <w:shd w:val="clear" w:color="auto" w:fill="4F81BD"/>
            <w:vAlign w:val="center"/>
          </w:tcPr>
          <w:p w14:paraId="1DA2BD94" w14:textId="77777777" w:rsidR="0039218A" w:rsidRPr="00AD2C0C" w:rsidRDefault="0039218A" w:rsidP="00742B1F">
            <w:pPr>
              <w:spacing w:before="0" w:after="0" w:line="240" w:lineRule="auto"/>
              <w:jc w:val="center"/>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Power (kW)</w:t>
            </w:r>
          </w:p>
        </w:tc>
      </w:tr>
      <w:tr w:rsidR="0039218A" w:rsidRPr="00AD2C0C" w14:paraId="396354A1" w14:textId="77777777" w:rsidTr="00742B1F">
        <w:trPr>
          <w:trHeight w:val="282"/>
        </w:trPr>
        <w:tc>
          <w:tcPr>
            <w:tcW w:w="942" w:type="pct"/>
            <w:shd w:val="clear" w:color="auto" w:fill="4F81BD"/>
            <w:noWrap/>
            <w:vAlign w:val="center"/>
          </w:tcPr>
          <w:p w14:paraId="14B03915"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DK-DSİ(39469)</w:t>
            </w:r>
          </w:p>
        </w:tc>
        <w:tc>
          <w:tcPr>
            <w:tcW w:w="1363" w:type="pct"/>
            <w:noWrap/>
            <w:vAlign w:val="center"/>
          </w:tcPr>
          <w:p w14:paraId="478A942C"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~760</w:t>
            </w:r>
          </w:p>
        </w:tc>
        <w:tc>
          <w:tcPr>
            <w:tcW w:w="1022" w:type="pct"/>
            <w:noWrap/>
            <w:vAlign w:val="center"/>
          </w:tcPr>
          <w:p w14:paraId="2A634902"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15.00</w:t>
            </w:r>
          </w:p>
        </w:tc>
        <w:tc>
          <w:tcPr>
            <w:tcW w:w="1186" w:type="pct"/>
            <w:noWrap/>
            <w:vAlign w:val="center"/>
          </w:tcPr>
          <w:p w14:paraId="3DF49038"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24.50</w:t>
            </w:r>
          </w:p>
        </w:tc>
        <w:tc>
          <w:tcPr>
            <w:tcW w:w="487" w:type="pct"/>
            <w:vAlign w:val="center"/>
          </w:tcPr>
          <w:p w14:paraId="6A4D7A8D"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7.50</w:t>
            </w:r>
          </w:p>
        </w:tc>
      </w:tr>
      <w:tr w:rsidR="0039218A" w:rsidRPr="00AD2C0C" w14:paraId="4DA25E68" w14:textId="77777777" w:rsidTr="00742B1F">
        <w:trPr>
          <w:trHeight w:val="282"/>
        </w:trPr>
        <w:tc>
          <w:tcPr>
            <w:tcW w:w="942" w:type="pct"/>
            <w:shd w:val="clear" w:color="auto" w:fill="4F81BD"/>
            <w:noWrap/>
            <w:vAlign w:val="center"/>
          </w:tcPr>
          <w:p w14:paraId="32B2836C"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DK-L8A</w:t>
            </w:r>
          </w:p>
        </w:tc>
        <w:tc>
          <w:tcPr>
            <w:tcW w:w="1363" w:type="pct"/>
            <w:noWrap/>
            <w:vAlign w:val="center"/>
          </w:tcPr>
          <w:p w14:paraId="0568A566"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~760</w:t>
            </w:r>
          </w:p>
        </w:tc>
        <w:tc>
          <w:tcPr>
            <w:tcW w:w="1022" w:type="pct"/>
            <w:noWrap/>
            <w:vAlign w:val="center"/>
          </w:tcPr>
          <w:p w14:paraId="1A9DE165"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20.00</w:t>
            </w:r>
          </w:p>
        </w:tc>
        <w:tc>
          <w:tcPr>
            <w:tcW w:w="1186" w:type="pct"/>
            <w:noWrap/>
            <w:vAlign w:val="center"/>
          </w:tcPr>
          <w:p w14:paraId="35DCA108"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17.00</w:t>
            </w:r>
          </w:p>
        </w:tc>
        <w:tc>
          <w:tcPr>
            <w:tcW w:w="487" w:type="pct"/>
            <w:vAlign w:val="center"/>
          </w:tcPr>
          <w:p w14:paraId="6C1A725E"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7.50</w:t>
            </w:r>
          </w:p>
        </w:tc>
      </w:tr>
      <w:tr w:rsidR="0039218A" w:rsidRPr="00AD2C0C" w14:paraId="74D130E0" w14:textId="77777777" w:rsidTr="00742B1F">
        <w:trPr>
          <w:trHeight w:val="306"/>
        </w:trPr>
        <w:tc>
          <w:tcPr>
            <w:tcW w:w="942" w:type="pct"/>
            <w:shd w:val="clear" w:color="auto" w:fill="4F81BD"/>
            <w:noWrap/>
            <w:vAlign w:val="center"/>
          </w:tcPr>
          <w:p w14:paraId="690CA919"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DK-L2A</w:t>
            </w:r>
          </w:p>
        </w:tc>
        <w:tc>
          <w:tcPr>
            <w:tcW w:w="1363" w:type="pct"/>
            <w:noWrap/>
            <w:vAlign w:val="center"/>
          </w:tcPr>
          <w:p w14:paraId="25C024D0"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~760</w:t>
            </w:r>
          </w:p>
        </w:tc>
        <w:tc>
          <w:tcPr>
            <w:tcW w:w="1022" w:type="pct"/>
            <w:noWrap/>
            <w:vAlign w:val="center"/>
          </w:tcPr>
          <w:p w14:paraId="5750F549"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25.00</w:t>
            </w:r>
          </w:p>
        </w:tc>
        <w:tc>
          <w:tcPr>
            <w:tcW w:w="1186" w:type="pct"/>
            <w:noWrap/>
            <w:vAlign w:val="center"/>
          </w:tcPr>
          <w:p w14:paraId="57DED46C"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w:t>
            </w:r>
          </w:p>
        </w:tc>
        <w:tc>
          <w:tcPr>
            <w:tcW w:w="487" w:type="pct"/>
            <w:vAlign w:val="center"/>
          </w:tcPr>
          <w:p w14:paraId="1A882A73"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w:t>
            </w:r>
          </w:p>
        </w:tc>
      </w:tr>
      <w:tr w:rsidR="0039218A" w:rsidRPr="00AD2C0C" w14:paraId="0E43BE31" w14:textId="77777777" w:rsidTr="00742B1F">
        <w:trPr>
          <w:trHeight w:val="306"/>
        </w:trPr>
        <w:tc>
          <w:tcPr>
            <w:tcW w:w="942" w:type="pct"/>
            <w:shd w:val="clear" w:color="auto" w:fill="4F81BD"/>
            <w:noWrap/>
            <w:vAlign w:val="center"/>
          </w:tcPr>
          <w:p w14:paraId="184CFCEF"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DK-BELEDİYE1</w:t>
            </w:r>
          </w:p>
        </w:tc>
        <w:tc>
          <w:tcPr>
            <w:tcW w:w="1363" w:type="pct"/>
            <w:noWrap/>
            <w:vAlign w:val="center"/>
          </w:tcPr>
          <w:p w14:paraId="5C902487"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~760</w:t>
            </w:r>
          </w:p>
        </w:tc>
        <w:tc>
          <w:tcPr>
            <w:tcW w:w="1022" w:type="pct"/>
            <w:noWrap/>
            <w:vAlign w:val="center"/>
          </w:tcPr>
          <w:p w14:paraId="20D648BB"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25.00</w:t>
            </w:r>
          </w:p>
        </w:tc>
        <w:tc>
          <w:tcPr>
            <w:tcW w:w="1186" w:type="pct"/>
            <w:noWrap/>
            <w:vAlign w:val="center"/>
          </w:tcPr>
          <w:p w14:paraId="57B0E0CF"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17.00</w:t>
            </w:r>
          </w:p>
        </w:tc>
        <w:tc>
          <w:tcPr>
            <w:tcW w:w="487" w:type="pct"/>
            <w:vAlign w:val="center"/>
          </w:tcPr>
          <w:p w14:paraId="37AD4BDA"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7.50</w:t>
            </w:r>
          </w:p>
        </w:tc>
      </w:tr>
      <w:tr w:rsidR="0039218A" w:rsidRPr="00AD2C0C" w14:paraId="2412F114" w14:textId="77777777" w:rsidTr="00742B1F">
        <w:trPr>
          <w:trHeight w:val="306"/>
        </w:trPr>
        <w:tc>
          <w:tcPr>
            <w:tcW w:w="942" w:type="pct"/>
            <w:shd w:val="clear" w:color="auto" w:fill="4F81BD"/>
            <w:noWrap/>
            <w:vAlign w:val="center"/>
          </w:tcPr>
          <w:p w14:paraId="57E42907"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DK-L3</w:t>
            </w:r>
          </w:p>
        </w:tc>
        <w:tc>
          <w:tcPr>
            <w:tcW w:w="1363" w:type="pct"/>
            <w:noWrap/>
            <w:vAlign w:val="center"/>
          </w:tcPr>
          <w:p w14:paraId="6706D977"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~760</w:t>
            </w:r>
          </w:p>
        </w:tc>
        <w:tc>
          <w:tcPr>
            <w:tcW w:w="1022" w:type="pct"/>
            <w:noWrap/>
            <w:vAlign w:val="center"/>
          </w:tcPr>
          <w:p w14:paraId="0CD1A7F7"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25.00</w:t>
            </w:r>
          </w:p>
        </w:tc>
        <w:tc>
          <w:tcPr>
            <w:tcW w:w="1186" w:type="pct"/>
            <w:noWrap/>
            <w:vAlign w:val="center"/>
          </w:tcPr>
          <w:p w14:paraId="62255A43"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17.00</w:t>
            </w:r>
          </w:p>
        </w:tc>
        <w:tc>
          <w:tcPr>
            <w:tcW w:w="487" w:type="pct"/>
            <w:vAlign w:val="center"/>
          </w:tcPr>
          <w:p w14:paraId="4E04AAA2"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7.50</w:t>
            </w:r>
          </w:p>
        </w:tc>
      </w:tr>
    </w:tbl>
    <w:p w14:paraId="05B75925" w14:textId="1E9E7D84" w:rsidR="0039218A" w:rsidRPr="00AD2C0C" w:rsidRDefault="0039218A" w:rsidP="0039218A">
      <w:pPr>
        <w:rPr>
          <w:lang w:val="en-GB"/>
        </w:rPr>
      </w:pPr>
      <w:r w:rsidRPr="00AD2C0C">
        <w:rPr>
          <w:lang w:val="en-GB"/>
        </w:rPr>
        <w:t xml:space="preserve">Currently, Delice Creek wells are in operation (approximately 16-20 </w:t>
      </w:r>
      <w:r w:rsidR="00742B1F" w:rsidRPr="00AD2C0C">
        <w:rPr>
          <w:lang w:val="en-GB"/>
        </w:rPr>
        <w:t>hours</w:t>
      </w:r>
      <w:r w:rsidRPr="00AD2C0C">
        <w:rPr>
          <w:lang w:val="en-GB"/>
        </w:rPr>
        <w:t xml:space="preserve"> a day, 6-12 months annually). Although DSİ Musabeyli Reservoir Dam Water is allocated as 100 l/s, currently 30-60 l/s is used since one of the planned DSİ reservoir and connection line has not been constructed. Kiliközü wells are operated only </w:t>
      </w:r>
      <w:r w:rsidR="00742B1F" w:rsidRPr="00AD2C0C">
        <w:rPr>
          <w:lang w:val="en-GB"/>
        </w:rPr>
        <w:t>three (</w:t>
      </w:r>
      <w:r w:rsidRPr="00AD2C0C">
        <w:rPr>
          <w:lang w:val="en-GB"/>
        </w:rPr>
        <w:t>3</w:t>
      </w:r>
      <w:r w:rsidR="00742B1F" w:rsidRPr="00AD2C0C">
        <w:rPr>
          <w:lang w:val="en-GB"/>
        </w:rPr>
        <w:t>)</w:t>
      </w:r>
      <w:r w:rsidRPr="00AD2C0C">
        <w:rPr>
          <w:lang w:val="en-GB"/>
        </w:rPr>
        <w:t xml:space="preserve"> months for 3-5 </w:t>
      </w:r>
      <w:r w:rsidR="00742B1F" w:rsidRPr="00AD2C0C">
        <w:rPr>
          <w:lang w:val="en-GB"/>
        </w:rPr>
        <w:t xml:space="preserve">hours </w:t>
      </w:r>
      <w:r w:rsidRPr="00AD2C0C">
        <w:rPr>
          <w:lang w:val="en-GB"/>
        </w:rPr>
        <w:t>last year according to Municipality operator team. Accordingly, water consumption is roughly estimated as 3 million m</w:t>
      </w:r>
      <w:r w:rsidRPr="00AD2C0C">
        <w:rPr>
          <w:vertAlign w:val="superscript"/>
          <w:lang w:val="en-GB"/>
        </w:rPr>
        <w:t>3</w:t>
      </w:r>
      <w:r w:rsidRPr="00AD2C0C">
        <w:rPr>
          <w:lang w:val="en-GB"/>
        </w:rPr>
        <w:t>/year.</w:t>
      </w:r>
    </w:p>
    <w:p w14:paraId="65E3A1DA" w14:textId="77777777" w:rsidR="0039218A" w:rsidRPr="00AD2C0C" w:rsidRDefault="0039218A" w:rsidP="008810D9">
      <w:pPr>
        <w:pStyle w:val="Balk3"/>
        <w:spacing w:after="240"/>
        <w:rPr>
          <w:rFonts w:eastAsia="Calibri"/>
          <w:bCs w:val="0"/>
          <w:noProof w:val="0"/>
          <w:lang w:val="en-GB"/>
        </w:rPr>
      </w:pPr>
      <w:bookmarkStart w:id="167" w:name="_Toc106275378"/>
      <w:bookmarkStart w:id="168" w:name="_Toc120695217"/>
      <w:bookmarkStart w:id="169" w:name="_Toc208241800"/>
      <w:bookmarkEnd w:id="154"/>
      <w:r w:rsidRPr="00AD2C0C">
        <w:rPr>
          <w:rFonts w:eastAsia="Calibri"/>
          <w:bCs w:val="0"/>
          <w:noProof w:val="0"/>
          <w:lang w:val="en-GB"/>
        </w:rPr>
        <w:t>Water Treatment</w:t>
      </w:r>
      <w:bookmarkEnd w:id="167"/>
      <w:bookmarkEnd w:id="168"/>
      <w:bookmarkEnd w:id="169"/>
      <w:r w:rsidRPr="00AD2C0C">
        <w:rPr>
          <w:rFonts w:eastAsia="Calibri"/>
          <w:bCs w:val="0"/>
          <w:noProof w:val="0"/>
          <w:lang w:val="en-GB"/>
        </w:rPr>
        <w:t xml:space="preserve"> </w:t>
      </w:r>
    </w:p>
    <w:p w14:paraId="68C517FC" w14:textId="743FF943" w:rsidR="0039218A" w:rsidRPr="00AD2C0C" w:rsidRDefault="00742B1F" w:rsidP="0039218A">
      <w:pPr>
        <w:rPr>
          <w:rFonts w:eastAsiaTheme="minorHAnsi"/>
          <w:lang w:val="en-GB" w:eastAsia="en-US"/>
        </w:rPr>
      </w:pPr>
      <w:r w:rsidRPr="00AD2C0C">
        <w:rPr>
          <w:rFonts w:eastAsiaTheme="minorHAnsi"/>
          <w:lang w:val="en-GB" w:eastAsia="en-US"/>
        </w:rPr>
        <w:t xml:space="preserve">The construction </w:t>
      </w:r>
      <w:r w:rsidR="0039218A" w:rsidRPr="00AD2C0C">
        <w:rPr>
          <w:rFonts w:eastAsiaTheme="minorHAnsi"/>
          <w:lang w:val="en-GB" w:eastAsia="en-US"/>
        </w:rPr>
        <w:t>of Musabeyli (Cemil Çiçek) Reservoir Water Treatment Plant (WTP)</w:t>
      </w:r>
      <w:r w:rsidRPr="00AD2C0C">
        <w:rPr>
          <w:rFonts w:eastAsiaTheme="minorHAnsi"/>
          <w:lang w:val="en-GB" w:eastAsia="en-US"/>
        </w:rPr>
        <w:t xml:space="preserve"> with 62.300 m³/day capacity </w:t>
      </w:r>
      <w:r w:rsidR="0039218A" w:rsidRPr="00AD2C0C">
        <w:rPr>
          <w:rFonts w:eastAsiaTheme="minorHAnsi"/>
          <w:lang w:val="en-GB" w:eastAsia="en-US"/>
        </w:rPr>
        <w:t>(</w:t>
      </w:r>
      <w:r w:rsidRPr="00AD2C0C">
        <w:rPr>
          <w:rFonts w:eastAsiaTheme="minorHAnsi"/>
          <w:lang w:val="en-GB" w:eastAsia="en-US"/>
        </w:rPr>
        <w:t xml:space="preserve">see </w:t>
      </w:r>
      <w:r w:rsidR="0039218A" w:rsidRPr="00AD2C0C">
        <w:rPr>
          <w:rFonts w:eastAsiaTheme="minorHAnsi"/>
          <w:lang w:val="en-GB" w:eastAsia="en-US"/>
        </w:rPr>
        <w:fldChar w:fldCharType="begin"/>
      </w:r>
      <w:r w:rsidR="0039218A" w:rsidRPr="00AD2C0C">
        <w:rPr>
          <w:rFonts w:eastAsiaTheme="minorHAnsi"/>
          <w:lang w:val="en-GB" w:eastAsia="en-US"/>
        </w:rPr>
        <w:instrText xml:space="preserve"> REF _Ref120611830 \h </w:instrText>
      </w:r>
      <w:r w:rsidRPr="00AD2C0C">
        <w:rPr>
          <w:rFonts w:eastAsiaTheme="minorHAnsi"/>
          <w:lang w:val="en-GB" w:eastAsia="en-US"/>
        </w:rPr>
        <w:instrText xml:space="preserve"> \* MERGEFORMAT </w:instrText>
      </w:r>
      <w:r w:rsidR="0039218A" w:rsidRPr="00AD2C0C">
        <w:rPr>
          <w:rFonts w:eastAsiaTheme="minorHAnsi"/>
          <w:lang w:val="en-GB" w:eastAsia="en-US"/>
        </w:rPr>
      </w:r>
      <w:r w:rsidR="0039218A" w:rsidRPr="00AD2C0C">
        <w:rPr>
          <w:rFonts w:eastAsiaTheme="minorHAnsi"/>
          <w:lang w:val="en-GB" w:eastAsia="en-US"/>
        </w:rPr>
        <w:fldChar w:fldCharType="separate"/>
      </w:r>
      <w:r w:rsidR="00B04CBE" w:rsidRPr="00AD2C0C">
        <w:rPr>
          <w:rFonts w:eastAsiaTheme="minorHAnsi"/>
          <w:lang w:val="en-GB" w:eastAsia="en-US"/>
        </w:rPr>
        <w:t>Figure 4</w:t>
      </w:r>
      <w:r w:rsidR="00B04CBE" w:rsidRPr="00AD2C0C">
        <w:rPr>
          <w:rFonts w:eastAsiaTheme="minorHAnsi"/>
          <w:lang w:val="en-GB" w:eastAsia="en-US"/>
        </w:rPr>
        <w:noBreakHyphen/>
        <w:t>7</w:t>
      </w:r>
      <w:r w:rsidR="0039218A" w:rsidRPr="00AD2C0C">
        <w:rPr>
          <w:rFonts w:eastAsiaTheme="minorHAnsi"/>
          <w:lang w:val="en-GB" w:eastAsia="en-US"/>
        </w:rPr>
        <w:fldChar w:fldCharType="end"/>
      </w:r>
      <w:r w:rsidR="0039218A" w:rsidRPr="00AD2C0C">
        <w:rPr>
          <w:rFonts w:eastAsiaTheme="minorHAnsi"/>
          <w:lang w:val="en-GB" w:eastAsia="en-US"/>
        </w:rPr>
        <w:t xml:space="preserve">) was started in year 2012. Aeration, coagulation, flocculation, filtration, disinfection </w:t>
      </w:r>
      <w:r w:rsidRPr="00AD2C0C">
        <w:rPr>
          <w:rFonts w:eastAsiaTheme="minorHAnsi"/>
          <w:lang w:val="en-GB" w:eastAsia="en-US"/>
        </w:rPr>
        <w:t xml:space="preserve">are </w:t>
      </w:r>
      <w:r w:rsidR="0039218A" w:rsidRPr="00AD2C0C">
        <w:rPr>
          <w:rFonts w:eastAsiaTheme="minorHAnsi"/>
          <w:lang w:val="en-GB" w:eastAsia="en-US"/>
        </w:rPr>
        <w:t>used as treatment processes.</w:t>
      </w:r>
    </w:p>
    <w:p w14:paraId="6C361F0C" w14:textId="77777777" w:rsidR="0039218A" w:rsidRPr="00AD2C0C" w:rsidRDefault="0039218A" w:rsidP="0039218A">
      <w:pPr>
        <w:jc w:val="center"/>
        <w:rPr>
          <w:rFonts w:asciiTheme="minorHAnsi" w:hAnsiTheme="minorHAnsi" w:cstheme="minorHAnsi"/>
          <w:lang w:val="en-GB"/>
        </w:rPr>
      </w:pPr>
      <w:r w:rsidRPr="00AD2C0C">
        <w:rPr>
          <w:rFonts w:asciiTheme="minorHAnsi" w:hAnsiTheme="minorHAnsi" w:cstheme="minorHAnsi"/>
          <w:noProof/>
          <w:lang w:eastAsia="en-US"/>
        </w:rPr>
        <w:drawing>
          <wp:inline distT="0" distB="0" distL="0" distR="0" wp14:anchorId="551CE993" wp14:editId="5139990C">
            <wp:extent cx="5403272" cy="3417677"/>
            <wp:effectExtent l="0" t="0" r="6985" b="0"/>
            <wp:docPr id="495" name="Resim 495" descr="A picture containing outdoor, ground, mountain,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sim 39" descr="A picture containing outdoor, ground, mountain, road&#10;&#10;Description automatically generated"/>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6544" t="15377" r="18200"/>
                    <a:stretch/>
                  </pic:blipFill>
                  <pic:spPr bwMode="auto">
                    <a:xfrm>
                      <a:off x="0" y="0"/>
                      <a:ext cx="5442853" cy="3442713"/>
                    </a:xfrm>
                    <a:prstGeom prst="rect">
                      <a:avLst/>
                    </a:prstGeom>
                    <a:noFill/>
                    <a:ln>
                      <a:noFill/>
                    </a:ln>
                    <a:extLst>
                      <a:ext uri="{53640926-AAD7-44D8-BBD7-CCE9431645EC}">
                        <a14:shadowObscured xmlns:a14="http://schemas.microsoft.com/office/drawing/2010/main"/>
                      </a:ext>
                    </a:extLst>
                  </pic:spPr>
                </pic:pic>
              </a:graphicData>
            </a:graphic>
          </wp:inline>
        </w:drawing>
      </w:r>
    </w:p>
    <w:p w14:paraId="7351FCE7" w14:textId="338C8E07" w:rsidR="0039218A" w:rsidRPr="00AD2C0C" w:rsidRDefault="0039218A" w:rsidP="0039218A">
      <w:pPr>
        <w:pStyle w:val="ResimYazs"/>
        <w:rPr>
          <w:noProof w:val="0"/>
          <w:lang w:val="en-GB"/>
        </w:rPr>
      </w:pPr>
      <w:bookmarkStart w:id="170" w:name="_Ref120611830"/>
      <w:bookmarkStart w:id="171" w:name="_Toc106275263"/>
      <w:bookmarkStart w:id="172" w:name="_Toc199614135"/>
      <w:r w:rsidRPr="00AD2C0C">
        <w:rPr>
          <w:noProof w:val="0"/>
          <w:color w:val="00B050"/>
          <w:lang w:val="en-GB"/>
        </w:rPr>
        <w:t xml:space="preserve">Figure </w:t>
      </w:r>
      <w:r w:rsidR="00777E91">
        <w:rPr>
          <w:noProof w:val="0"/>
          <w:color w:val="00B050"/>
          <w:lang w:val="en-GB"/>
        </w:rPr>
        <w:fldChar w:fldCharType="begin"/>
      </w:r>
      <w:r w:rsidR="00777E91">
        <w:rPr>
          <w:noProof w:val="0"/>
          <w:color w:val="00B050"/>
          <w:lang w:val="en-GB"/>
        </w:rPr>
        <w:instrText xml:space="preserve"> STYLEREF 1 \s </w:instrText>
      </w:r>
      <w:r w:rsidR="00777E91">
        <w:rPr>
          <w:noProof w:val="0"/>
          <w:color w:val="00B050"/>
          <w:lang w:val="en-GB"/>
        </w:rPr>
        <w:fldChar w:fldCharType="separate"/>
      </w:r>
      <w:r w:rsidR="00777E91">
        <w:rPr>
          <w:color w:val="00B050"/>
          <w:lang w:val="en-GB"/>
        </w:rPr>
        <w:t>4</w:t>
      </w:r>
      <w:r w:rsidR="00777E91">
        <w:rPr>
          <w:noProof w:val="0"/>
          <w:color w:val="00B050"/>
          <w:lang w:val="en-GB"/>
        </w:rPr>
        <w:fldChar w:fldCharType="end"/>
      </w:r>
      <w:r w:rsidR="00777E91">
        <w:rPr>
          <w:noProof w:val="0"/>
          <w:color w:val="00B050"/>
          <w:lang w:val="en-GB"/>
        </w:rPr>
        <w:noBreakHyphen/>
      </w:r>
      <w:r w:rsidR="00777E91">
        <w:rPr>
          <w:noProof w:val="0"/>
          <w:color w:val="00B050"/>
          <w:lang w:val="en-GB"/>
        </w:rPr>
        <w:fldChar w:fldCharType="begin"/>
      </w:r>
      <w:r w:rsidR="00777E91">
        <w:rPr>
          <w:noProof w:val="0"/>
          <w:color w:val="00B050"/>
          <w:lang w:val="en-GB"/>
        </w:rPr>
        <w:instrText xml:space="preserve"> SEQ Şekil \* ARABIC \s 1 </w:instrText>
      </w:r>
      <w:r w:rsidR="00777E91">
        <w:rPr>
          <w:noProof w:val="0"/>
          <w:color w:val="00B050"/>
          <w:lang w:val="en-GB"/>
        </w:rPr>
        <w:fldChar w:fldCharType="separate"/>
      </w:r>
      <w:r w:rsidR="00777E91">
        <w:rPr>
          <w:color w:val="00B050"/>
          <w:lang w:val="en-GB"/>
        </w:rPr>
        <w:t>5</w:t>
      </w:r>
      <w:r w:rsidR="00777E91">
        <w:rPr>
          <w:noProof w:val="0"/>
          <w:color w:val="00B050"/>
          <w:lang w:val="en-GB"/>
        </w:rPr>
        <w:fldChar w:fldCharType="end"/>
      </w:r>
      <w:bookmarkEnd w:id="170"/>
      <w:r w:rsidRPr="00AD2C0C">
        <w:rPr>
          <w:noProof w:val="0"/>
          <w:color w:val="00B050"/>
          <w:lang w:val="en-GB"/>
        </w:rPr>
        <w:t>.</w:t>
      </w:r>
      <w:r w:rsidRPr="00AD2C0C">
        <w:rPr>
          <w:b w:val="0"/>
          <w:bCs w:val="0"/>
          <w:noProof w:val="0"/>
          <w:color w:val="auto"/>
          <w:lang w:val="en-GB"/>
        </w:rPr>
        <w:t>Cemil Çiçek Reservoir WTP (Photo of DSİ)</w:t>
      </w:r>
      <w:bookmarkEnd w:id="171"/>
      <w:bookmarkEnd w:id="172"/>
    </w:p>
    <w:p w14:paraId="2B601957" w14:textId="77777777" w:rsidR="0039218A" w:rsidRPr="00AD2C0C" w:rsidRDefault="0039218A" w:rsidP="0039218A">
      <w:pPr>
        <w:rPr>
          <w:rFonts w:eastAsiaTheme="minorHAnsi"/>
          <w:lang w:val="en-GB" w:eastAsia="en-US"/>
        </w:rPr>
      </w:pPr>
      <w:r w:rsidRPr="00AD2C0C">
        <w:rPr>
          <w:rFonts w:eastAsiaTheme="minorHAnsi"/>
          <w:lang w:val="en-GB" w:eastAsia="en-US"/>
        </w:rPr>
        <w:t>From the Cemil Çiçek dam reservoir treatment plant transmission line, a branch line (400 DF PN10-31) feeds DM-DSİ1 reservoir (4000 m</w:t>
      </w:r>
      <w:r w:rsidRPr="00AD2C0C">
        <w:rPr>
          <w:rFonts w:eastAsiaTheme="minorHAnsi"/>
          <w:vertAlign w:val="superscript"/>
          <w:lang w:val="en-GB" w:eastAsia="en-US"/>
        </w:rPr>
        <w:t>3</w:t>
      </w:r>
      <w:r w:rsidRPr="00AD2C0C">
        <w:rPr>
          <w:rFonts w:eastAsiaTheme="minorHAnsi"/>
          <w:lang w:val="en-GB" w:eastAsia="en-US"/>
        </w:rPr>
        <w:t>).</w:t>
      </w:r>
    </w:p>
    <w:p w14:paraId="20B8D5FB" w14:textId="77777777" w:rsidR="0039218A" w:rsidRPr="00AD2C0C" w:rsidRDefault="0039218A" w:rsidP="0039218A">
      <w:pPr>
        <w:rPr>
          <w:rFonts w:eastAsiaTheme="minorHAnsi"/>
          <w:lang w:val="en-GB" w:eastAsia="en-US"/>
        </w:rPr>
      </w:pPr>
      <w:r w:rsidRPr="00AD2C0C">
        <w:rPr>
          <w:rFonts w:eastAsiaTheme="minorHAnsi"/>
          <w:lang w:val="en-GB" w:eastAsia="en-US"/>
        </w:rPr>
        <w:t>Currently, chlorination is carried out with chlorine gas at Cemil Çiçek WTP, in the DTM-1 collection tank in the Killiközü wells region and in the DTM-2 collection tank in the Delice wells region.</w:t>
      </w:r>
    </w:p>
    <w:p w14:paraId="6DF5BA93" w14:textId="77777777" w:rsidR="0039218A" w:rsidRPr="00AD2C0C" w:rsidRDefault="0039218A" w:rsidP="008810D9">
      <w:pPr>
        <w:pStyle w:val="Balk3"/>
        <w:spacing w:after="240"/>
        <w:rPr>
          <w:rFonts w:eastAsia="Calibri"/>
          <w:bCs w:val="0"/>
          <w:noProof w:val="0"/>
          <w:lang w:val="en-GB"/>
        </w:rPr>
      </w:pPr>
      <w:bookmarkStart w:id="173" w:name="_Toc71751922"/>
      <w:bookmarkStart w:id="174" w:name="_Toc106275379"/>
      <w:bookmarkStart w:id="175" w:name="_Toc120695218"/>
      <w:bookmarkStart w:id="176" w:name="_Toc208241801"/>
      <w:r w:rsidRPr="00AD2C0C">
        <w:rPr>
          <w:rFonts w:eastAsia="Calibri"/>
          <w:bCs w:val="0"/>
          <w:noProof w:val="0"/>
          <w:lang w:val="en-GB"/>
        </w:rPr>
        <w:t>Existing Transmission Lines</w:t>
      </w:r>
      <w:bookmarkEnd w:id="173"/>
      <w:bookmarkEnd w:id="174"/>
      <w:bookmarkEnd w:id="175"/>
      <w:bookmarkEnd w:id="176"/>
    </w:p>
    <w:p w14:paraId="2CB908A1" w14:textId="3A00F5F8" w:rsidR="0039218A" w:rsidRPr="00AD2C0C" w:rsidRDefault="0039218A" w:rsidP="0099017F">
      <w:pPr>
        <w:rPr>
          <w:lang w:val="en-GB"/>
        </w:rPr>
      </w:pPr>
      <w:r w:rsidRPr="00AD2C0C">
        <w:rPr>
          <w:lang w:val="en-GB"/>
        </w:rPr>
        <w:t xml:space="preserve">Characteristics of the transmission lines are given in the </w:t>
      </w:r>
      <w:r w:rsidR="00955F06" w:rsidRPr="00AD2C0C">
        <w:rPr>
          <w:lang w:val="en-GB"/>
        </w:rPr>
        <w:fldChar w:fldCharType="begin"/>
      </w:r>
      <w:r w:rsidR="00955F06" w:rsidRPr="00AD2C0C">
        <w:rPr>
          <w:lang w:val="en-GB"/>
        </w:rPr>
        <w:instrText xml:space="preserve"> REF _Ref129078125 \h </w:instrText>
      </w:r>
      <w:r w:rsidR="00955F06" w:rsidRPr="00AD2C0C">
        <w:rPr>
          <w:lang w:val="en-GB"/>
        </w:rPr>
      </w:r>
      <w:r w:rsidR="00955F06" w:rsidRPr="00AD2C0C">
        <w:rPr>
          <w:lang w:val="en-GB"/>
        </w:rPr>
        <w:fldChar w:fldCharType="separate"/>
      </w:r>
      <w:r w:rsidR="00955F06" w:rsidRPr="00AD2C0C">
        <w:rPr>
          <w:lang w:val="en-GB"/>
        </w:rPr>
        <w:t>Table 4</w:t>
      </w:r>
      <w:r w:rsidR="00955F06" w:rsidRPr="00AD2C0C">
        <w:rPr>
          <w:lang w:val="en-GB"/>
        </w:rPr>
        <w:noBreakHyphen/>
        <w:t>4</w:t>
      </w:r>
      <w:r w:rsidR="00955F06" w:rsidRPr="00AD2C0C">
        <w:rPr>
          <w:lang w:val="en-GB"/>
        </w:rPr>
        <w:fldChar w:fldCharType="end"/>
      </w:r>
      <w:r w:rsidR="00955F06" w:rsidRPr="00AD2C0C">
        <w:rPr>
          <w:lang w:val="en-GB"/>
        </w:rPr>
        <w:t>.</w:t>
      </w:r>
    </w:p>
    <w:p w14:paraId="4C55047B" w14:textId="41D93D3C" w:rsidR="00955F06" w:rsidRPr="00AD2C0C" w:rsidRDefault="00955F06" w:rsidP="00547C5E">
      <w:pPr>
        <w:pStyle w:val="ResimYazs"/>
        <w:keepNext/>
        <w:rPr>
          <w:lang w:val="en-GB"/>
        </w:rPr>
      </w:pPr>
      <w:bookmarkStart w:id="177" w:name="_Ref129078125"/>
      <w:bookmarkStart w:id="178" w:name="_Toc199937756"/>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4</w:t>
      </w:r>
      <w:r w:rsidR="001A0696">
        <w:rPr>
          <w:noProof w:val="0"/>
          <w:lang w:val="en-GB"/>
        </w:rPr>
        <w:fldChar w:fldCharType="end"/>
      </w:r>
      <w:bookmarkEnd w:id="177"/>
      <w:r w:rsidRPr="00AD2C0C">
        <w:rPr>
          <w:noProof w:val="0"/>
          <w:lang w:val="en-GB"/>
        </w:rPr>
        <w:t xml:space="preserve">. </w:t>
      </w:r>
      <w:r w:rsidRPr="00547C5E">
        <w:rPr>
          <w:b w:val="0"/>
          <w:bCs w:val="0"/>
          <w:noProof w:val="0"/>
          <w:color w:val="auto"/>
          <w:lang w:val="en-GB"/>
        </w:rPr>
        <w:t>Transmission Line Characteristics</w:t>
      </w:r>
      <w:bookmarkEnd w:id="1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6"/>
        <w:gridCol w:w="1633"/>
        <w:gridCol w:w="2397"/>
        <w:gridCol w:w="768"/>
      </w:tblGrid>
      <w:tr w:rsidR="0039218A" w:rsidRPr="00AD2C0C" w14:paraId="431A8C1A" w14:textId="77777777" w:rsidTr="00547C5E">
        <w:trPr>
          <w:trHeight w:val="340"/>
          <w:tblHeader/>
        </w:trPr>
        <w:tc>
          <w:tcPr>
            <w:tcW w:w="2350" w:type="pct"/>
            <w:shd w:val="clear" w:color="auto" w:fill="4F81BD"/>
            <w:vAlign w:val="center"/>
          </w:tcPr>
          <w:p w14:paraId="518CE3E6" w14:textId="77777777" w:rsidR="0039218A" w:rsidRPr="00AD2C0C" w:rsidRDefault="0039218A">
            <w:pPr>
              <w:spacing w:before="0" w:after="0" w:line="240" w:lineRule="auto"/>
              <w:rPr>
                <w:rFonts w:cs="Arial"/>
                <w:color w:val="FFFFFF" w:themeColor="background1"/>
                <w:sz w:val="18"/>
                <w:szCs w:val="18"/>
                <w:lang w:val="en-GB"/>
              </w:rPr>
            </w:pPr>
          </w:p>
        </w:tc>
        <w:tc>
          <w:tcPr>
            <w:tcW w:w="902" w:type="pct"/>
            <w:shd w:val="clear" w:color="auto" w:fill="4F81BD"/>
            <w:vAlign w:val="center"/>
          </w:tcPr>
          <w:p w14:paraId="250FDF79" w14:textId="77777777" w:rsidR="0039218A" w:rsidRPr="00AD2C0C" w:rsidRDefault="0039218A">
            <w:pPr>
              <w:spacing w:before="0" w:after="0" w:line="240" w:lineRule="auto"/>
              <w:jc w:val="center"/>
              <w:rPr>
                <w:rFonts w:cs="Arial"/>
                <w:b/>
                <w:color w:val="FFFFFF" w:themeColor="background1"/>
                <w:sz w:val="18"/>
                <w:szCs w:val="18"/>
                <w:lang w:val="en-GB"/>
              </w:rPr>
            </w:pPr>
            <w:r w:rsidRPr="00AD2C0C">
              <w:rPr>
                <w:rFonts w:cs="Arial"/>
                <w:b/>
                <w:color w:val="FFFFFF" w:themeColor="background1"/>
                <w:sz w:val="18"/>
                <w:szCs w:val="18"/>
                <w:lang w:val="en-GB"/>
              </w:rPr>
              <w:t>Q l/s</w:t>
            </w:r>
          </w:p>
        </w:tc>
        <w:tc>
          <w:tcPr>
            <w:tcW w:w="1324" w:type="pct"/>
            <w:shd w:val="clear" w:color="auto" w:fill="4F81BD"/>
            <w:vAlign w:val="center"/>
          </w:tcPr>
          <w:p w14:paraId="6CFCF487" w14:textId="77777777" w:rsidR="0039218A" w:rsidRPr="00AD2C0C" w:rsidRDefault="0039218A">
            <w:pPr>
              <w:spacing w:before="0" w:after="0" w:line="240" w:lineRule="auto"/>
              <w:jc w:val="center"/>
              <w:rPr>
                <w:rFonts w:cs="Arial"/>
                <w:b/>
                <w:color w:val="FFFFFF" w:themeColor="background1"/>
                <w:sz w:val="18"/>
                <w:szCs w:val="18"/>
                <w:lang w:val="en-GB"/>
              </w:rPr>
            </w:pPr>
            <w:r w:rsidRPr="00AD2C0C">
              <w:rPr>
                <w:rFonts w:cs="Arial"/>
                <w:b/>
                <w:color w:val="FFFFFF" w:themeColor="background1"/>
                <w:sz w:val="18"/>
                <w:szCs w:val="18"/>
                <w:lang w:val="en-GB"/>
              </w:rPr>
              <w:t>Pipe Material and Diameter</w:t>
            </w:r>
          </w:p>
        </w:tc>
        <w:tc>
          <w:tcPr>
            <w:tcW w:w="424" w:type="pct"/>
            <w:shd w:val="clear" w:color="auto" w:fill="4F81BD"/>
            <w:vAlign w:val="center"/>
          </w:tcPr>
          <w:p w14:paraId="3F3DDB80" w14:textId="77777777" w:rsidR="0039218A" w:rsidRPr="00AD2C0C" w:rsidRDefault="0039218A">
            <w:pPr>
              <w:spacing w:before="0" w:after="0" w:line="240" w:lineRule="auto"/>
              <w:jc w:val="center"/>
              <w:rPr>
                <w:rFonts w:cs="Arial"/>
                <w:b/>
                <w:color w:val="FFFFFF" w:themeColor="background1"/>
                <w:sz w:val="18"/>
                <w:szCs w:val="18"/>
                <w:lang w:val="en-GB"/>
              </w:rPr>
            </w:pPr>
            <w:r w:rsidRPr="00AD2C0C">
              <w:rPr>
                <w:rFonts w:cs="Arial"/>
                <w:b/>
                <w:color w:val="FFFFFF" w:themeColor="background1"/>
                <w:sz w:val="18"/>
                <w:szCs w:val="18"/>
                <w:lang w:val="en-GB"/>
              </w:rPr>
              <w:t>L (m)</w:t>
            </w:r>
          </w:p>
        </w:tc>
      </w:tr>
      <w:tr w:rsidR="0039218A" w:rsidRPr="00AD2C0C" w14:paraId="7A9B2A78" w14:textId="77777777" w:rsidTr="00547C5E">
        <w:trPr>
          <w:trHeight w:val="340"/>
        </w:trPr>
        <w:tc>
          <w:tcPr>
            <w:tcW w:w="2350" w:type="pct"/>
            <w:vAlign w:val="center"/>
          </w:tcPr>
          <w:p w14:paraId="6C7D89AC" w14:textId="77777777" w:rsidR="0039218A" w:rsidRPr="00AD2C0C" w:rsidRDefault="0039218A">
            <w:pPr>
              <w:spacing w:before="0" w:after="0" w:line="240" w:lineRule="auto"/>
              <w:rPr>
                <w:rFonts w:cs="Arial"/>
                <w:sz w:val="18"/>
                <w:szCs w:val="18"/>
                <w:lang w:val="en-GB"/>
              </w:rPr>
            </w:pPr>
            <w:r w:rsidRPr="00AD2C0C">
              <w:rPr>
                <w:rFonts w:cs="Arial"/>
                <w:sz w:val="18"/>
                <w:szCs w:val="18"/>
                <w:lang w:val="en-GB"/>
              </w:rPr>
              <w:t xml:space="preserve">Cemil Çiçek Dam Reservoir WTP – DM1 Reservoir  </w:t>
            </w:r>
          </w:p>
        </w:tc>
        <w:tc>
          <w:tcPr>
            <w:tcW w:w="902" w:type="pct"/>
            <w:vAlign w:val="center"/>
          </w:tcPr>
          <w:p w14:paraId="27178F96" w14:textId="77777777" w:rsidR="0039218A" w:rsidRPr="00AD2C0C" w:rsidRDefault="0039218A">
            <w:pPr>
              <w:spacing w:before="0" w:after="0" w:line="240" w:lineRule="auto"/>
              <w:jc w:val="center"/>
              <w:rPr>
                <w:rFonts w:cs="Arial"/>
                <w:sz w:val="18"/>
                <w:szCs w:val="18"/>
                <w:lang w:val="en-GB"/>
              </w:rPr>
            </w:pPr>
            <w:r w:rsidRPr="00AD2C0C">
              <w:rPr>
                <w:rFonts w:cs="Arial"/>
                <w:sz w:val="18"/>
                <w:szCs w:val="18"/>
                <w:lang w:val="en-GB"/>
              </w:rPr>
              <w:t>99</w:t>
            </w:r>
          </w:p>
        </w:tc>
        <w:tc>
          <w:tcPr>
            <w:tcW w:w="1324" w:type="pct"/>
            <w:vAlign w:val="center"/>
          </w:tcPr>
          <w:p w14:paraId="4DEC29F5" w14:textId="77777777" w:rsidR="0039218A" w:rsidRPr="00AD2C0C" w:rsidRDefault="0039218A">
            <w:pPr>
              <w:spacing w:before="0" w:after="0" w:line="240" w:lineRule="auto"/>
              <w:jc w:val="center"/>
              <w:rPr>
                <w:rFonts w:cs="Arial"/>
                <w:sz w:val="18"/>
                <w:szCs w:val="18"/>
                <w:lang w:val="en-GB"/>
              </w:rPr>
            </w:pPr>
            <w:r w:rsidRPr="00AD2C0C">
              <w:rPr>
                <w:rFonts w:cs="Arial"/>
                <w:sz w:val="18"/>
                <w:szCs w:val="18"/>
                <w:lang w:val="en-GB"/>
              </w:rPr>
              <w:t xml:space="preserve">400 mm DFN10 – 31 </w:t>
            </w:r>
          </w:p>
        </w:tc>
        <w:tc>
          <w:tcPr>
            <w:tcW w:w="424" w:type="pct"/>
            <w:vAlign w:val="center"/>
          </w:tcPr>
          <w:p w14:paraId="78128C3E" w14:textId="77777777" w:rsidR="0039218A" w:rsidRPr="00AD2C0C" w:rsidRDefault="0039218A">
            <w:pPr>
              <w:spacing w:before="0" w:after="0" w:line="240" w:lineRule="auto"/>
              <w:jc w:val="center"/>
              <w:rPr>
                <w:rFonts w:cs="Arial"/>
                <w:sz w:val="18"/>
                <w:szCs w:val="18"/>
                <w:lang w:val="en-GB"/>
              </w:rPr>
            </w:pPr>
            <w:r w:rsidRPr="00AD2C0C">
              <w:rPr>
                <w:rFonts w:cs="Arial"/>
                <w:sz w:val="18"/>
                <w:szCs w:val="18"/>
                <w:lang w:val="en-GB"/>
              </w:rPr>
              <w:t>13,570</w:t>
            </w:r>
          </w:p>
        </w:tc>
      </w:tr>
      <w:tr w:rsidR="0039218A" w:rsidRPr="00AD2C0C" w14:paraId="09C1A019" w14:textId="77777777" w:rsidTr="00547C5E">
        <w:trPr>
          <w:trHeight w:val="340"/>
        </w:trPr>
        <w:tc>
          <w:tcPr>
            <w:tcW w:w="2350" w:type="pct"/>
            <w:vAlign w:val="center"/>
          </w:tcPr>
          <w:p w14:paraId="2DB938DA" w14:textId="1C15A540" w:rsidR="0039218A" w:rsidRPr="00AD2C0C" w:rsidRDefault="0039218A" w:rsidP="000D3A74">
            <w:pPr>
              <w:spacing w:before="0" w:after="0" w:line="240" w:lineRule="auto"/>
              <w:rPr>
                <w:rFonts w:cs="Arial"/>
                <w:sz w:val="18"/>
                <w:szCs w:val="18"/>
                <w:lang w:val="en-GB"/>
              </w:rPr>
            </w:pPr>
            <w:r w:rsidRPr="00AD2C0C">
              <w:rPr>
                <w:rFonts w:cs="Arial"/>
                <w:sz w:val="18"/>
                <w:szCs w:val="18"/>
                <w:lang w:val="en-GB"/>
              </w:rPr>
              <w:t xml:space="preserve">Killiközü Wells TM-1 – DM-1 </w:t>
            </w:r>
          </w:p>
        </w:tc>
        <w:tc>
          <w:tcPr>
            <w:tcW w:w="902" w:type="pct"/>
            <w:vAlign w:val="center"/>
          </w:tcPr>
          <w:p w14:paraId="35C6D565" w14:textId="77777777" w:rsidR="0039218A" w:rsidRPr="00AD2C0C" w:rsidRDefault="0039218A">
            <w:pPr>
              <w:spacing w:before="0" w:after="0" w:line="240" w:lineRule="auto"/>
              <w:jc w:val="center"/>
              <w:rPr>
                <w:rFonts w:cs="Arial"/>
                <w:sz w:val="18"/>
                <w:szCs w:val="18"/>
                <w:lang w:val="en-GB"/>
              </w:rPr>
            </w:pPr>
            <w:r w:rsidRPr="00AD2C0C">
              <w:rPr>
                <w:rFonts w:cs="Arial"/>
                <w:sz w:val="18"/>
                <w:szCs w:val="18"/>
                <w:lang w:val="en-GB"/>
              </w:rPr>
              <w:t>107</w:t>
            </w:r>
          </w:p>
        </w:tc>
        <w:tc>
          <w:tcPr>
            <w:tcW w:w="1324" w:type="pct"/>
            <w:vAlign w:val="center"/>
          </w:tcPr>
          <w:p w14:paraId="27F54122" w14:textId="15E5305A" w:rsidR="0039218A" w:rsidRPr="00AD2C0C" w:rsidRDefault="0039218A">
            <w:pPr>
              <w:spacing w:before="0" w:after="0" w:line="240" w:lineRule="auto"/>
              <w:jc w:val="center"/>
              <w:rPr>
                <w:rFonts w:cs="Arial"/>
                <w:sz w:val="18"/>
                <w:szCs w:val="18"/>
                <w:lang w:val="en-GB"/>
              </w:rPr>
            </w:pPr>
            <w:r w:rsidRPr="00AD2C0C">
              <w:rPr>
                <w:rFonts w:cs="Arial"/>
                <w:sz w:val="18"/>
                <w:szCs w:val="18"/>
                <w:lang w:val="en-GB"/>
              </w:rPr>
              <w:t xml:space="preserve">450 mm </w:t>
            </w:r>
            <w:r w:rsidR="0036357C" w:rsidRPr="00AD2C0C">
              <w:rPr>
                <w:rFonts w:cs="Arial"/>
                <w:sz w:val="18"/>
                <w:szCs w:val="18"/>
                <w:lang w:val="en-GB"/>
              </w:rPr>
              <w:t>A</w:t>
            </w:r>
            <w:r w:rsidR="0036357C">
              <w:rPr>
                <w:rFonts w:cs="Arial"/>
                <w:sz w:val="18"/>
                <w:szCs w:val="18"/>
                <w:lang w:val="en-GB"/>
              </w:rPr>
              <w:t>CP</w:t>
            </w:r>
          </w:p>
        </w:tc>
        <w:tc>
          <w:tcPr>
            <w:tcW w:w="424" w:type="pct"/>
            <w:vAlign w:val="center"/>
          </w:tcPr>
          <w:p w14:paraId="06D08D19" w14:textId="77777777" w:rsidR="0039218A" w:rsidRPr="00AD2C0C" w:rsidRDefault="0039218A">
            <w:pPr>
              <w:spacing w:before="0" w:after="0" w:line="240" w:lineRule="auto"/>
              <w:jc w:val="center"/>
              <w:rPr>
                <w:rFonts w:cs="Arial"/>
                <w:sz w:val="18"/>
                <w:szCs w:val="18"/>
                <w:lang w:val="en-GB"/>
              </w:rPr>
            </w:pPr>
            <w:r w:rsidRPr="00AD2C0C">
              <w:rPr>
                <w:rFonts w:cs="Arial"/>
                <w:sz w:val="18"/>
                <w:szCs w:val="18"/>
                <w:lang w:val="en-GB"/>
              </w:rPr>
              <w:t>1,743</w:t>
            </w:r>
          </w:p>
        </w:tc>
      </w:tr>
      <w:tr w:rsidR="0039218A" w:rsidRPr="00AD2C0C" w14:paraId="44B8CFDB" w14:textId="77777777" w:rsidTr="00547C5E">
        <w:trPr>
          <w:trHeight w:val="340"/>
        </w:trPr>
        <w:tc>
          <w:tcPr>
            <w:tcW w:w="2350" w:type="pct"/>
            <w:vAlign w:val="center"/>
          </w:tcPr>
          <w:p w14:paraId="64279268" w14:textId="1A1C4BFD" w:rsidR="0039218A" w:rsidRPr="00AD2C0C" w:rsidRDefault="0039218A" w:rsidP="000D3A74">
            <w:pPr>
              <w:spacing w:before="0" w:after="0" w:line="240" w:lineRule="auto"/>
              <w:rPr>
                <w:rFonts w:cs="Arial"/>
                <w:sz w:val="18"/>
                <w:szCs w:val="18"/>
                <w:lang w:val="en-GB"/>
              </w:rPr>
            </w:pPr>
            <w:r w:rsidRPr="00AD2C0C">
              <w:rPr>
                <w:rFonts w:cs="Arial"/>
                <w:sz w:val="18"/>
                <w:szCs w:val="18"/>
                <w:lang w:val="en-GB"/>
              </w:rPr>
              <w:t xml:space="preserve">Delice Wells TM-2 – DM-4 </w:t>
            </w:r>
          </w:p>
        </w:tc>
        <w:tc>
          <w:tcPr>
            <w:tcW w:w="902" w:type="pct"/>
            <w:vAlign w:val="center"/>
          </w:tcPr>
          <w:p w14:paraId="5D2889E1" w14:textId="77777777" w:rsidR="0039218A" w:rsidRPr="00AD2C0C" w:rsidRDefault="0039218A">
            <w:pPr>
              <w:spacing w:before="0" w:after="0" w:line="240" w:lineRule="auto"/>
              <w:jc w:val="center"/>
              <w:rPr>
                <w:rFonts w:cs="Arial"/>
                <w:sz w:val="18"/>
                <w:szCs w:val="18"/>
                <w:lang w:val="en-GB"/>
              </w:rPr>
            </w:pPr>
            <w:r w:rsidRPr="00AD2C0C">
              <w:rPr>
                <w:rFonts w:cs="Arial"/>
                <w:sz w:val="18"/>
                <w:szCs w:val="18"/>
                <w:lang w:val="en-GB"/>
              </w:rPr>
              <w:t>2x30</w:t>
            </w:r>
          </w:p>
        </w:tc>
        <w:tc>
          <w:tcPr>
            <w:tcW w:w="1324" w:type="pct"/>
            <w:vAlign w:val="center"/>
          </w:tcPr>
          <w:p w14:paraId="773E5E5E" w14:textId="00B95D13" w:rsidR="0039218A" w:rsidRPr="00AD2C0C" w:rsidRDefault="0039218A" w:rsidP="0036357C">
            <w:pPr>
              <w:spacing w:before="0" w:after="0" w:line="240" w:lineRule="auto"/>
              <w:jc w:val="center"/>
              <w:rPr>
                <w:rFonts w:cs="Arial"/>
                <w:sz w:val="18"/>
                <w:szCs w:val="18"/>
                <w:lang w:val="en-GB"/>
              </w:rPr>
            </w:pPr>
            <w:r w:rsidRPr="00AD2C0C">
              <w:rPr>
                <w:rFonts w:cs="Arial"/>
                <w:sz w:val="18"/>
                <w:szCs w:val="18"/>
                <w:lang w:val="en-GB"/>
              </w:rPr>
              <w:t>400 mm A</w:t>
            </w:r>
            <w:r w:rsidR="0036357C">
              <w:rPr>
                <w:rFonts w:cs="Arial"/>
                <w:sz w:val="18"/>
                <w:szCs w:val="18"/>
                <w:lang w:val="en-GB"/>
              </w:rPr>
              <w:t>CP</w:t>
            </w:r>
          </w:p>
        </w:tc>
        <w:tc>
          <w:tcPr>
            <w:tcW w:w="424" w:type="pct"/>
            <w:vAlign w:val="center"/>
          </w:tcPr>
          <w:p w14:paraId="2EB72FFD" w14:textId="77777777" w:rsidR="0039218A" w:rsidRPr="00AD2C0C" w:rsidRDefault="0039218A">
            <w:pPr>
              <w:spacing w:before="0" w:after="0" w:line="240" w:lineRule="auto"/>
              <w:jc w:val="center"/>
              <w:rPr>
                <w:rFonts w:cs="Arial"/>
                <w:sz w:val="18"/>
                <w:szCs w:val="18"/>
                <w:lang w:val="en-GB"/>
              </w:rPr>
            </w:pPr>
            <w:r w:rsidRPr="00AD2C0C">
              <w:rPr>
                <w:rFonts w:cs="Arial"/>
                <w:sz w:val="18"/>
                <w:szCs w:val="18"/>
                <w:lang w:val="en-GB"/>
              </w:rPr>
              <w:t>474</w:t>
            </w:r>
          </w:p>
        </w:tc>
      </w:tr>
    </w:tbl>
    <w:p w14:paraId="010AE153" w14:textId="0F4673F9" w:rsidR="0039218A" w:rsidRPr="00AD2C0C" w:rsidRDefault="0039218A" w:rsidP="008810D9">
      <w:pPr>
        <w:pStyle w:val="Balk3"/>
        <w:spacing w:after="240"/>
        <w:rPr>
          <w:rFonts w:eastAsia="Calibri"/>
          <w:bCs w:val="0"/>
          <w:noProof w:val="0"/>
          <w:lang w:val="en-GB"/>
        </w:rPr>
      </w:pPr>
      <w:bookmarkStart w:id="179" w:name="_Toc71751921"/>
      <w:bookmarkStart w:id="180" w:name="_Toc106275380"/>
      <w:bookmarkStart w:id="181" w:name="_Toc120695219"/>
      <w:bookmarkStart w:id="182" w:name="_Toc208241802"/>
      <w:r w:rsidRPr="00AD2C0C">
        <w:rPr>
          <w:rFonts w:eastAsia="Calibri"/>
          <w:bCs w:val="0"/>
          <w:noProof w:val="0"/>
          <w:lang w:val="en-GB"/>
        </w:rPr>
        <w:t xml:space="preserve">Existing </w:t>
      </w:r>
      <w:bookmarkEnd w:id="179"/>
      <w:bookmarkEnd w:id="180"/>
      <w:bookmarkEnd w:id="181"/>
      <w:r w:rsidR="00133B00">
        <w:rPr>
          <w:rFonts w:eastAsia="Calibri"/>
          <w:bCs w:val="0"/>
          <w:noProof w:val="0"/>
          <w:lang w:val="en-GB"/>
        </w:rPr>
        <w:t>Water Tanks</w:t>
      </w:r>
      <w:bookmarkEnd w:id="182"/>
    </w:p>
    <w:p w14:paraId="1972DBAF" w14:textId="641C6E09" w:rsidR="0039218A" w:rsidRPr="00AD2C0C" w:rsidRDefault="00E82371" w:rsidP="0039218A">
      <w:pPr>
        <w:rPr>
          <w:lang w:val="en-GB"/>
        </w:rPr>
      </w:pPr>
      <w:r w:rsidRPr="00AD2C0C">
        <w:rPr>
          <w:lang w:val="en-GB"/>
        </w:rPr>
        <w:t xml:space="preserve">The characteristics </w:t>
      </w:r>
      <w:r w:rsidR="0039218A" w:rsidRPr="00AD2C0C">
        <w:rPr>
          <w:lang w:val="en-GB"/>
        </w:rPr>
        <w:t xml:space="preserve">of the existing </w:t>
      </w:r>
      <w:r w:rsidR="00133B00">
        <w:rPr>
          <w:lang w:val="en-GB"/>
        </w:rPr>
        <w:t>water tanks</w:t>
      </w:r>
      <w:r w:rsidR="00133B00" w:rsidRPr="00AD2C0C">
        <w:rPr>
          <w:lang w:val="en-GB"/>
        </w:rPr>
        <w:t xml:space="preserve"> </w:t>
      </w:r>
      <w:r w:rsidR="0039218A" w:rsidRPr="00AD2C0C">
        <w:rPr>
          <w:lang w:val="en-GB"/>
        </w:rPr>
        <w:t xml:space="preserve">are </w:t>
      </w:r>
      <w:r w:rsidRPr="00AD2C0C">
        <w:rPr>
          <w:lang w:val="en-GB"/>
        </w:rPr>
        <w:t xml:space="preserve">provided in </w:t>
      </w:r>
      <w:r w:rsidR="00A22FFE" w:rsidRPr="00AD2C0C">
        <w:rPr>
          <w:lang w:val="en-GB"/>
        </w:rPr>
        <w:fldChar w:fldCharType="begin"/>
      </w:r>
      <w:r w:rsidR="00A22FFE" w:rsidRPr="00AD2C0C">
        <w:rPr>
          <w:lang w:val="en-GB"/>
        </w:rPr>
        <w:instrText xml:space="preserve"> REF _Ref129078289 \h </w:instrText>
      </w:r>
      <w:r w:rsidR="00A22FFE" w:rsidRPr="00AD2C0C">
        <w:rPr>
          <w:lang w:val="en-GB"/>
        </w:rPr>
      </w:r>
      <w:r w:rsidR="00A22FFE" w:rsidRPr="00AD2C0C">
        <w:rPr>
          <w:lang w:val="en-GB"/>
        </w:rPr>
        <w:fldChar w:fldCharType="separate"/>
      </w:r>
      <w:r w:rsidR="00A22FFE" w:rsidRPr="00AD2C0C">
        <w:rPr>
          <w:lang w:val="en-GB"/>
        </w:rPr>
        <w:t>Table 4</w:t>
      </w:r>
      <w:r w:rsidR="00A22FFE" w:rsidRPr="00AD2C0C">
        <w:rPr>
          <w:lang w:val="en-GB"/>
        </w:rPr>
        <w:noBreakHyphen/>
        <w:t>5</w:t>
      </w:r>
      <w:r w:rsidR="00A22FFE" w:rsidRPr="00AD2C0C">
        <w:rPr>
          <w:lang w:val="en-GB"/>
        </w:rPr>
        <w:fldChar w:fldCharType="end"/>
      </w:r>
      <w:r w:rsidRPr="00AD2C0C">
        <w:rPr>
          <w:lang w:val="en-GB"/>
        </w:rPr>
        <w:t>.</w:t>
      </w:r>
    </w:p>
    <w:p w14:paraId="66629AB2" w14:textId="653A93F5" w:rsidR="0039218A" w:rsidRPr="00AD2C0C" w:rsidRDefault="0039218A" w:rsidP="00E82371">
      <w:pPr>
        <w:pStyle w:val="ResimYazs"/>
        <w:keepNext/>
        <w:rPr>
          <w:noProof w:val="0"/>
          <w:lang w:val="en-GB"/>
        </w:rPr>
      </w:pPr>
    </w:p>
    <w:p w14:paraId="528D125E" w14:textId="38CD39EC" w:rsidR="008002AD" w:rsidRPr="00AD2C0C" w:rsidRDefault="008002AD" w:rsidP="00547C5E">
      <w:pPr>
        <w:pStyle w:val="ResimYazs"/>
        <w:keepNext/>
        <w:rPr>
          <w:lang w:val="en-GB"/>
        </w:rPr>
      </w:pPr>
      <w:bookmarkStart w:id="183" w:name="_Ref129078289"/>
      <w:bookmarkStart w:id="184" w:name="_Toc199937757"/>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5</w:t>
      </w:r>
      <w:r w:rsidR="001A0696">
        <w:rPr>
          <w:noProof w:val="0"/>
          <w:lang w:val="en-GB"/>
        </w:rPr>
        <w:fldChar w:fldCharType="end"/>
      </w:r>
      <w:bookmarkEnd w:id="183"/>
      <w:r w:rsidRPr="00AD2C0C">
        <w:rPr>
          <w:noProof w:val="0"/>
          <w:lang w:val="en-GB"/>
        </w:rPr>
        <w:t xml:space="preserve">. </w:t>
      </w:r>
      <w:r w:rsidR="00E747B5" w:rsidRPr="00547C5E">
        <w:rPr>
          <w:b w:val="0"/>
          <w:bCs w:val="0"/>
          <w:noProof w:val="0"/>
          <w:color w:val="auto"/>
          <w:lang w:val="en-GB"/>
        </w:rPr>
        <w:t xml:space="preserve">Characteristics of Existing </w:t>
      </w:r>
      <w:r w:rsidR="008310FA">
        <w:rPr>
          <w:b w:val="0"/>
          <w:bCs w:val="0"/>
          <w:noProof w:val="0"/>
          <w:color w:val="auto"/>
          <w:lang w:val="en-GB"/>
        </w:rPr>
        <w:t>Water Tanks</w:t>
      </w:r>
      <w:bookmarkEnd w:id="1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2"/>
        <w:gridCol w:w="2108"/>
        <w:gridCol w:w="917"/>
        <w:gridCol w:w="917"/>
        <w:gridCol w:w="884"/>
        <w:gridCol w:w="2006"/>
      </w:tblGrid>
      <w:tr w:rsidR="0039218A" w:rsidRPr="00AD2C0C" w14:paraId="2D89FB20" w14:textId="77777777" w:rsidTr="00547C5E">
        <w:trPr>
          <w:trHeight w:val="480"/>
        </w:trPr>
        <w:tc>
          <w:tcPr>
            <w:tcW w:w="1227" w:type="pct"/>
            <w:shd w:val="clear" w:color="auto" w:fill="4F81BD"/>
            <w:vAlign w:val="center"/>
          </w:tcPr>
          <w:p w14:paraId="6FD58700" w14:textId="77777777" w:rsidR="0039218A" w:rsidRPr="00AD2C0C" w:rsidRDefault="0039218A" w:rsidP="00E82371">
            <w:pPr>
              <w:keepNext/>
              <w:spacing w:before="0" w:after="0" w:line="240" w:lineRule="auto"/>
              <w:jc w:val="center"/>
              <w:rPr>
                <w:rFonts w:asciiTheme="minorHAnsi" w:hAnsiTheme="minorHAnsi" w:cstheme="minorHAnsi"/>
                <w:b/>
                <w:color w:val="FFFFFF" w:themeColor="background1"/>
                <w:sz w:val="18"/>
                <w:szCs w:val="18"/>
                <w:lang w:val="en-GB"/>
              </w:rPr>
            </w:pPr>
            <w:r w:rsidRPr="00AD2C0C">
              <w:rPr>
                <w:rFonts w:asciiTheme="minorHAnsi" w:hAnsiTheme="minorHAnsi" w:cstheme="minorHAnsi"/>
                <w:b/>
                <w:color w:val="FFFFFF" w:themeColor="background1"/>
                <w:sz w:val="18"/>
                <w:szCs w:val="18"/>
                <w:lang w:val="en-GB"/>
              </w:rPr>
              <w:t>Reservoir No</w:t>
            </w:r>
          </w:p>
        </w:tc>
        <w:tc>
          <w:tcPr>
            <w:tcW w:w="1164" w:type="pct"/>
            <w:shd w:val="clear" w:color="auto" w:fill="4F81BD"/>
            <w:vAlign w:val="center"/>
          </w:tcPr>
          <w:p w14:paraId="6DA8F58C" w14:textId="77777777" w:rsidR="0039218A" w:rsidRPr="00AD2C0C" w:rsidRDefault="0039218A" w:rsidP="00E82371">
            <w:pPr>
              <w:keepNext/>
              <w:spacing w:before="0" w:after="0" w:line="240" w:lineRule="auto"/>
              <w:jc w:val="center"/>
              <w:rPr>
                <w:rFonts w:asciiTheme="minorHAnsi" w:hAnsiTheme="minorHAnsi" w:cstheme="minorHAnsi"/>
                <w:b/>
                <w:color w:val="FFFFFF" w:themeColor="background1"/>
                <w:sz w:val="18"/>
                <w:szCs w:val="18"/>
                <w:lang w:val="en-GB"/>
              </w:rPr>
            </w:pPr>
            <w:r w:rsidRPr="00AD2C0C">
              <w:rPr>
                <w:rFonts w:asciiTheme="minorHAnsi" w:hAnsiTheme="minorHAnsi" w:cstheme="minorHAnsi"/>
                <w:b/>
                <w:color w:val="FFFFFF" w:themeColor="background1"/>
                <w:sz w:val="18"/>
                <w:szCs w:val="18"/>
                <w:lang w:val="en-GB"/>
              </w:rPr>
              <w:t>Ground Elevation (m)</w:t>
            </w:r>
          </w:p>
        </w:tc>
        <w:tc>
          <w:tcPr>
            <w:tcW w:w="506" w:type="pct"/>
            <w:shd w:val="clear" w:color="auto" w:fill="4F81BD"/>
            <w:vAlign w:val="center"/>
          </w:tcPr>
          <w:p w14:paraId="05E0E117" w14:textId="77777777" w:rsidR="0039218A" w:rsidRPr="00AD2C0C" w:rsidRDefault="0039218A" w:rsidP="00E82371">
            <w:pPr>
              <w:keepNext/>
              <w:spacing w:before="0" w:after="0" w:line="240" w:lineRule="auto"/>
              <w:jc w:val="center"/>
              <w:rPr>
                <w:rFonts w:asciiTheme="minorHAnsi" w:hAnsiTheme="minorHAnsi" w:cstheme="minorHAnsi"/>
                <w:b/>
                <w:color w:val="FFFFFF" w:themeColor="background1"/>
                <w:sz w:val="18"/>
                <w:szCs w:val="18"/>
                <w:lang w:val="en-GB"/>
              </w:rPr>
            </w:pPr>
            <w:r w:rsidRPr="00AD2C0C">
              <w:rPr>
                <w:rFonts w:asciiTheme="minorHAnsi" w:hAnsiTheme="minorHAnsi" w:cstheme="minorHAnsi"/>
                <w:b/>
                <w:color w:val="FFFFFF" w:themeColor="background1"/>
                <w:sz w:val="18"/>
                <w:szCs w:val="18"/>
                <w:lang w:val="en-GB"/>
              </w:rPr>
              <w:t>Outlet Pipe Diameter (m)</w:t>
            </w:r>
          </w:p>
        </w:tc>
        <w:tc>
          <w:tcPr>
            <w:tcW w:w="506" w:type="pct"/>
            <w:shd w:val="clear" w:color="auto" w:fill="4F81BD"/>
            <w:vAlign w:val="center"/>
          </w:tcPr>
          <w:p w14:paraId="1F27F21E" w14:textId="77777777" w:rsidR="0039218A" w:rsidRPr="00AD2C0C" w:rsidRDefault="0039218A" w:rsidP="00E82371">
            <w:pPr>
              <w:keepNext/>
              <w:spacing w:before="0" w:after="0" w:line="240" w:lineRule="auto"/>
              <w:jc w:val="center"/>
              <w:rPr>
                <w:rFonts w:asciiTheme="minorHAnsi" w:hAnsiTheme="minorHAnsi" w:cstheme="minorHAnsi"/>
                <w:b/>
                <w:color w:val="FFFFFF" w:themeColor="background1"/>
                <w:sz w:val="18"/>
                <w:szCs w:val="18"/>
                <w:lang w:val="en-GB"/>
              </w:rPr>
            </w:pPr>
            <w:r w:rsidRPr="00AD2C0C">
              <w:rPr>
                <w:rFonts w:asciiTheme="minorHAnsi" w:hAnsiTheme="minorHAnsi" w:cstheme="minorHAnsi"/>
                <w:b/>
                <w:color w:val="FFFFFF" w:themeColor="background1"/>
                <w:sz w:val="18"/>
                <w:szCs w:val="18"/>
                <w:lang w:val="en-GB"/>
              </w:rPr>
              <w:t>Inlet Pipe Diameter (m)</w:t>
            </w:r>
          </w:p>
        </w:tc>
        <w:tc>
          <w:tcPr>
            <w:tcW w:w="488" w:type="pct"/>
            <w:shd w:val="clear" w:color="auto" w:fill="4F81BD"/>
            <w:vAlign w:val="center"/>
          </w:tcPr>
          <w:p w14:paraId="5A803CAB" w14:textId="77777777" w:rsidR="0039218A" w:rsidRPr="00AD2C0C" w:rsidRDefault="0039218A" w:rsidP="00E82371">
            <w:pPr>
              <w:keepNext/>
              <w:spacing w:before="0" w:after="0" w:line="240" w:lineRule="auto"/>
              <w:jc w:val="center"/>
              <w:rPr>
                <w:rFonts w:asciiTheme="minorHAnsi" w:hAnsiTheme="minorHAnsi" w:cstheme="minorHAnsi"/>
                <w:b/>
                <w:color w:val="FFFFFF" w:themeColor="background1"/>
                <w:sz w:val="18"/>
                <w:szCs w:val="18"/>
                <w:lang w:val="en-GB"/>
              </w:rPr>
            </w:pPr>
            <w:r w:rsidRPr="00AD2C0C">
              <w:rPr>
                <w:rFonts w:asciiTheme="minorHAnsi" w:hAnsiTheme="minorHAnsi" w:cstheme="minorHAnsi"/>
                <w:b/>
                <w:color w:val="FFFFFF" w:themeColor="background1"/>
                <w:sz w:val="18"/>
                <w:szCs w:val="18"/>
                <w:lang w:val="en-GB"/>
              </w:rPr>
              <w:t>VOLUME (m</w:t>
            </w:r>
            <w:r w:rsidRPr="00AD2C0C">
              <w:rPr>
                <w:rFonts w:asciiTheme="minorHAnsi" w:hAnsiTheme="minorHAnsi" w:cstheme="minorHAnsi"/>
                <w:b/>
                <w:color w:val="FFFFFF" w:themeColor="background1"/>
                <w:sz w:val="18"/>
                <w:szCs w:val="18"/>
                <w:vertAlign w:val="superscript"/>
                <w:lang w:val="en-GB"/>
              </w:rPr>
              <w:t>3</w:t>
            </w:r>
            <w:r w:rsidRPr="00AD2C0C">
              <w:rPr>
                <w:rFonts w:asciiTheme="minorHAnsi" w:hAnsiTheme="minorHAnsi" w:cstheme="minorHAnsi"/>
                <w:b/>
                <w:color w:val="FFFFFF" w:themeColor="background1"/>
                <w:sz w:val="18"/>
                <w:szCs w:val="18"/>
                <w:lang w:val="en-GB"/>
              </w:rPr>
              <w:t>)</w:t>
            </w:r>
          </w:p>
        </w:tc>
        <w:tc>
          <w:tcPr>
            <w:tcW w:w="1108" w:type="pct"/>
            <w:shd w:val="clear" w:color="auto" w:fill="4F81BD"/>
            <w:vAlign w:val="center"/>
          </w:tcPr>
          <w:p w14:paraId="04A448D0" w14:textId="77777777" w:rsidR="0039218A" w:rsidRPr="00AD2C0C" w:rsidRDefault="0039218A" w:rsidP="00E82371">
            <w:pPr>
              <w:keepNext/>
              <w:spacing w:before="0" w:after="0" w:line="240" w:lineRule="auto"/>
              <w:jc w:val="center"/>
              <w:rPr>
                <w:rFonts w:asciiTheme="minorHAnsi" w:hAnsiTheme="minorHAnsi" w:cstheme="minorHAnsi"/>
                <w:b/>
                <w:color w:val="FFFFFF" w:themeColor="background1"/>
                <w:sz w:val="18"/>
                <w:szCs w:val="18"/>
                <w:lang w:val="en-GB"/>
              </w:rPr>
            </w:pPr>
            <w:r w:rsidRPr="00AD2C0C">
              <w:rPr>
                <w:rFonts w:asciiTheme="minorHAnsi" w:hAnsiTheme="minorHAnsi" w:cstheme="minorHAnsi"/>
                <w:b/>
                <w:color w:val="FFFFFF" w:themeColor="background1"/>
                <w:sz w:val="18"/>
                <w:szCs w:val="18"/>
                <w:lang w:val="en-GB"/>
              </w:rPr>
              <w:t>STATUS</w:t>
            </w:r>
          </w:p>
        </w:tc>
      </w:tr>
      <w:tr w:rsidR="0039218A" w:rsidRPr="00AD2C0C" w14:paraId="31FEC0A8" w14:textId="77777777" w:rsidTr="00547C5E">
        <w:trPr>
          <w:trHeight w:val="391"/>
        </w:trPr>
        <w:tc>
          <w:tcPr>
            <w:tcW w:w="1227" w:type="pct"/>
            <w:vAlign w:val="center"/>
          </w:tcPr>
          <w:p w14:paraId="2173D0DF" w14:textId="77777777" w:rsidR="0039218A" w:rsidRPr="00547C5E" w:rsidRDefault="0039218A">
            <w:pPr>
              <w:spacing w:before="0" w:after="0" w:line="240" w:lineRule="auto"/>
              <w:jc w:val="center"/>
              <w:rPr>
                <w:rFonts w:cs="Arial"/>
                <w:sz w:val="18"/>
                <w:szCs w:val="18"/>
                <w:lang w:val="en-GB"/>
              </w:rPr>
            </w:pPr>
            <w:r w:rsidRPr="00547C5E">
              <w:rPr>
                <w:rFonts w:cs="Arial"/>
                <w:sz w:val="18"/>
                <w:szCs w:val="18"/>
                <w:lang w:val="en-GB"/>
              </w:rPr>
              <w:t>DM-1</w:t>
            </w:r>
          </w:p>
        </w:tc>
        <w:tc>
          <w:tcPr>
            <w:tcW w:w="1164" w:type="pct"/>
            <w:vAlign w:val="center"/>
          </w:tcPr>
          <w:p w14:paraId="7320B11B" w14:textId="1968D181" w:rsidR="0039218A" w:rsidRPr="006415B2" w:rsidRDefault="0039218A" w:rsidP="00E82371">
            <w:pPr>
              <w:spacing w:before="0" w:after="0" w:line="240" w:lineRule="auto"/>
              <w:jc w:val="center"/>
              <w:rPr>
                <w:rFonts w:cs="Arial"/>
                <w:sz w:val="18"/>
                <w:szCs w:val="18"/>
                <w:lang w:val="en-GB"/>
              </w:rPr>
            </w:pPr>
            <w:r w:rsidRPr="00547C5E">
              <w:rPr>
                <w:rFonts w:cs="Arial"/>
                <w:sz w:val="18"/>
                <w:szCs w:val="18"/>
                <w:lang w:val="en-GB"/>
              </w:rPr>
              <w:t>866</w:t>
            </w:r>
            <w:r w:rsidR="00E82371" w:rsidRPr="00547C5E">
              <w:rPr>
                <w:rFonts w:cs="Arial"/>
                <w:sz w:val="18"/>
                <w:szCs w:val="18"/>
                <w:lang w:val="en-GB"/>
              </w:rPr>
              <w:t>.</w:t>
            </w:r>
            <w:r w:rsidRPr="006415B2">
              <w:rPr>
                <w:rFonts w:cs="Arial"/>
                <w:sz w:val="18"/>
                <w:szCs w:val="18"/>
                <w:lang w:val="en-GB"/>
              </w:rPr>
              <w:t>00</w:t>
            </w:r>
          </w:p>
        </w:tc>
        <w:tc>
          <w:tcPr>
            <w:tcW w:w="506" w:type="pct"/>
            <w:vAlign w:val="center"/>
          </w:tcPr>
          <w:p w14:paraId="48375E8E" w14:textId="77D13A95" w:rsidR="0039218A" w:rsidRPr="00897C5D" w:rsidRDefault="0039218A">
            <w:pPr>
              <w:spacing w:before="0" w:after="0" w:line="240" w:lineRule="auto"/>
              <w:jc w:val="center"/>
              <w:rPr>
                <w:rFonts w:cs="Arial"/>
                <w:sz w:val="18"/>
                <w:szCs w:val="18"/>
                <w:lang w:val="en-GB"/>
              </w:rPr>
            </w:pPr>
            <w:r w:rsidRPr="006415B2">
              <w:rPr>
                <w:rFonts w:cs="Arial"/>
                <w:sz w:val="18"/>
                <w:szCs w:val="18"/>
                <w:lang w:val="en-GB"/>
              </w:rPr>
              <w:t>865</w:t>
            </w:r>
            <w:r w:rsidR="0086736D" w:rsidRPr="00AD2C0C">
              <w:rPr>
                <w:rFonts w:cs="Arial"/>
                <w:sz w:val="18"/>
                <w:szCs w:val="18"/>
                <w:lang w:val="en-GB"/>
              </w:rPr>
              <w:t>.</w:t>
            </w:r>
            <w:r w:rsidRPr="00897C5D">
              <w:rPr>
                <w:rFonts w:cs="Arial"/>
                <w:sz w:val="18"/>
                <w:szCs w:val="18"/>
                <w:lang w:val="en-GB"/>
              </w:rPr>
              <w:t>00</w:t>
            </w:r>
          </w:p>
        </w:tc>
        <w:tc>
          <w:tcPr>
            <w:tcW w:w="506" w:type="pct"/>
            <w:vAlign w:val="center"/>
          </w:tcPr>
          <w:p w14:paraId="0F335045" w14:textId="1C7DABDD"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868</w:t>
            </w:r>
            <w:r w:rsidR="0086736D" w:rsidRPr="00AD2C0C">
              <w:rPr>
                <w:rFonts w:cs="Arial"/>
                <w:sz w:val="18"/>
                <w:szCs w:val="18"/>
                <w:lang w:val="en-GB"/>
              </w:rPr>
              <w:t>.</w:t>
            </w:r>
            <w:r w:rsidRPr="00897C5D">
              <w:rPr>
                <w:rFonts w:cs="Arial"/>
                <w:sz w:val="18"/>
                <w:szCs w:val="18"/>
                <w:lang w:val="en-GB"/>
              </w:rPr>
              <w:t>75</w:t>
            </w:r>
          </w:p>
        </w:tc>
        <w:tc>
          <w:tcPr>
            <w:tcW w:w="488" w:type="pct"/>
            <w:vAlign w:val="center"/>
          </w:tcPr>
          <w:p w14:paraId="3E9B2302" w14:textId="77777777"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500</w:t>
            </w:r>
          </w:p>
        </w:tc>
        <w:tc>
          <w:tcPr>
            <w:tcW w:w="1108" w:type="pct"/>
            <w:vAlign w:val="center"/>
          </w:tcPr>
          <w:p w14:paraId="609AE98D" w14:textId="77777777" w:rsidR="0039218A" w:rsidRPr="00897C5D" w:rsidRDefault="0039218A">
            <w:pPr>
              <w:spacing w:before="0" w:after="0" w:line="240" w:lineRule="auto"/>
              <w:jc w:val="center"/>
              <w:rPr>
                <w:rFonts w:cs="Arial"/>
                <w:bCs/>
                <w:sz w:val="18"/>
                <w:szCs w:val="18"/>
                <w:lang w:val="en-GB"/>
              </w:rPr>
            </w:pPr>
            <w:r w:rsidRPr="00897C5D">
              <w:rPr>
                <w:rFonts w:cs="Arial"/>
                <w:bCs/>
                <w:sz w:val="18"/>
                <w:szCs w:val="18"/>
                <w:lang w:val="en-GB"/>
              </w:rPr>
              <w:t>TO BE ABANDONED</w:t>
            </w:r>
          </w:p>
        </w:tc>
      </w:tr>
      <w:tr w:rsidR="0039218A" w:rsidRPr="00AD2C0C" w14:paraId="2ADB1445" w14:textId="77777777" w:rsidTr="00547C5E">
        <w:trPr>
          <w:trHeight w:val="424"/>
        </w:trPr>
        <w:tc>
          <w:tcPr>
            <w:tcW w:w="1227" w:type="pct"/>
            <w:vAlign w:val="center"/>
          </w:tcPr>
          <w:p w14:paraId="1531BF3B" w14:textId="77777777" w:rsidR="0039218A" w:rsidRPr="006415B2" w:rsidRDefault="0039218A">
            <w:pPr>
              <w:spacing w:before="0" w:after="0" w:line="240" w:lineRule="auto"/>
              <w:jc w:val="center"/>
              <w:rPr>
                <w:rFonts w:cs="Arial"/>
                <w:sz w:val="18"/>
                <w:szCs w:val="18"/>
                <w:lang w:val="en-GB"/>
              </w:rPr>
            </w:pPr>
            <w:r w:rsidRPr="006415B2">
              <w:rPr>
                <w:rFonts w:cs="Arial"/>
                <w:sz w:val="18"/>
                <w:szCs w:val="18"/>
                <w:lang w:val="en-GB"/>
              </w:rPr>
              <w:t>DM-2</w:t>
            </w:r>
          </w:p>
        </w:tc>
        <w:tc>
          <w:tcPr>
            <w:tcW w:w="1164" w:type="pct"/>
            <w:vAlign w:val="center"/>
          </w:tcPr>
          <w:p w14:paraId="3081F7E0" w14:textId="01A6C510" w:rsidR="0039218A" w:rsidRPr="00897C5D" w:rsidRDefault="0039218A">
            <w:pPr>
              <w:spacing w:before="0" w:after="0" w:line="240" w:lineRule="auto"/>
              <w:jc w:val="center"/>
              <w:rPr>
                <w:rFonts w:cs="Arial"/>
                <w:sz w:val="18"/>
                <w:szCs w:val="18"/>
                <w:lang w:val="en-GB"/>
              </w:rPr>
            </w:pPr>
            <w:r w:rsidRPr="006415B2">
              <w:rPr>
                <w:rFonts w:cs="Arial"/>
                <w:sz w:val="18"/>
                <w:szCs w:val="18"/>
                <w:lang w:val="en-GB"/>
              </w:rPr>
              <w:t>821</w:t>
            </w:r>
            <w:r w:rsidR="0086736D" w:rsidRPr="00AD2C0C">
              <w:rPr>
                <w:rFonts w:cs="Arial"/>
                <w:sz w:val="18"/>
                <w:szCs w:val="18"/>
                <w:lang w:val="en-GB"/>
              </w:rPr>
              <w:t>.</w:t>
            </w:r>
            <w:r w:rsidRPr="00897C5D">
              <w:rPr>
                <w:rFonts w:cs="Arial"/>
                <w:sz w:val="18"/>
                <w:szCs w:val="18"/>
                <w:lang w:val="en-GB"/>
              </w:rPr>
              <w:t>40</w:t>
            </w:r>
          </w:p>
        </w:tc>
        <w:tc>
          <w:tcPr>
            <w:tcW w:w="506" w:type="pct"/>
            <w:vAlign w:val="center"/>
          </w:tcPr>
          <w:p w14:paraId="050F241F" w14:textId="13661D31"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820</w:t>
            </w:r>
            <w:r w:rsidR="0086736D" w:rsidRPr="00AD2C0C">
              <w:rPr>
                <w:rFonts w:cs="Arial"/>
                <w:sz w:val="18"/>
                <w:szCs w:val="18"/>
                <w:lang w:val="en-GB"/>
              </w:rPr>
              <w:t>.</w:t>
            </w:r>
            <w:r w:rsidRPr="00897C5D">
              <w:rPr>
                <w:rFonts w:cs="Arial"/>
                <w:sz w:val="18"/>
                <w:szCs w:val="18"/>
                <w:lang w:val="en-GB"/>
              </w:rPr>
              <w:t>40</w:t>
            </w:r>
          </w:p>
        </w:tc>
        <w:tc>
          <w:tcPr>
            <w:tcW w:w="506" w:type="pct"/>
            <w:vAlign w:val="center"/>
          </w:tcPr>
          <w:p w14:paraId="30E96146" w14:textId="50863466"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824</w:t>
            </w:r>
            <w:r w:rsidR="0086736D" w:rsidRPr="00AD2C0C">
              <w:rPr>
                <w:rFonts w:cs="Arial"/>
                <w:sz w:val="18"/>
                <w:szCs w:val="18"/>
                <w:lang w:val="en-GB"/>
              </w:rPr>
              <w:t>.</w:t>
            </w:r>
            <w:r w:rsidRPr="00897C5D">
              <w:rPr>
                <w:rFonts w:cs="Arial"/>
                <w:sz w:val="18"/>
                <w:szCs w:val="18"/>
                <w:lang w:val="en-GB"/>
              </w:rPr>
              <w:t>40</w:t>
            </w:r>
          </w:p>
        </w:tc>
        <w:tc>
          <w:tcPr>
            <w:tcW w:w="488" w:type="pct"/>
            <w:vAlign w:val="center"/>
          </w:tcPr>
          <w:p w14:paraId="0445941F" w14:textId="77777777"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2000</w:t>
            </w:r>
          </w:p>
        </w:tc>
        <w:tc>
          <w:tcPr>
            <w:tcW w:w="1108" w:type="pct"/>
            <w:vAlign w:val="center"/>
          </w:tcPr>
          <w:p w14:paraId="7C502CFE" w14:textId="77777777" w:rsidR="0039218A" w:rsidRPr="00897C5D" w:rsidRDefault="0039218A">
            <w:pPr>
              <w:spacing w:before="0" w:after="0" w:line="240" w:lineRule="auto"/>
              <w:jc w:val="center"/>
              <w:rPr>
                <w:rFonts w:cs="Arial"/>
                <w:bCs/>
                <w:sz w:val="18"/>
                <w:szCs w:val="18"/>
                <w:lang w:val="en-GB"/>
              </w:rPr>
            </w:pPr>
            <w:r w:rsidRPr="00897C5D">
              <w:rPr>
                <w:rFonts w:cs="Arial"/>
                <w:bCs/>
                <w:sz w:val="18"/>
                <w:szCs w:val="18"/>
                <w:lang w:val="en-GB"/>
              </w:rPr>
              <w:t>TO BE ABANDONED</w:t>
            </w:r>
          </w:p>
        </w:tc>
      </w:tr>
      <w:tr w:rsidR="0039218A" w:rsidRPr="00AD2C0C" w14:paraId="3734D992" w14:textId="77777777" w:rsidTr="00547C5E">
        <w:trPr>
          <w:trHeight w:val="417"/>
        </w:trPr>
        <w:tc>
          <w:tcPr>
            <w:tcW w:w="1227" w:type="pct"/>
            <w:vAlign w:val="center"/>
          </w:tcPr>
          <w:p w14:paraId="31A5689E" w14:textId="77777777" w:rsidR="0039218A" w:rsidRPr="006415B2" w:rsidRDefault="0039218A">
            <w:pPr>
              <w:spacing w:before="0" w:after="0" w:line="240" w:lineRule="auto"/>
              <w:jc w:val="center"/>
              <w:rPr>
                <w:rFonts w:cs="Arial"/>
                <w:sz w:val="18"/>
                <w:szCs w:val="18"/>
                <w:lang w:val="en-GB"/>
              </w:rPr>
            </w:pPr>
            <w:r w:rsidRPr="006415B2">
              <w:rPr>
                <w:rFonts w:cs="Arial"/>
                <w:sz w:val="18"/>
                <w:szCs w:val="18"/>
                <w:lang w:val="en-GB"/>
              </w:rPr>
              <w:t>DM-3</w:t>
            </w:r>
          </w:p>
        </w:tc>
        <w:tc>
          <w:tcPr>
            <w:tcW w:w="1164" w:type="pct"/>
            <w:vAlign w:val="center"/>
          </w:tcPr>
          <w:p w14:paraId="31AB4F2A" w14:textId="248DE57A" w:rsidR="0039218A" w:rsidRPr="006415B2" w:rsidRDefault="0039218A">
            <w:pPr>
              <w:spacing w:before="0" w:after="0" w:line="240" w:lineRule="auto"/>
              <w:jc w:val="center"/>
              <w:rPr>
                <w:rFonts w:cs="Arial"/>
                <w:sz w:val="18"/>
                <w:szCs w:val="18"/>
                <w:lang w:val="en-GB"/>
              </w:rPr>
            </w:pPr>
            <w:r w:rsidRPr="006415B2">
              <w:rPr>
                <w:rFonts w:cs="Arial"/>
                <w:sz w:val="18"/>
                <w:szCs w:val="18"/>
                <w:lang w:val="en-GB"/>
              </w:rPr>
              <w:t>821</w:t>
            </w:r>
            <w:r w:rsidR="0086736D" w:rsidRPr="00AD2C0C">
              <w:rPr>
                <w:rFonts w:cs="Arial"/>
                <w:sz w:val="18"/>
                <w:szCs w:val="18"/>
                <w:lang w:val="en-GB"/>
              </w:rPr>
              <w:t>.</w:t>
            </w:r>
            <w:r w:rsidRPr="006415B2">
              <w:rPr>
                <w:rFonts w:cs="Arial"/>
                <w:sz w:val="18"/>
                <w:szCs w:val="18"/>
                <w:lang w:val="en-GB"/>
              </w:rPr>
              <w:t>40</w:t>
            </w:r>
          </w:p>
        </w:tc>
        <w:tc>
          <w:tcPr>
            <w:tcW w:w="506" w:type="pct"/>
            <w:vAlign w:val="center"/>
          </w:tcPr>
          <w:p w14:paraId="1408C8F7" w14:textId="272DE6D6" w:rsidR="0039218A" w:rsidRPr="00897C5D" w:rsidRDefault="0039218A">
            <w:pPr>
              <w:spacing w:before="0" w:after="0" w:line="240" w:lineRule="auto"/>
              <w:jc w:val="center"/>
              <w:rPr>
                <w:rFonts w:cs="Arial"/>
                <w:sz w:val="18"/>
                <w:szCs w:val="18"/>
                <w:lang w:val="en-GB"/>
              </w:rPr>
            </w:pPr>
            <w:r w:rsidRPr="006415B2">
              <w:rPr>
                <w:rFonts w:cs="Arial"/>
                <w:sz w:val="18"/>
                <w:szCs w:val="18"/>
                <w:lang w:val="en-GB"/>
              </w:rPr>
              <w:t>820</w:t>
            </w:r>
            <w:r w:rsidR="0086736D" w:rsidRPr="00AD2C0C">
              <w:rPr>
                <w:rFonts w:cs="Arial"/>
                <w:sz w:val="18"/>
                <w:szCs w:val="18"/>
                <w:lang w:val="en-GB"/>
              </w:rPr>
              <w:t>.</w:t>
            </w:r>
            <w:r w:rsidRPr="00897C5D">
              <w:rPr>
                <w:rFonts w:cs="Arial"/>
                <w:sz w:val="18"/>
                <w:szCs w:val="18"/>
                <w:lang w:val="en-GB"/>
              </w:rPr>
              <w:t>40</w:t>
            </w:r>
          </w:p>
        </w:tc>
        <w:tc>
          <w:tcPr>
            <w:tcW w:w="506" w:type="pct"/>
            <w:vAlign w:val="center"/>
          </w:tcPr>
          <w:p w14:paraId="301262E1" w14:textId="2BF550D2"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824</w:t>
            </w:r>
            <w:r w:rsidR="0086736D" w:rsidRPr="00AD2C0C">
              <w:rPr>
                <w:rFonts w:cs="Arial"/>
                <w:sz w:val="18"/>
                <w:szCs w:val="18"/>
                <w:lang w:val="en-GB"/>
              </w:rPr>
              <w:t>.</w:t>
            </w:r>
            <w:r w:rsidRPr="00897C5D">
              <w:rPr>
                <w:rFonts w:cs="Arial"/>
                <w:sz w:val="18"/>
                <w:szCs w:val="18"/>
                <w:lang w:val="en-GB"/>
              </w:rPr>
              <w:t>40</w:t>
            </w:r>
          </w:p>
        </w:tc>
        <w:tc>
          <w:tcPr>
            <w:tcW w:w="488" w:type="pct"/>
            <w:vAlign w:val="center"/>
          </w:tcPr>
          <w:p w14:paraId="4C681F97" w14:textId="77777777"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2000</w:t>
            </w:r>
          </w:p>
        </w:tc>
        <w:tc>
          <w:tcPr>
            <w:tcW w:w="1108" w:type="pct"/>
            <w:vAlign w:val="center"/>
          </w:tcPr>
          <w:p w14:paraId="5190B321" w14:textId="77777777" w:rsidR="0039218A" w:rsidRPr="00897C5D" w:rsidRDefault="0039218A">
            <w:pPr>
              <w:spacing w:before="0" w:after="0" w:line="240" w:lineRule="auto"/>
              <w:jc w:val="center"/>
              <w:rPr>
                <w:rFonts w:cs="Arial"/>
                <w:bCs/>
                <w:sz w:val="18"/>
                <w:szCs w:val="18"/>
                <w:lang w:val="en-GB"/>
              </w:rPr>
            </w:pPr>
            <w:r w:rsidRPr="00897C5D">
              <w:rPr>
                <w:rFonts w:cs="Arial"/>
                <w:bCs/>
                <w:sz w:val="18"/>
                <w:szCs w:val="18"/>
                <w:lang w:val="en-GB"/>
              </w:rPr>
              <w:t>TO BE ABANDONED</w:t>
            </w:r>
          </w:p>
        </w:tc>
      </w:tr>
      <w:tr w:rsidR="0039218A" w:rsidRPr="00AD2C0C" w14:paraId="68767EC4" w14:textId="77777777" w:rsidTr="00547C5E">
        <w:trPr>
          <w:trHeight w:val="417"/>
        </w:trPr>
        <w:tc>
          <w:tcPr>
            <w:tcW w:w="1227" w:type="pct"/>
            <w:vAlign w:val="center"/>
          </w:tcPr>
          <w:p w14:paraId="018B950D" w14:textId="77777777" w:rsidR="0039218A" w:rsidRPr="006415B2" w:rsidRDefault="0039218A">
            <w:pPr>
              <w:spacing w:before="0" w:after="0" w:line="240" w:lineRule="auto"/>
              <w:jc w:val="center"/>
              <w:rPr>
                <w:rFonts w:cs="Arial"/>
                <w:sz w:val="18"/>
                <w:szCs w:val="18"/>
                <w:lang w:val="en-GB"/>
              </w:rPr>
            </w:pPr>
            <w:r w:rsidRPr="006415B2">
              <w:rPr>
                <w:rFonts w:cs="Arial"/>
                <w:sz w:val="18"/>
                <w:szCs w:val="18"/>
                <w:lang w:val="en-GB"/>
              </w:rPr>
              <w:t>DM-4</w:t>
            </w:r>
          </w:p>
        </w:tc>
        <w:tc>
          <w:tcPr>
            <w:tcW w:w="1164" w:type="pct"/>
            <w:vAlign w:val="center"/>
          </w:tcPr>
          <w:p w14:paraId="62E1D37C" w14:textId="5E6905AB" w:rsidR="0039218A" w:rsidRPr="00897C5D" w:rsidRDefault="0039218A">
            <w:pPr>
              <w:spacing w:before="0" w:after="0" w:line="240" w:lineRule="auto"/>
              <w:jc w:val="center"/>
              <w:rPr>
                <w:rFonts w:cs="Arial"/>
                <w:sz w:val="18"/>
                <w:szCs w:val="18"/>
                <w:lang w:val="en-GB"/>
              </w:rPr>
            </w:pPr>
            <w:r w:rsidRPr="006415B2">
              <w:rPr>
                <w:rFonts w:cs="Arial"/>
                <w:sz w:val="18"/>
                <w:szCs w:val="18"/>
                <w:lang w:val="en-GB"/>
              </w:rPr>
              <w:t>841</w:t>
            </w:r>
            <w:r w:rsidR="0086736D" w:rsidRPr="00AD2C0C">
              <w:rPr>
                <w:rFonts w:cs="Arial"/>
                <w:sz w:val="18"/>
                <w:szCs w:val="18"/>
                <w:lang w:val="en-GB"/>
              </w:rPr>
              <w:t>.</w:t>
            </w:r>
            <w:r w:rsidRPr="00897C5D">
              <w:rPr>
                <w:rFonts w:cs="Arial"/>
                <w:sz w:val="18"/>
                <w:szCs w:val="18"/>
                <w:lang w:val="en-GB"/>
              </w:rPr>
              <w:t>80</w:t>
            </w:r>
          </w:p>
        </w:tc>
        <w:tc>
          <w:tcPr>
            <w:tcW w:w="506" w:type="pct"/>
            <w:vAlign w:val="center"/>
          </w:tcPr>
          <w:p w14:paraId="0C7B2BFF" w14:textId="33EF7001"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840</w:t>
            </w:r>
            <w:r w:rsidR="0086736D" w:rsidRPr="00AD2C0C">
              <w:rPr>
                <w:rFonts w:cs="Arial"/>
                <w:sz w:val="18"/>
                <w:szCs w:val="18"/>
                <w:lang w:val="en-GB"/>
              </w:rPr>
              <w:t>.</w:t>
            </w:r>
            <w:r w:rsidRPr="00897C5D">
              <w:rPr>
                <w:rFonts w:cs="Arial"/>
                <w:sz w:val="18"/>
                <w:szCs w:val="18"/>
                <w:lang w:val="en-GB"/>
              </w:rPr>
              <w:t>80</w:t>
            </w:r>
          </w:p>
        </w:tc>
        <w:tc>
          <w:tcPr>
            <w:tcW w:w="506" w:type="pct"/>
            <w:vAlign w:val="center"/>
          </w:tcPr>
          <w:p w14:paraId="6C537C72" w14:textId="13411E28"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844</w:t>
            </w:r>
            <w:r w:rsidR="0086736D" w:rsidRPr="00AD2C0C">
              <w:rPr>
                <w:rFonts w:cs="Arial"/>
                <w:sz w:val="18"/>
                <w:szCs w:val="18"/>
                <w:lang w:val="en-GB"/>
              </w:rPr>
              <w:t>.</w:t>
            </w:r>
            <w:r w:rsidRPr="00897C5D">
              <w:rPr>
                <w:rFonts w:cs="Arial"/>
                <w:sz w:val="18"/>
                <w:szCs w:val="18"/>
                <w:lang w:val="en-GB"/>
              </w:rPr>
              <w:t>80</w:t>
            </w:r>
          </w:p>
        </w:tc>
        <w:tc>
          <w:tcPr>
            <w:tcW w:w="488" w:type="pct"/>
            <w:vAlign w:val="center"/>
          </w:tcPr>
          <w:p w14:paraId="59DA2510" w14:textId="77777777"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2000</w:t>
            </w:r>
          </w:p>
        </w:tc>
        <w:tc>
          <w:tcPr>
            <w:tcW w:w="1108" w:type="pct"/>
            <w:vAlign w:val="center"/>
          </w:tcPr>
          <w:p w14:paraId="20CCB633" w14:textId="77777777" w:rsidR="0039218A" w:rsidRPr="00897C5D" w:rsidRDefault="0039218A">
            <w:pPr>
              <w:spacing w:before="0" w:after="0" w:line="240" w:lineRule="auto"/>
              <w:jc w:val="center"/>
              <w:rPr>
                <w:rFonts w:cs="Arial"/>
                <w:bCs/>
                <w:sz w:val="18"/>
                <w:szCs w:val="18"/>
                <w:lang w:val="en-GB"/>
              </w:rPr>
            </w:pPr>
            <w:r w:rsidRPr="00897C5D">
              <w:rPr>
                <w:rFonts w:cs="Arial"/>
                <w:bCs/>
                <w:sz w:val="18"/>
                <w:szCs w:val="18"/>
                <w:lang w:val="en-GB"/>
              </w:rPr>
              <w:t>TO BE ABANDONED</w:t>
            </w:r>
          </w:p>
        </w:tc>
      </w:tr>
      <w:tr w:rsidR="0039218A" w:rsidRPr="00AD2C0C" w14:paraId="71BF125C" w14:textId="77777777" w:rsidTr="00547C5E">
        <w:trPr>
          <w:trHeight w:val="417"/>
        </w:trPr>
        <w:tc>
          <w:tcPr>
            <w:tcW w:w="1227" w:type="pct"/>
            <w:vAlign w:val="center"/>
          </w:tcPr>
          <w:p w14:paraId="24EA26E8" w14:textId="77777777" w:rsidR="0039218A" w:rsidRPr="006415B2" w:rsidRDefault="0039218A">
            <w:pPr>
              <w:spacing w:before="0" w:after="0" w:line="240" w:lineRule="auto"/>
              <w:jc w:val="center"/>
              <w:rPr>
                <w:rFonts w:cs="Arial"/>
                <w:sz w:val="18"/>
                <w:szCs w:val="18"/>
                <w:lang w:val="en-GB"/>
              </w:rPr>
            </w:pPr>
            <w:r w:rsidRPr="006415B2">
              <w:rPr>
                <w:rFonts w:cs="Arial"/>
                <w:sz w:val="18"/>
                <w:szCs w:val="18"/>
                <w:lang w:val="en-GB"/>
              </w:rPr>
              <w:t>DM-5</w:t>
            </w:r>
          </w:p>
        </w:tc>
        <w:tc>
          <w:tcPr>
            <w:tcW w:w="1164" w:type="pct"/>
            <w:vAlign w:val="center"/>
          </w:tcPr>
          <w:p w14:paraId="45E355DE" w14:textId="3C000EE4" w:rsidR="0039218A" w:rsidRPr="00897C5D" w:rsidRDefault="0039218A">
            <w:pPr>
              <w:spacing w:before="0" w:after="0" w:line="240" w:lineRule="auto"/>
              <w:jc w:val="center"/>
              <w:rPr>
                <w:rFonts w:cs="Arial"/>
                <w:sz w:val="18"/>
                <w:szCs w:val="18"/>
                <w:lang w:val="en-GB"/>
              </w:rPr>
            </w:pPr>
            <w:r w:rsidRPr="006415B2">
              <w:rPr>
                <w:rFonts w:cs="Arial"/>
                <w:sz w:val="18"/>
                <w:szCs w:val="18"/>
                <w:lang w:val="en-GB"/>
              </w:rPr>
              <w:t>842</w:t>
            </w:r>
            <w:r w:rsidR="0086736D" w:rsidRPr="00AD2C0C">
              <w:rPr>
                <w:rFonts w:cs="Arial"/>
                <w:sz w:val="18"/>
                <w:szCs w:val="18"/>
                <w:lang w:val="en-GB"/>
              </w:rPr>
              <w:t>.</w:t>
            </w:r>
            <w:r w:rsidRPr="00897C5D">
              <w:rPr>
                <w:rFonts w:cs="Arial"/>
                <w:sz w:val="18"/>
                <w:szCs w:val="18"/>
                <w:lang w:val="en-GB"/>
              </w:rPr>
              <w:t>25</w:t>
            </w:r>
          </w:p>
        </w:tc>
        <w:tc>
          <w:tcPr>
            <w:tcW w:w="506" w:type="pct"/>
            <w:vAlign w:val="center"/>
          </w:tcPr>
          <w:p w14:paraId="3D61F958" w14:textId="6D6A5026"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841</w:t>
            </w:r>
            <w:r w:rsidR="0086736D" w:rsidRPr="00AD2C0C">
              <w:rPr>
                <w:rFonts w:cs="Arial"/>
                <w:sz w:val="18"/>
                <w:szCs w:val="18"/>
                <w:lang w:val="en-GB"/>
              </w:rPr>
              <w:t>.</w:t>
            </w:r>
            <w:r w:rsidRPr="00897C5D">
              <w:rPr>
                <w:rFonts w:cs="Arial"/>
                <w:sz w:val="18"/>
                <w:szCs w:val="18"/>
                <w:lang w:val="en-GB"/>
              </w:rPr>
              <w:t>25</w:t>
            </w:r>
          </w:p>
        </w:tc>
        <w:tc>
          <w:tcPr>
            <w:tcW w:w="506" w:type="pct"/>
            <w:vAlign w:val="center"/>
          </w:tcPr>
          <w:p w14:paraId="72A77AAF" w14:textId="1EB3A518"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845</w:t>
            </w:r>
            <w:r w:rsidR="0086736D" w:rsidRPr="00AD2C0C">
              <w:rPr>
                <w:rFonts w:cs="Arial"/>
                <w:sz w:val="18"/>
                <w:szCs w:val="18"/>
                <w:lang w:val="en-GB"/>
              </w:rPr>
              <w:t>.</w:t>
            </w:r>
            <w:r w:rsidRPr="00897C5D">
              <w:rPr>
                <w:rFonts w:cs="Arial"/>
                <w:sz w:val="18"/>
                <w:szCs w:val="18"/>
                <w:lang w:val="en-GB"/>
              </w:rPr>
              <w:t>25</w:t>
            </w:r>
          </w:p>
        </w:tc>
        <w:tc>
          <w:tcPr>
            <w:tcW w:w="488" w:type="pct"/>
            <w:vAlign w:val="center"/>
          </w:tcPr>
          <w:p w14:paraId="1E1A83FD" w14:textId="77777777"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700</w:t>
            </w:r>
          </w:p>
        </w:tc>
        <w:tc>
          <w:tcPr>
            <w:tcW w:w="1108" w:type="pct"/>
            <w:vAlign w:val="center"/>
          </w:tcPr>
          <w:p w14:paraId="7A46307D" w14:textId="77777777" w:rsidR="0039218A" w:rsidRPr="00897C5D" w:rsidRDefault="0039218A">
            <w:pPr>
              <w:spacing w:before="0" w:after="0" w:line="240" w:lineRule="auto"/>
              <w:jc w:val="center"/>
              <w:rPr>
                <w:rFonts w:cs="Arial"/>
                <w:bCs/>
                <w:sz w:val="18"/>
                <w:szCs w:val="18"/>
                <w:lang w:val="en-GB"/>
              </w:rPr>
            </w:pPr>
            <w:r w:rsidRPr="00897C5D">
              <w:rPr>
                <w:rFonts w:cs="Arial"/>
                <w:bCs/>
                <w:sz w:val="18"/>
                <w:szCs w:val="18"/>
                <w:lang w:val="en-GB"/>
              </w:rPr>
              <w:t>TO BE ABANDONED</w:t>
            </w:r>
          </w:p>
        </w:tc>
      </w:tr>
      <w:tr w:rsidR="0039218A" w:rsidRPr="00AD2C0C" w14:paraId="0F81546B" w14:textId="77777777" w:rsidTr="00547C5E">
        <w:trPr>
          <w:trHeight w:val="417"/>
        </w:trPr>
        <w:tc>
          <w:tcPr>
            <w:tcW w:w="1227" w:type="pct"/>
            <w:vAlign w:val="center"/>
          </w:tcPr>
          <w:p w14:paraId="4A304370" w14:textId="77777777" w:rsidR="0039218A" w:rsidRPr="006415B2" w:rsidRDefault="0039218A">
            <w:pPr>
              <w:spacing w:before="0" w:after="0" w:line="240" w:lineRule="auto"/>
              <w:jc w:val="center"/>
              <w:rPr>
                <w:rFonts w:cs="Arial"/>
                <w:sz w:val="18"/>
                <w:szCs w:val="18"/>
                <w:lang w:val="en-GB"/>
              </w:rPr>
            </w:pPr>
            <w:r w:rsidRPr="006415B2">
              <w:rPr>
                <w:rFonts w:cs="Arial"/>
                <w:sz w:val="18"/>
                <w:szCs w:val="18"/>
                <w:lang w:val="en-GB"/>
              </w:rPr>
              <w:t>DM-6</w:t>
            </w:r>
          </w:p>
        </w:tc>
        <w:tc>
          <w:tcPr>
            <w:tcW w:w="1164" w:type="pct"/>
            <w:vAlign w:val="center"/>
          </w:tcPr>
          <w:p w14:paraId="38980ECF" w14:textId="222B2AC7" w:rsidR="0039218A" w:rsidRPr="00897C5D" w:rsidRDefault="0039218A">
            <w:pPr>
              <w:spacing w:before="0" w:after="0" w:line="240" w:lineRule="auto"/>
              <w:jc w:val="center"/>
              <w:rPr>
                <w:rFonts w:cs="Arial"/>
                <w:sz w:val="18"/>
                <w:szCs w:val="18"/>
                <w:lang w:val="en-GB"/>
              </w:rPr>
            </w:pPr>
            <w:r w:rsidRPr="006415B2">
              <w:rPr>
                <w:rFonts w:cs="Arial"/>
                <w:sz w:val="18"/>
                <w:szCs w:val="18"/>
                <w:lang w:val="en-GB"/>
              </w:rPr>
              <w:t>841</w:t>
            </w:r>
            <w:r w:rsidR="0086736D" w:rsidRPr="00AD2C0C">
              <w:rPr>
                <w:rFonts w:cs="Arial"/>
                <w:sz w:val="18"/>
                <w:szCs w:val="18"/>
                <w:lang w:val="en-GB"/>
              </w:rPr>
              <w:t>.</w:t>
            </w:r>
            <w:r w:rsidRPr="00897C5D">
              <w:rPr>
                <w:rFonts w:cs="Arial"/>
                <w:sz w:val="18"/>
                <w:szCs w:val="18"/>
                <w:lang w:val="en-GB"/>
              </w:rPr>
              <w:t>30</w:t>
            </w:r>
          </w:p>
        </w:tc>
        <w:tc>
          <w:tcPr>
            <w:tcW w:w="506" w:type="pct"/>
            <w:vAlign w:val="center"/>
          </w:tcPr>
          <w:p w14:paraId="3C7CDCFD" w14:textId="1D4C0194"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840</w:t>
            </w:r>
            <w:r w:rsidR="0086736D" w:rsidRPr="00AD2C0C">
              <w:rPr>
                <w:rFonts w:cs="Arial"/>
                <w:sz w:val="18"/>
                <w:szCs w:val="18"/>
                <w:lang w:val="en-GB"/>
              </w:rPr>
              <w:t>.</w:t>
            </w:r>
            <w:r w:rsidRPr="00897C5D">
              <w:rPr>
                <w:rFonts w:cs="Arial"/>
                <w:sz w:val="18"/>
                <w:szCs w:val="18"/>
                <w:lang w:val="en-GB"/>
              </w:rPr>
              <w:t>30</w:t>
            </w:r>
          </w:p>
        </w:tc>
        <w:tc>
          <w:tcPr>
            <w:tcW w:w="506" w:type="pct"/>
            <w:vAlign w:val="center"/>
          </w:tcPr>
          <w:p w14:paraId="1D369BD2" w14:textId="662E1826"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844</w:t>
            </w:r>
            <w:r w:rsidR="0086736D" w:rsidRPr="00AD2C0C">
              <w:rPr>
                <w:rFonts w:cs="Arial"/>
                <w:sz w:val="18"/>
                <w:szCs w:val="18"/>
                <w:lang w:val="en-GB"/>
              </w:rPr>
              <w:t>.</w:t>
            </w:r>
            <w:r w:rsidRPr="00897C5D">
              <w:rPr>
                <w:rFonts w:cs="Arial"/>
                <w:sz w:val="18"/>
                <w:szCs w:val="18"/>
                <w:lang w:val="en-GB"/>
              </w:rPr>
              <w:t>30</w:t>
            </w:r>
          </w:p>
        </w:tc>
        <w:tc>
          <w:tcPr>
            <w:tcW w:w="488" w:type="pct"/>
            <w:vAlign w:val="center"/>
          </w:tcPr>
          <w:p w14:paraId="53048CD2" w14:textId="77777777"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2000</w:t>
            </w:r>
          </w:p>
        </w:tc>
        <w:tc>
          <w:tcPr>
            <w:tcW w:w="1108" w:type="pct"/>
            <w:vAlign w:val="center"/>
          </w:tcPr>
          <w:p w14:paraId="709B43B4" w14:textId="77777777" w:rsidR="0039218A" w:rsidRPr="00897C5D" w:rsidRDefault="0039218A">
            <w:pPr>
              <w:spacing w:before="0" w:after="0" w:line="240" w:lineRule="auto"/>
              <w:jc w:val="center"/>
              <w:rPr>
                <w:rFonts w:cs="Arial"/>
                <w:bCs/>
                <w:sz w:val="18"/>
                <w:szCs w:val="18"/>
                <w:lang w:val="en-GB"/>
              </w:rPr>
            </w:pPr>
            <w:r w:rsidRPr="00897C5D">
              <w:rPr>
                <w:rFonts w:cs="Arial"/>
                <w:bCs/>
                <w:sz w:val="18"/>
                <w:szCs w:val="18"/>
                <w:lang w:val="en-GB"/>
              </w:rPr>
              <w:t>TO BE ABANDONED</w:t>
            </w:r>
          </w:p>
        </w:tc>
      </w:tr>
      <w:tr w:rsidR="0039218A" w:rsidRPr="00AD2C0C" w14:paraId="22F55400" w14:textId="77777777" w:rsidTr="00547C5E">
        <w:trPr>
          <w:trHeight w:val="417"/>
        </w:trPr>
        <w:tc>
          <w:tcPr>
            <w:tcW w:w="1227" w:type="pct"/>
            <w:vAlign w:val="center"/>
          </w:tcPr>
          <w:p w14:paraId="6F904271" w14:textId="77777777" w:rsidR="0039218A" w:rsidRPr="006415B2" w:rsidRDefault="0039218A">
            <w:pPr>
              <w:spacing w:before="0" w:after="0" w:line="240" w:lineRule="auto"/>
              <w:jc w:val="center"/>
              <w:rPr>
                <w:rFonts w:cs="Arial"/>
                <w:sz w:val="18"/>
                <w:szCs w:val="18"/>
                <w:lang w:val="en-GB"/>
              </w:rPr>
            </w:pPr>
            <w:r w:rsidRPr="006415B2">
              <w:rPr>
                <w:rFonts w:cs="Arial"/>
                <w:sz w:val="18"/>
                <w:szCs w:val="18"/>
                <w:lang w:val="en-GB"/>
              </w:rPr>
              <w:t>DTM-1</w:t>
            </w:r>
          </w:p>
        </w:tc>
        <w:tc>
          <w:tcPr>
            <w:tcW w:w="1164" w:type="pct"/>
            <w:vAlign w:val="center"/>
          </w:tcPr>
          <w:p w14:paraId="0C51E463" w14:textId="5B16633B" w:rsidR="0039218A" w:rsidRPr="00897C5D" w:rsidRDefault="0039218A">
            <w:pPr>
              <w:spacing w:before="0" w:after="0" w:line="240" w:lineRule="auto"/>
              <w:jc w:val="center"/>
              <w:rPr>
                <w:rFonts w:cs="Arial"/>
                <w:sz w:val="18"/>
                <w:szCs w:val="18"/>
                <w:lang w:val="en-GB"/>
              </w:rPr>
            </w:pPr>
            <w:r w:rsidRPr="006415B2">
              <w:rPr>
                <w:rFonts w:cs="Arial"/>
                <w:sz w:val="18"/>
                <w:szCs w:val="18"/>
                <w:lang w:val="en-GB"/>
              </w:rPr>
              <w:t>763</w:t>
            </w:r>
            <w:r w:rsidR="0086736D" w:rsidRPr="00AD2C0C">
              <w:rPr>
                <w:rFonts w:cs="Arial"/>
                <w:sz w:val="18"/>
                <w:szCs w:val="18"/>
                <w:lang w:val="en-GB"/>
              </w:rPr>
              <w:t>.</w:t>
            </w:r>
            <w:r w:rsidRPr="00897C5D">
              <w:rPr>
                <w:rFonts w:cs="Arial"/>
                <w:sz w:val="18"/>
                <w:szCs w:val="18"/>
                <w:lang w:val="en-GB"/>
              </w:rPr>
              <w:t>00</w:t>
            </w:r>
          </w:p>
        </w:tc>
        <w:tc>
          <w:tcPr>
            <w:tcW w:w="506" w:type="pct"/>
            <w:vAlign w:val="center"/>
          </w:tcPr>
          <w:p w14:paraId="3CB35CD7" w14:textId="3587DE96"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762</w:t>
            </w:r>
            <w:r w:rsidR="0086736D" w:rsidRPr="00AD2C0C">
              <w:rPr>
                <w:rFonts w:cs="Arial"/>
                <w:sz w:val="18"/>
                <w:szCs w:val="18"/>
                <w:lang w:val="en-GB"/>
              </w:rPr>
              <w:t>.</w:t>
            </w:r>
            <w:r w:rsidRPr="00897C5D">
              <w:rPr>
                <w:rFonts w:cs="Arial"/>
                <w:sz w:val="18"/>
                <w:szCs w:val="18"/>
                <w:lang w:val="en-GB"/>
              </w:rPr>
              <w:t>00</w:t>
            </w:r>
          </w:p>
        </w:tc>
        <w:tc>
          <w:tcPr>
            <w:tcW w:w="506" w:type="pct"/>
            <w:vAlign w:val="center"/>
          </w:tcPr>
          <w:p w14:paraId="47FD8AC2" w14:textId="2B9CA2EE"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765</w:t>
            </w:r>
            <w:r w:rsidR="0086736D" w:rsidRPr="00AD2C0C">
              <w:rPr>
                <w:rFonts w:cs="Arial"/>
                <w:sz w:val="18"/>
                <w:szCs w:val="18"/>
                <w:lang w:val="en-GB"/>
              </w:rPr>
              <w:t>.</w:t>
            </w:r>
            <w:r w:rsidRPr="00897C5D">
              <w:rPr>
                <w:rFonts w:cs="Arial"/>
                <w:sz w:val="18"/>
                <w:szCs w:val="18"/>
                <w:lang w:val="en-GB"/>
              </w:rPr>
              <w:t>00</w:t>
            </w:r>
          </w:p>
        </w:tc>
        <w:tc>
          <w:tcPr>
            <w:tcW w:w="488" w:type="pct"/>
            <w:vAlign w:val="center"/>
          </w:tcPr>
          <w:p w14:paraId="64C10878" w14:textId="77777777"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400</w:t>
            </w:r>
          </w:p>
        </w:tc>
        <w:tc>
          <w:tcPr>
            <w:tcW w:w="1108" w:type="pct"/>
            <w:vAlign w:val="center"/>
          </w:tcPr>
          <w:p w14:paraId="5C6ED52F" w14:textId="77777777" w:rsidR="0039218A" w:rsidRPr="00897C5D" w:rsidRDefault="0039218A">
            <w:pPr>
              <w:spacing w:before="0" w:after="0" w:line="240" w:lineRule="auto"/>
              <w:jc w:val="center"/>
              <w:rPr>
                <w:rFonts w:cs="Arial"/>
                <w:bCs/>
                <w:sz w:val="18"/>
                <w:szCs w:val="18"/>
                <w:lang w:val="en-GB"/>
              </w:rPr>
            </w:pPr>
            <w:r w:rsidRPr="00897C5D">
              <w:rPr>
                <w:rFonts w:cs="Arial"/>
                <w:bCs/>
                <w:sz w:val="18"/>
                <w:szCs w:val="18"/>
                <w:lang w:val="en-GB"/>
              </w:rPr>
              <w:t>TO BE ABANDONED</w:t>
            </w:r>
          </w:p>
        </w:tc>
      </w:tr>
      <w:tr w:rsidR="0039218A" w:rsidRPr="00AD2C0C" w14:paraId="77251D37" w14:textId="77777777" w:rsidTr="00547C5E">
        <w:trPr>
          <w:trHeight w:val="417"/>
        </w:trPr>
        <w:tc>
          <w:tcPr>
            <w:tcW w:w="1227" w:type="pct"/>
            <w:vAlign w:val="center"/>
          </w:tcPr>
          <w:p w14:paraId="38A45B5E" w14:textId="77777777" w:rsidR="0039218A" w:rsidRPr="006415B2" w:rsidRDefault="0039218A">
            <w:pPr>
              <w:spacing w:before="0" w:after="0" w:line="240" w:lineRule="auto"/>
              <w:jc w:val="center"/>
              <w:rPr>
                <w:rFonts w:cs="Arial"/>
                <w:sz w:val="18"/>
                <w:szCs w:val="18"/>
                <w:lang w:val="en-GB"/>
              </w:rPr>
            </w:pPr>
            <w:r w:rsidRPr="006415B2">
              <w:rPr>
                <w:rFonts w:cs="Arial"/>
                <w:sz w:val="18"/>
                <w:szCs w:val="18"/>
                <w:lang w:val="en-GB"/>
              </w:rPr>
              <w:t>DTM-2</w:t>
            </w:r>
          </w:p>
        </w:tc>
        <w:tc>
          <w:tcPr>
            <w:tcW w:w="1164" w:type="pct"/>
            <w:vAlign w:val="center"/>
          </w:tcPr>
          <w:p w14:paraId="1451F70C" w14:textId="2A62E166" w:rsidR="0039218A" w:rsidRPr="00897C5D" w:rsidRDefault="0039218A">
            <w:pPr>
              <w:spacing w:before="0" w:after="0" w:line="240" w:lineRule="auto"/>
              <w:jc w:val="center"/>
              <w:rPr>
                <w:rFonts w:cs="Arial"/>
                <w:sz w:val="18"/>
                <w:szCs w:val="18"/>
                <w:lang w:val="en-GB"/>
              </w:rPr>
            </w:pPr>
            <w:r w:rsidRPr="006415B2">
              <w:rPr>
                <w:rFonts w:cs="Arial"/>
                <w:sz w:val="18"/>
                <w:szCs w:val="18"/>
                <w:lang w:val="en-GB"/>
              </w:rPr>
              <w:t>775</w:t>
            </w:r>
            <w:r w:rsidR="0086736D" w:rsidRPr="00AD2C0C">
              <w:rPr>
                <w:rFonts w:cs="Arial"/>
                <w:sz w:val="18"/>
                <w:szCs w:val="18"/>
                <w:lang w:val="en-GB"/>
              </w:rPr>
              <w:t>.</w:t>
            </w:r>
            <w:r w:rsidRPr="00897C5D">
              <w:rPr>
                <w:rFonts w:cs="Arial"/>
                <w:sz w:val="18"/>
                <w:szCs w:val="18"/>
                <w:lang w:val="en-GB"/>
              </w:rPr>
              <w:t>50</w:t>
            </w:r>
          </w:p>
        </w:tc>
        <w:tc>
          <w:tcPr>
            <w:tcW w:w="506" w:type="pct"/>
            <w:vAlign w:val="center"/>
          </w:tcPr>
          <w:p w14:paraId="277F4F4B" w14:textId="38BBC8CD"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774</w:t>
            </w:r>
            <w:r w:rsidR="0086736D" w:rsidRPr="00AD2C0C">
              <w:rPr>
                <w:rFonts w:cs="Arial"/>
                <w:sz w:val="18"/>
                <w:szCs w:val="18"/>
                <w:lang w:val="en-GB"/>
              </w:rPr>
              <w:t>.</w:t>
            </w:r>
            <w:r w:rsidRPr="00897C5D">
              <w:rPr>
                <w:rFonts w:cs="Arial"/>
                <w:sz w:val="18"/>
                <w:szCs w:val="18"/>
                <w:lang w:val="en-GB"/>
              </w:rPr>
              <w:t>50</w:t>
            </w:r>
          </w:p>
        </w:tc>
        <w:tc>
          <w:tcPr>
            <w:tcW w:w="506" w:type="pct"/>
            <w:vAlign w:val="center"/>
          </w:tcPr>
          <w:p w14:paraId="5A11B21B" w14:textId="393B7443"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778</w:t>
            </w:r>
            <w:r w:rsidR="0086736D" w:rsidRPr="00AD2C0C">
              <w:rPr>
                <w:rFonts w:cs="Arial"/>
                <w:sz w:val="18"/>
                <w:szCs w:val="18"/>
                <w:lang w:val="en-GB"/>
              </w:rPr>
              <w:t>.</w:t>
            </w:r>
            <w:r w:rsidRPr="00897C5D">
              <w:rPr>
                <w:rFonts w:cs="Arial"/>
                <w:sz w:val="18"/>
                <w:szCs w:val="18"/>
                <w:lang w:val="en-GB"/>
              </w:rPr>
              <w:t>00</w:t>
            </w:r>
          </w:p>
        </w:tc>
        <w:tc>
          <w:tcPr>
            <w:tcW w:w="488" w:type="pct"/>
            <w:vAlign w:val="center"/>
          </w:tcPr>
          <w:p w14:paraId="73EAA90C" w14:textId="77777777"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500</w:t>
            </w:r>
          </w:p>
        </w:tc>
        <w:tc>
          <w:tcPr>
            <w:tcW w:w="1108" w:type="pct"/>
            <w:vAlign w:val="center"/>
          </w:tcPr>
          <w:p w14:paraId="0C641923" w14:textId="77777777" w:rsidR="0039218A" w:rsidRPr="00897C5D" w:rsidRDefault="0039218A">
            <w:pPr>
              <w:spacing w:before="0" w:after="0" w:line="240" w:lineRule="auto"/>
              <w:jc w:val="center"/>
              <w:rPr>
                <w:rFonts w:cs="Arial"/>
                <w:bCs/>
                <w:sz w:val="18"/>
                <w:szCs w:val="18"/>
                <w:lang w:val="en-GB"/>
              </w:rPr>
            </w:pPr>
            <w:r w:rsidRPr="00897C5D">
              <w:rPr>
                <w:rFonts w:cs="Arial"/>
                <w:bCs/>
                <w:sz w:val="18"/>
                <w:szCs w:val="18"/>
                <w:lang w:val="en-GB"/>
              </w:rPr>
              <w:t>TO BE ABANDONED</w:t>
            </w:r>
          </w:p>
        </w:tc>
      </w:tr>
      <w:tr w:rsidR="0039218A" w:rsidRPr="00AD2C0C" w14:paraId="32B27AD2" w14:textId="77777777" w:rsidTr="00547C5E">
        <w:trPr>
          <w:trHeight w:val="417"/>
        </w:trPr>
        <w:tc>
          <w:tcPr>
            <w:tcW w:w="1227" w:type="pct"/>
            <w:vAlign w:val="center"/>
          </w:tcPr>
          <w:p w14:paraId="65DECE73" w14:textId="77777777" w:rsidR="0039218A" w:rsidRPr="006415B2" w:rsidRDefault="0039218A">
            <w:pPr>
              <w:spacing w:before="0" w:after="0" w:line="240" w:lineRule="auto"/>
              <w:jc w:val="center"/>
              <w:rPr>
                <w:rFonts w:cs="Arial"/>
                <w:sz w:val="18"/>
                <w:szCs w:val="18"/>
                <w:lang w:val="en-GB"/>
              </w:rPr>
            </w:pPr>
            <w:r w:rsidRPr="006415B2">
              <w:rPr>
                <w:rFonts w:cs="Arial"/>
                <w:sz w:val="18"/>
                <w:szCs w:val="18"/>
                <w:lang w:val="en-GB"/>
              </w:rPr>
              <w:t>DM-DSİ-1</w:t>
            </w:r>
          </w:p>
        </w:tc>
        <w:tc>
          <w:tcPr>
            <w:tcW w:w="1164" w:type="pct"/>
            <w:vAlign w:val="center"/>
          </w:tcPr>
          <w:p w14:paraId="2FA2FB34" w14:textId="1D5D7041" w:rsidR="0039218A" w:rsidRPr="00897C5D" w:rsidRDefault="0039218A">
            <w:pPr>
              <w:spacing w:before="0" w:after="0" w:line="240" w:lineRule="auto"/>
              <w:jc w:val="center"/>
              <w:rPr>
                <w:rFonts w:cs="Arial"/>
                <w:sz w:val="18"/>
                <w:szCs w:val="18"/>
                <w:lang w:val="en-GB"/>
              </w:rPr>
            </w:pPr>
            <w:r w:rsidRPr="006415B2">
              <w:rPr>
                <w:rFonts w:cs="Arial"/>
                <w:sz w:val="18"/>
                <w:szCs w:val="18"/>
                <w:lang w:val="en-GB"/>
              </w:rPr>
              <w:t>865</w:t>
            </w:r>
            <w:r w:rsidR="0086736D" w:rsidRPr="00AD2C0C">
              <w:rPr>
                <w:rFonts w:cs="Arial"/>
                <w:sz w:val="18"/>
                <w:szCs w:val="18"/>
                <w:lang w:val="en-GB"/>
              </w:rPr>
              <w:t>.</w:t>
            </w:r>
            <w:r w:rsidRPr="00897C5D">
              <w:rPr>
                <w:rFonts w:cs="Arial"/>
                <w:sz w:val="18"/>
                <w:szCs w:val="18"/>
                <w:lang w:val="en-GB"/>
              </w:rPr>
              <w:t>00</w:t>
            </w:r>
          </w:p>
        </w:tc>
        <w:tc>
          <w:tcPr>
            <w:tcW w:w="506" w:type="pct"/>
            <w:vAlign w:val="center"/>
          </w:tcPr>
          <w:p w14:paraId="1A8BC32C" w14:textId="16F6DB8D"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864</w:t>
            </w:r>
            <w:r w:rsidR="0086736D" w:rsidRPr="00AD2C0C">
              <w:rPr>
                <w:rFonts w:cs="Arial"/>
                <w:sz w:val="18"/>
                <w:szCs w:val="18"/>
                <w:lang w:val="en-GB"/>
              </w:rPr>
              <w:t>.</w:t>
            </w:r>
            <w:r w:rsidRPr="00897C5D">
              <w:rPr>
                <w:rFonts w:cs="Arial"/>
                <w:sz w:val="18"/>
                <w:szCs w:val="18"/>
                <w:lang w:val="en-GB"/>
              </w:rPr>
              <w:t>00</w:t>
            </w:r>
          </w:p>
        </w:tc>
        <w:tc>
          <w:tcPr>
            <w:tcW w:w="506" w:type="pct"/>
            <w:vAlign w:val="center"/>
          </w:tcPr>
          <w:p w14:paraId="7ECB3B2F" w14:textId="21FF2FAC"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868</w:t>
            </w:r>
            <w:r w:rsidR="0086736D" w:rsidRPr="00AD2C0C">
              <w:rPr>
                <w:rFonts w:cs="Arial"/>
                <w:sz w:val="18"/>
                <w:szCs w:val="18"/>
                <w:lang w:val="en-GB"/>
              </w:rPr>
              <w:t>.</w:t>
            </w:r>
            <w:r w:rsidRPr="00897C5D">
              <w:rPr>
                <w:rFonts w:cs="Arial"/>
                <w:sz w:val="18"/>
                <w:szCs w:val="18"/>
                <w:lang w:val="en-GB"/>
              </w:rPr>
              <w:t>50</w:t>
            </w:r>
          </w:p>
        </w:tc>
        <w:tc>
          <w:tcPr>
            <w:tcW w:w="488" w:type="pct"/>
            <w:vAlign w:val="center"/>
          </w:tcPr>
          <w:p w14:paraId="55AA6FDC" w14:textId="77777777"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4000</w:t>
            </w:r>
          </w:p>
        </w:tc>
        <w:tc>
          <w:tcPr>
            <w:tcW w:w="1108" w:type="pct"/>
            <w:vAlign w:val="center"/>
          </w:tcPr>
          <w:p w14:paraId="06923972" w14:textId="340906DD" w:rsidR="0039218A" w:rsidRPr="006415B2" w:rsidRDefault="0039218A">
            <w:pPr>
              <w:spacing w:before="0" w:after="0" w:line="240" w:lineRule="auto"/>
              <w:jc w:val="center"/>
              <w:rPr>
                <w:rFonts w:cs="Arial"/>
                <w:bCs/>
                <w:sz w:val="18"/>
                <w:szCs w:val="18"/>
                <w:lang w:val="en-GB"/>
              </w:rPr>
            </w:pPr>
            <w:r w:rsidRPr="00897C5D">
              <w:rPr>
                <w:rFonts w:cs="Arial"/>
                <w:bCs/>
                <w:sz w:val="18"/>
                <w:szCs w:val="18"/>
                <w:lang w:val="en-GB"/>
              </w:rPr>
              <w:t>TO BE USED</w:t>
            </w:r>
            <w:r w:rsidR="00414E6D">
              <w:rPr>
                <w:rFonts w:cs="Arial"/>
                <w:bCs/>
                <w:sz w:val="18"/>
                <w:szCs w:val="18"/>
                <w:lang w:val="en-GB"/>
              </w:rPr>
              <w:t xml:space="preserve"> (Under Constr</w:t>
            </w:r>
            <w:r w:rsidR="00210EFB">
              <w:rPr>
                <w:rFonts w:cs="Arial"/>
                <w:bCs/>
                <w:sz w:val="18"/>
                <w:szCs w:val="18"/>
                <w:lang w:val="en-GB"/>
              </w:rPr>
              <w:t>uction by DSI)</w:t>
            </w:r>
          </w:p>
        </w:tc>
      </w:tr>
    </w:tbl>
    <w:p w14:paraId="22BFC360" w14:textId="77777777" w:rsidR="0039218A" w:rsidRPr="00AD2C0C" w:rsidRDefault="0039218A" w:rsidP="008810D9">
      <w:pPr>
        <w:pStyle w:val="Balk3"/>
        <w:spacing w:after="240"/>
        <w:rPr>
          <w:rFonts w:eastAsia="Calibri"/>
          <w:bCs w:val="0"/>
          <w:noProof w:val="0"/>
          <w:lang w:val="en-GB"/>
        </w:rPr>
      </w:pPr>
      <w:bookmarkStart w:id="185" w:name="_Toc71751923"/>
      <w:bookmarkStart w:id="186" w:name="_Toc106275381"/>
      <w:bookmarkStart w:id="187" w:name="_Toc120695220"/>
      <w:bookmarkStart w:id="188" w:name="_Hlk105596031"/>
      <w:bookmarkStart w:id="189" w:name="_Toc208241803"/>
      <w:r w:rsidRPr="00AD2C0C">
        <w:rPr>
          <w:rFonts w:eastAsia="Calibri"/>
          <w:bCs w:val="0"/>
          <w:noProof w:val="0"/>
          <w:lang w:val="en-GB"/>
        </w:rPr>
        <w:t>Existing Network</w:t>
      </w:r>
      <w:bookmarkEnd w:id="185"/>
      <w:bookmarkEnd w:id="186"/>
      <w:bookmarkEnd w:id="187"/>
      <w:bookmarkEnd w:id="189"/>
    </w:p>
    <w:bookmarkEnd w:id="188"/>
    <w:p w14:paraId="537153B5" w14:textId="2FD17293" w:rsidR="0039218A" w:rsidRPr="00AD2C0C" w:rsidRDefault="0039218A" w:rsidP="00E75614">
      <w:pPr>
        <w:rPr>
          <w:lang w:val="en-GB"/>
        </w:rPr>
      </w:pPr>
      <w:r w:rsidRPr="00AD2C0C">
        <w:rPr>
          <w:lang w:val="en-GB"/>
        </w:rPr>
        <w:t xml:space="preserve">Drinking water network was designed between 1993 and 1995 and construction was made by </w:t>
      </w:r>
      <w:r w:rsidR="00FA45B8" w:rsidRPr="00AD2C0C">
        <w:rPr>
          <w:lang w:val="en-GB"/>
        </w:rPr>
        <w:t>ILBANK</w:t>
      </w:r>
      <w:r w:rsidRPr="00AD2C0C">
        <w:rPr>
          <w:lang w:val="en-GB"/>
        </w:rPr>
        <w:t xml:space="preserve"> in 1998. The drinking water network lines consists PVC and ACP (Asbestos Cement Pipes) pipes with diameter range of ø80 – ø500. Yerköy Municipality renewed the networks of </w:t>
      </w:r>
      <w:r w:rsidR="00E82371" w:rsidRPr="00AD2C0C">
        <w:rPr>
          <w:lang w:val="en-GB"/>
        </w:rPr>
        <w:t>two (</w:t>
      </w:r>
      <w:r w:rsidRPr="00AD2C0C">
        <w:rPr>
          <w:lang w:val="en-GB"/>
        </w:rPr>
        <w:t>2</w:t>
      </w:r>
      <w:r w:rsidR="00E82371" w:rsidRPr="00AD2C0C">
        <w:rPr>
          <w:lang w:val="en-GB"/>
        </w:rPr>
        <w:t>)</w:t>
      </w:r>
      <w:r w:rsidRPr="00AD2C0C">
        <w:rPr>
          <w:lang w:val="en-GB"/>
        </w:rPr>
        <w:t xml:space="preserve"> neighbourhoods of the district centre. Then, in 2019, with the financing of EIB, water supply project components including network lines have been constructed. </w:t>
      </w:r>
      <w:r w:rsidR="002B5F6E" w:rsidRPr="00AD2C0C">
        <w:rPr>
          <w:lang w:val="en-GB"/>
        </w:rPr>
        <w:t xml:space="preserve">It is </w:t>
      </w:r>
      <w:r w:rsidR="00985379" w:rsidRPr="00AD2C0C">
        <w:rPr>
          <w:lang w:val="en-GB"/>
        </w:rPr>
        <w:t xml:space="preserve">presented in </w:t>
      </w:r>
      <w:r w:rsidR="00566BC2" w:rsidRPr="00AD2C0C">
        <w:rPr>
          <w:lang w:val="en-GB"/>
        </w:rPr>
        <w:fldChar w:fldCharType="begin"/>
      </w:r>
      <w:r w:rsidR="00566BC2" w:rsidRPr="00AD2C0C">
        <w:rPr>
          <w:lang w:val="en-GB"/>
        </w:rPr>
        <w:instrText xml:space="preserve"> REF _Ref129078479 \h </w:instrText>
      </w:r>
      <w:r w:rsidR="00566BC2" w:rsidRPr="00AD2C0C">
        <w:rPr>
          <w:lang w:val="en-GB"/>
        </w:rPr>
      </w:r>
      <w:r w:rsidR="00566BC2" w:rsidRPr="00AD2C0C">
        <w:rPr>
          <w:lang w:val="en-GB"/>
        </w:rPr>
        <w:fldChar w:fldCharType="separate"/>
      </w:r>
      <w:r w:rsidR="00566BC2" w:rsidRPr="00AD2C0C">
        <w:rPr>
          <w:lang w:val="en-GB"/>
        </w:rPr>
        <w:t>Table 4</w:t>
      </w:r>
      <w:r w:rsidR="00566BC2" w:rsidRPr="00AD2C0C">
        <w:rPr>
          <w:lang w:val="en-GB"/>
        </w:rPr>
        <w:noBreakHyphen/>
        <w:t>6</w:t>
      </w:r>
      <w:r w:rsidR="00566BC2" w:rsidRPr="00AD2C0C">
        <w:rPr>
          <w:lang w:val="en-GB"/>
        </w:rPr>
        <w:fldChar w:fldCharType="end"/>
      </w:r>
      <w:r w:rsidR="00566BC2" w:rsidRPr="00AD2C0C">
        <w:rPr>
          <w:lang w:val="en-GB"/>
        </w:rPr>
        <w:t>.</w:t>
      </w:r>
    </w:p>
    <w:p w14:paraId="75DFCDFC" w14:textId="71041C90" w:rsidR="00566BC2" w:rsidRPr="00AD2C0C" w:rsidRDefault="00566BC2" w:rsidP="006415B2">
      <w:pPr>
        <w:pStyle w:val="ResimYazs"/>
        <w:keepNext/>
        <w:rPr>
          <w:lang w:val="en-GB"/>
        </w:rPr>
      </w:pPr>
      <w:bookmarkStart w:id="190" w:name="_Ref129078479"/>
      <w:bookmarkStart w:id="191" w:name="_Toc199937758"/>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6</w:t>
      </w:r>
      <w:r w:rsidR="001A0696">
        <w:rPr>
          <w:noProof w:val="0"/>
          <w:lang w:val="en-GB"/>
        </w:rPr>
        <w:fldChar w:fldCharType="end"/>
      </w:r>
      <w:bookmarkEnd w:id="190"/>
      <w:r w:rsidRPr="00AD2C0C">
        <w:rPr>
          <w:noProof w:val="0"/>
          <w:lang w:val="en-GB"/>
        </w:rPr>
        <w:t xml:space="preserve">. </w:t>
      </w:r>
      <w:r w:rsidRPr="00AD2C0C">
        <w:rPr>
          <w:b w:val="0"/>
          <w:bCs w:val="0"/>
          <w:noProof w:val="0"/>
          <w:color w:val="auto"/>
          <w:lang w:val="en-GB"/>
        </w:rPr>
        <w:t>Former Water Supply Network Pipes</w:t>
      </w:r>
      <w:bookmarkEnd w:id="191"/>
    </w:p>
    <w:tbl>
      <w:tblPr>
        <w:tblStyle w:val="Style2GMTR"/>
        <w:tblW w:w="5000" w:type="pct"/>
        <w:tblLook w:val="04A0" w:firstRow="1" w:lastRow="0" w:firstColumn="1" w:lastColumn="0" w:noHBand="0" w:noVBand="1"/>
      </w:tblPr>
      <w:tblGrid>
        <w:gridCol w:w="3939"/>
        <w:gridCol w:w="2162"/>
        <w:gridCol w:w="2953"/>
      </w:tblGrid>
      <w:tr w:rsidR="0039218A" w:rsidRPr="00AD2C0C" w14:paraId="63E7831A" w14:textId="77777777" w:rsidTr="00DD120C">
        <w:trPr>
          <w:cnfStyle w:val="100000000000" w:firstRow="1" w:lastRow="0" w:firstColumn="0" w:lastColumn="0" w:oddVBand="0" w:evenVBand="0" w:oddHBand="0" w:evenHBand="0" w:firstRowFirstColumn="0" w:firstRowLastColumn="0" w:lastRowFirstColumn="0" w:lastRowLastColumn="0"/>
          <w:trHeight w:hRule="exact" w:val="339"/>
          <w:tblHeader/>
        </w:trPr>
        <w:tc>
          <w:tcPr>
            <w:tcW w:w="2175" w:type="pct"/>
            <w:shd w:val="clear" w:color="auto" w:fill="4F81BD"/>
            <w:noWrap/>
            <w:hideMark/>
          </w:tcPr>
          <w:p w14:paraId="3DA539EB" w14:textId="77777777" w:rsidR="0039218A" w:rsidRPr="006415B2" w:rsidRDefault="0039218A" w:rsidP="006415B2">
            <w:pPr>
              <w:spacing w:before="0" w:after="0" w:line="240" w:lineRule="auto"/>
              <w:jc w:val="center"/>
              <w:rPr>
                <w:rFonts w:cs="Calibri"/>
                <w:b w:val="0"/>
                <w:color w:val="FFFFFF" w:themeColor="background1"/>
                <w:sz w:val="18"/>
                <w:szCs w:val="18"/>
                <w:lang w:val="en-GB"/>
              </w:rPr>
            </w:pPr>
            <w:r w:rsidRPr="006415B2">
              <w:rPr>
                <w:rFonts w:cs="Calibri"/>
                <w:color w:val="FFFFFF" w:themeColor="background1"/>
                <w:sz w:val="18"/>
                <w:szCs w:val="18"/>
                <w:lang w:val="en-GB"/>
              </w:rPr>
              <w:t>Diameter</w:t>
            </w:r>
          </w:p>
        </w:tc>
        <w:tc>
          <w:tcPr>
            <w:tcW w:w="1194" w:type="pct"/>
            <w:shd w:val="clear" w:color="auto" w:fill="4F81BD"/>
            <w:noWrap/>
            <w:hideMark/>
          </w:tcPr>
          <w:p w14:paraId="06ABCD2F" w14:textId="77777777" w:rsidR="0039218A" w:rsidRPr="006415B2" w:rsidRDefault="0039218A" w:rsidP="006415B2">
            <w:pPr>
              <w:spacing w:before="0" w:after="0" w:line="240" w:lineRule="auto"/>
              <w:jc w:val="center"/>
              <w:rPr>
                <w:rFonts w:cs="Calibri"/>
                <w:color w:val="FFFFFF" w:themeColor="background1"/>
                <w:sz w:val="18"/>
                <w:szCs w:val="18"/>
                <w:lang w:val="en-GB"/>
              </w:rPr>
            </w:pPr>
            <w:r w:rsidRPr="006415B2">
              <w:rPr>
                <w:rFonts w:cs="Calibri"/>
                <w:color w:val="FFFFFF" w:themeColor="background1"/>
                <w:sz w:val="18"/>
                <w:szCs w:val="18"/>
                <w:lang w:val="en-GB"/>
              </w:rPr>
              <w:t>Length</w:t>
            </w:r>
          </w:p>
        </w:tc>
        <w:tc>
          <w:tcPr>
            <w:tcW w:w="1631" w:type="pct"/>
            <w:shd w:val="clear" w:color="auto" w:fill="4F81BD"/>
            <w:noWrap/>
            <w:hideMark/>
          </w:tcPr>
          <w:p w14:paraId="07EB2B44" w14:textId="77777777" w:rsidR="0039218A" w:rsidRPr="006415B2" w:rsidRDefault="0039218A" w:rsidP="006415B2">
            <w:pPr>
              <w:spacing w:before="0" w:after="0" w:line="240" w:lineRule="auto"/>
              <w:jc w:val="center"/>
              <w:rPr>
                <w:rFonts w:cs="Calibri"/>
                <w:color w:val="FFFFFF" w:themeColor="background1"/>
                <w:sz w:val="18"/>
                <w:szCs w:val="18"/>
                <w:lang w:val="en-GB"/>
              </w:rPr>
            </w:pPr>
            <w:r w:rsidRPr="006415B2">
              <w:rPr>
                <w:rFonts w:cs="Calibri"/>
                <w:color w:val="FFFFFF" w:themeColor="background1"/>
                <w:sz w:val="18"/>
                <w:szCs w:val="18"/>
                <w:lang w:val="en-GB"/>
              </w:rPr>
              <w:t>Material</w:t>
            </w:r>
          </w:p>
        </w:tc>
      </w:tr>
      <w:tr w:rsidR="0039218A" w:rsidRPr="00AD2C0C" w14:paraId="1C3D11E3" w14:textId="77777777">
        <w:trPr>
          <w:trHeight w:hRule="exact" w:val="400"/>
        </w:trPr>
        <w:tc>
          <w:tcPr>
            <w:tcW w:w="2175" w:type="pct"/>
            <w:noWrap/>
            <w:hideMark/>
          </w:tcPr>
          <w:p w14:paraId="439D6D83" w14:textId="77777777" w:rsidR="0039218A" w:rsidRPr="006415B2" w:rsidRDefault="0039218A">
            <w:pPr>
              <w:spacing w:before="0" w:after="0" w:line="240" w:lineRule="auto"/>
              <w:jc w:val="center"/>
              <w:rPr>
                <w:rFonts w:cs="Calibri"/>
                <w:color w:val="000000"/>
                <w:sz w:val="18"/>
                <w:szCs w:val="18"/>
                <w:lang w:val="en-GB"/>
              </w:rPr>
            </w:pPr>
            <w:r w:rsidRPr="006415B2">
              <w:rPr>
                <w:rFonts w:cs="Arial"/>
                <w:bCs/>
                <w:sz w:val="18"/>
                <w:szCs w:val="18"/>
                <w:lang w:val="en-GB"/>
              </w:rPr>
              <w:t xml:space="preserve">Ø80-Ø100-Ø125 mm </w:t>
            </w:r>
          </w:p>
        </w:tc>
        <w:tc>
          <w:tcPr>
            <w:tcW w:w="1194" w:type="pct"/>
            <w:vMerge w:val="restart"/>
            <w:noWrap/>
          </w:tcPr>
          <w:p w14:paraId="097F181B" w14:textId="77777777" w:rsidR="0039218A" w:rsidRPr="006415B2" w:rsidRDefault="0039218A">
            <w:pPr>
              <w:spacing w:before="0" w:after="0" w:line="240" w:lineRule="auto"/>
              <w:jc w:val="center"/>
              <w:rPr>
                <w:rFonts w:cs="Calibri"/>
                <w:color w:val="000000"/>
                <w:sz w:val="18"/>
                <w:szCs w:val="18"/>
                <w:lang w:val="en-GB"/>
              </w:rPr>
            </w:pPr>
            <w:r w:rsidRPr="006415B2">
              <w:rPr>
                <w:rFonts w:cs="Calibri"/>
                <w:color w:val="000000"/>
                <w:sz w:val="18"/>
                <w:szCs w:val="18"/>
                <w:lang w:val="en-GB"/>
              </w:rPr>
              <w:t>Approximately 230 km</w:t>
            </w:r>
          </w:p>
        </w:tc>
        <w:tc>
          <w:tcPr>
            <w:tcW w:w="1631" w:type="pct"/>
            <w:noWrap/>
          </w:tcPr>
          <w:p w14:paraId="6BCC6B4B" w14:textId="77777777" w:rsidR="0039218A" w:rsidRPr="006415B2" w:rsidRDefault="0039218A">
            <w:pPr>
              <w:spacing w:before="0" w:after="0" w:line="240" w:lineRule="auto"/>
              <w:jc w:val="center"/>
              <w:rPr>
                <w:rFonts w:cs="Calibri"/>
                <w:color w:val="000000"/>
                <w:sz w:val="18"/>
                <w:szCs w:val="18"/>
                <w:lang w:val="en-GB"/>
              </w:rPr>
            </w:pPr>
            <w:r w:rsidRPr="006415B2">
              <w:rPr>
                <w:rFonts w:cs="Arial"/>
                <w:bCs/>
                <w:sz w:val="18"/>
                <w:szCs w:val="18"/>
                <w:lang w:val="en-GB"/>
              </w:rPr>
              <w:t>PVC</w:t>
            </w:r>
          </w:p>
        </w:tc>
      </w:tr>
      <w:tr w:rsidR="0039218A" w:rsidRPr="00AD2C0C" w14:paraId="34928EB4" w14:textId="77777777">
        <w:trPr>
          <w:trHeight w:hRule="exact" w:val="400"/>
        </w:trPr>
        <w:tc>
          <w:tcPr>
            <w:tcW w:w="2175" w:type="pct"/>
            <w:noWrap/>
          </w:tcPr>
          <w:p w14:paraId="6DE3EBD5" w14:textId="77777777" w:rsidR="0039218A" w:rsidRPr="006415B2" w:rsidRDefault="0039218A">
            <w:pPr>
              <w:spacing w:before="0" w:after="0" w:line="240" w:lineRule="auto"/>
              <w:jc w:val="center"/>
              <w:rPr>
                <w:rFonts w:cs="Calibri"/>
                <w:color w:val="000000"/>
                <w:sz w:val="18"/>
                <w:szCs w:val="18"/>
                <w:lang w:val="en-GB"/>
              </w:rPr>
            </w:pPr>
            <w:r w:rsidRPr="006415B2">
              <w:rPr>
                <w:rFonts w:cs="Calibri"/>
                <w:color w:val="000000"/>
                <w:sz w:val="18"/>
                <w:szCs w:val="18"/>
                <w:lang w:val="en-GB"/>
              </w:rPr>
              <w:t>Ø150-Ø500</w:t>
            </w:r>
          </w:p>
        </w:tc>
        <w:tc>
          <w:tcPr>
            <w:tcW w:w="1194" w:type="pct"/>
            <w:vMerge/>
            <w:noWrap/>
          </w:tcPr>
          <w:p w14:paraId="5BDB3753" w14:textId="77777777" w:rsidR="0039218A" w:rsidRPr="006415B2" w:rsidRDefault="0039218A">
            <w:pPr>
              <w:spacing w:before="0" w:after="0" w:line="240" w:lineRule="auto"/>
              <w:jc w:val="center"/>
              <w:rPr>
                <w:rFonts w:cs="Calibri"/>
                <w:color w:val="000000"/>
                <w:sz w:val="18"/>
                <w:szCs w:val="18"/>
                <w:lang w:val="en-GB"/>
              </w:rPr>
            </w:pPr>
          </w:p>
        </w:tc>
        <w:tc>
          <w:tcPr>
            <w:tcW w:w="1631" w:type="pct"/>
            <w:noWrap/>
          </w:tcPr>
          <w:p w14:paraId="03E64931" w14:textId="77777777" w:rsidR="0039218A" w:rsidRPr="006415B2" w:rsidRDefault="0039218A">
            <w:pPr>
              <w:spacing w:before="0" w:after="0" w:line="240" w:lineRule="auto"/>
              <w:jc w:val="center"/>
              <w:rPr>
                <w:rFonts w:cs="Calibri"/>
                <w:color w:val="000000"/>
                <w:sz w:val="18"/>
                <w:szCs w:val="18"/>
                <w:lang w:val="en-GB"/>
              </w:rPr>
            </w:pPr>
            <w:r w:rsidRPr="006415B2">
              <w:rPr>
                <w:rFonts w:cs="Calibri"/>
                <w:color w:val="000000"/>
                <w:sz w:val="18"/>
                <w:szCs w:val="18"/>
                <w:lang w:val="en-GB"/>
              </w:rPr>
              <w:t>ACP</w:t>
            </w:r>
          </w:p>
        </w:tc>
      </w:tr>
    </w:tbl>
    <w:p w14:paraId="7579682D" w14:textId="77777777" w:rsidR="0039218A" w:rsidRPr="00AD2C0C" w:rsidRDefault="0039218A" w:rsidP="0039218A">
      <w:pPr>
        <w:rPr>
          <w:lang w:val="en-GB"/>
        </w:rPr>
      </w:pPr>
      <w:r w:rsidRPr="00AD2C0C">
        <w:rPr>
          <w:lang w:val="en-GB"/>
        </w:rPr>
        <w:t>ACP pipes are important during the dismantling activities since asbestos removal will require special mitigation measures in line with the relevant Regulation on Safety and Health Measures in Works with Asbestos (Official Gazette dated January 25, 2013).</w:t>
      </w:r>
    </w:p>
    <w:p w14:paraId="4D9E8FEA" w14:textId="761D8140" w:rsidR="0039218A" w:rsidRPr="00AD2C0C" w:rsidRDefault="0039218A" w:rsidP="008810D9">
      <w:pPr>
        <w:pStyle w:val="Balk3"/>
        <w:spacing w:after="240"/>
        <w:rPr>
          <w:noProof w:val="0"/>
          <w:lang w:val="en-GB"/>
        </w:rPr>
      </w:pPr>
      <w:r w:rsidRPr="00AD2C0C">
        <w:rPr>
          <w:noProof w:val="0"/>
          <w:lang w:val="en-GB"/>
        </w:rPr>
        <w:t xml:space="preserve"> </w:t>
      </w:r>
      <w:bookmarkStart w:id="192" w:name="_Toc106275382"/>
      <w:bookmarkStart w:id="193" w:name="_Toc120695221"/>
      <w:bookmarkStart w:id="194" w:name="_Toc208241804"/>
      <w:r w:rsidRPr="00AD2C0C">
        <w:rPr>
          <w:rFonts w:eastAsia="Calibri"/>
          <w:bCs w:val="0"/>
          <w:noProof w:val="0"/>
          <w:lang w:val="en-GB"/>
        </w:rPr>
        <w:t xml:space="preserve">“Yerköy Drinking Water Project” Financed by EIB under coordination of </w:t>
      </w:r>
      <w:r w:rsidR="00FA45B8" w:rsidRPr="00AD2C0C">
        <w:rPr>
          <w:rFonts w:eastAsia="Calibri"/>
          <w:bCs w:val="0"/>
          <w:noProof w:val="0"/>
          <w:lang w:val="en-GB"/>
        </w:rPr>
        <w:t>I</w:t>
      </w:r>
      <w:r w:rsidRPr="00AD2C0C">
        <w:rPr>
          <w:rFonts w:eastAsia="Calibri"/>
          <w:bCs w:val="0"/>
          <w:noProof w:val="0"/>
          <w:lang w:val="en-GB"/>
        </w:rPr>
        <w:t>LBANK</w:t>
      </w:r>
      <w:bookmarkEnd w:id="192"/>
      <w:bookmarkEnd w:id="193"/>
      <w:bookmarkEnd w:id="194"/>
    </w:p>
    <w:p w14:paraId="7BB6838C" w14:textId="5FB5680C" w:rsidR="00621F44" w:rsidRPr="00B96187" w:rsidRDefault="0039218A" w:rsidP="00416712">
      <w:pPr>
        <w:rPr>
          <w:highlight w:val="yellow"/>
          <w:lang w:val="en-GB"/>
        </w:rPr>
      </w:pPr>
      <w:r w:rsidRPr="00AD2C0C">
        <w:rPr>
          <w:lang w:val="en-GB"/>
        </w:rPr>
        <w:t xml:space="preserve">In order to solve drinking water supply problems of Yerköy, </w:t>
      </w:r>
      <w:r w:rsidRPr="00AD2C0C">
        <w:rPr>
          <w:bCs/>
          <w:i/>
          <w:iCs/>
          <w:lang w:val="en-GB"/>
        </w:rPr>
        <w:t>“Yerköy (YOZGAT) Drinking Water Project”</w:t>
      </w:r>
      <w:r w:rsidRPr="00AD2C0C">
        <w:rPr>
          <w:lang w:val="en-GB"/>
        </w:rPr>
        <w:t xml:space="preserve"> was designed by Bilgilensan Ltd. </w:t>
      </w:r>
      <w:r w:rsidR="00843023" w:rsidRPr="00AD2C0C">
        <w:rPr>
          <w:lang w:val="en-GB"/>
        </w:rPr>
        <w:t>A</w:t>
      </w:r>
      <w:r w:rsidRPr="00AD2C0C">
        <w:rPr>
          <w:lang w:val="en-GB"/>
        </w:rPr>
        <w:t xml:space="preserve">nd approved by </w:t>
      </w:r>
      <w:r w:rsidR="00FA45B8" w:rsidRPr="00AD2C0C">
        <w:rPr>
          <w:lang w:val="en-GB"/>
        </w:rPr>
        <w:t>ILBANK</w:t>
      </w:r>
      <w:r w:rsidRPr="00AD2C0C">
        <w:rPr>
          <w:lang w:val="en-GB"/>
        </w:rPr>
        <w:t xml:space="preserve"> Kayseri Regional Directorate in 2017. Part of this Project was constructed until September 2020 with the financing of the EIB. The constructed part is summarised in </w:t>
      </w:r>
      <w:r w:rsidR="00621F44" w:rsidRPr="00AD2C0C">
        <w:rPr>
          <w:lang w:val="en-GB"/>
        </w:rPr>
        <w:fldChar w:fldCharType="begin"/>
      </w:r>
      <w:r w:rsidR="00621F44" w:rsidRPr="00AD2C0C">
        <w:rPr>
          <w:lang w:val="en-GB"/>
        </w:rPr>
        <w:instrText xml:space="preserve"> REF _Ref129078592 \h </w:instrText>
      </w:r>
      <w:r w:rsidR="00621F44" w:rsidRPr="00AD2C0C">
        <w:rPr>
          <w:lang w:val="en-GB"/>
        </w:rPr>
      </w:r>
      <w:r w:rsidR="00621F44" w:rsidRPr="00AD2C0C">
        <w:rPr>
          <w:lang w:val="en-GB"/>
        </w:rPr>
        <w:fldChar w:fldCharType="separate"/>
      </w:r>
      <w:r w:rsidR="00621F44" w:rsidRPr="00AD2C0C">
        <w:rPr>
          <w:lang w:val="en-GB"/>
        </w:rPr>
        <w:t>Table 4</w:t>
      </w:r>
      <w:r w:rsidR="00621F44" w:rsidRPr="00AD2C0C">
        <w:rPr>
          <w:lang w:val="en-GB"/>
        </w:rPr>
        <w:noBreakHyphen/>
        <w:t>7</w:t>
      </w:r>
      <w:r w:rsidR="00621F44" w:rsidRPr="00AD2C0C">
        <w:rPr>
          <w:lang w:val="en-GB"/>
        </w:rPr>
        <w:fldChar w:fldCharType="end"/>
      </w:r>
      <w:r w:rsidR="00621F44" w:rsidRPr="00AD2C0C">
        <w:rPr>
          <w:lang w:val="en-GB"/>
        </w:rPr>
        <w:t>.</w:t>
      </w:r>
    </w:p>
    <w:p w14:paraId="7F7F405F" w14:textId="3734C9A7" w:rsidR="00621F44" w:rsidRPr="00AD2C0C" w:rsidRDefault="00621F44" w:rsidP="006415B2">
      <w:pPr>
        <w:pStyle w:val="ResimYazs"/>
        <w:keepNext/>
        <w:rPr>
          <w:lang w:val="en-GB"/>
        </w:rPr>
      </w:pPr>
      <w:bookmarkStart w:id="195" w:name="_Ref129078592"/>
      <w:bookmarkStart w:id="196" w:name="_Toc199937759"/>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7</w:t>
      </w:r>
      <w:r w:rsidR="001A0696">
        <w:rPr>
          <w:noProof w:val="0"/>
          <w:lang w:val="en-GB"/>
        </w:rPr>
        <w:fldChar w:fldCharType="end"/>
      </w:r>
      <w:bookmarkEnd w:id="195"/>
      <w:r w:rsidRPr="00AD2C0C">
        <w:rPr>
          <w:noProof w:val="0"/>
          <w:lang w:val="en-GB"/>
        </w:rPr>
        <w:t xml:space="preserve">. </w:t>
      </w:r>
      <w:r w:rsidRPr="00AD2C0C">
        <w:rPr>
          <w:b w:val="0"/>
          <w:bCs w:val="0"/>
          <w:noProof w:val="0"/>
          <w:color w:val="auto"/>
          <w:lang w:val="en-GB"/>
        </w:rPr>
        <w:t>Water Supply System Pipes Constructed after 2016 in the scope of EIB Project</w:t>
      </w:r>
      <w:bookmarkEnd w:id="196"/>
    </w:p>
    <w:tbl>
      <w:tblPr>
        <w:tblStyle w:val="Style2GMTR"/>
        <w:tblW w:w="5000" w:type="pct"/>
        <w:tblLook w:val="04A0" w:firstRow="1" w:lastRow="0" w:firstColumn="1" w:lastColumn="0" w:noHBand="0" w:noVBand="1"/>
      </w:tblPr>
      <w:tblGrid>
        <w:gridCol w:w="3328"/>
        <w:gridCol w:w="1767"/>
        <w:gridCol w:w="1992"/>
        <w:gridCol w:w="1967"/>
      </w:tblGrid>
      <w:tr w:rsidR="0039218A" w:rsidRPr="00AD2C0C" w14:paraId="6A038F52" w14:textId="77777777" w:rsidTr="00E82371">
        <w:trPr>
          <w:cnfStyle w:val="100000000000" w:firstRow="1" w:lastRow="0" w:firstColumn="0" w:lastColumn="0" w:oddVBand="0" w:evenVBand="0" w:oddHBand="0" w:evenHBand="0" w:firstRowFirstColumn="0" w:firstRowLastColumn="0" w:lastRowFirstColumn="0" w:lastRowLastColumn="0"/>
          <w:trHeight w:hRule="exact" w:val="340"/>
          <w:tblHeader/>
        </w:trPr>
        <w:tc>
          <w:tcPr>
            <w:tcW w:w="1838" w:type="pct"/>
            <w:shd w:val="clear" w:color="auto" w:fill="4F81BD"/>
            <w:noWrap/>
            <w:hideMark/>
          </w:tcPr>
          <w:p w14:paraId="51DE2DB3" w14:textId="77777777" w:rsidR="0039218A" w:rsidRPr="006415B2" w:rsidRDefault="0039218A" w:rsidP="00E82371">
            <w:pPr>
              <w:spacing w:before="0" w:after="0" w:line="240" w:lineRule="auto"/>
              <w:jc w:val="center"/>
              <w:rPr>
                <w:rFonts w:cs="Arial"/>
                <w:bCs/>
                <w:color w:val="FFFFFF" w:themeColor="background1"/>
                <w:sz w:val="18"/>
                <w:szCs w:val="18"/>
                <w:lang w:val="en-GB"/>
              </w:rPr>
            </w:pPr>
            <w:r w:rsidRPr="006415B2">
              <w:rPr>
                <w:rFonts w:cs="Arial"/>
                <w:bCs/>
                <w:color w:val="FFFFFF" w:themeColor="background1"/>
                <w:sz w:val="18"/>
                <w:szCs w:val="18"/>
                <w:lang w:val="en-GB"/>
              </w:rPr>
              <w:t>Items Constructed</w:t>
            </w:r>
          </w:p>
        </w:tc>
        <w:tc>
          <w:tcPr>
            <w:tcW w:w="2076" w:type="pct"/>
            <w:gridSpan w:val="2"/>
            <w:shd w:val="clear" w:color="auto" w:fill="4F81BD"/>
            <w:noWrap/>
            <w:hideMark/>
          </w:tcPr>
          <w:p w14:paraId="538C0BEF" w14:textId="77777777" w:rsidR="0039218A" w:rsidRPr="006415B2" w:rsidRDefault="0039218A" w:rsidP="00E82371">
            <w:pPr>
              <w:spacing w:before="0" w:after="0" w:line="240" w:lineRule="auto"/>
              <w:jc w:val="center"/>
              <w:rPr>
                <w:rFonts w:cs="Arial"/>
                <w:color w:val="FFFFFF" w:themeColor="background1"/>
                <w:sz w:val="18"/>
                <w:szCs w:val="18"/>
                <w:lang w:val="en-GB"/>
              </w:rPr>
            </w:pPr>
            <w:r w:rsidRPr="006415B2">
              <w:rPr>
                <w:rFonts w:cs="Arial"/>
                <w:color w:val="FFFFFF" w:themeColor="background1"/>
                <w:sz w:val="18"/>
                <w:szCs w:val="18"/>
                <w:lang w:val="en-GB"/>
              </w:rPr>
              <w:t>Quantity</w:t>
            </w:r>
          </w:p>
        </w:tc>
        <w:tc>
          <w:tcPr>
            <w:tcW w:w="1086" w:type="pct"/>
            <w:shd w:val="clear" w:color="auto" w:fill="4F81BD"/>
            <w:noWrap/>
            <w:hideMark/>
          </w:tcPr>
          <w:p w14:paraId="3EB2BCD8" w14:textId="77777777" w:rsidR="0039218A" w:rsidRPr="006415B2" w:rsidRDefault="0039218A" w:rsidP="00E82371">
            <w:pPr>
              <w:spacing w:before="0" w:after="0" w:line="240" w:lineRule="auto"/>
              <w:jc w:val="center"/>
              <w:rPr>
                <w:rFonts w:cs="Arial"/>
                <w:color w:val="FFFFFF" w:themeColor="background1"/>
                <w:sz w:val="18"/>
                <w:szCs w:val="18"/>
                <w:lang w:val="en-GB"/>
              </w:rPr>
            </w:pPr>
            <w:r w:rsidRPr="006415B2">
              <w:rPr>
                <w:rFonts w:cs="Arial"/>
                <w:color w:val="FFFFFF" w:themeColor="background1"/>
                <w:sz w:val="18"/>
                <w:szCs w:val="18"/>
                <w:lang w:val="en-GB"/>
              </w:rPr>
              <w:t>Characteristics</w:t>
            </w:r>
          </w:p>
        </w:tc>
      </w:tr>
      <w:tr w:rsidR="0039218A" w:rsidRPr="00AD2C0C" w14:paraId="2731E164" w14:textId="77777777" w:rsidTr="00E82371">
        <w:trPr>
          <w:trHeight w:hRule="exact" w:val="284"/>
        </w:trPr>
        <w:tc>
          <w:tcPr>
            <w:tcW w:w="1838" w:type="pct"/>
            <w:noWrap/>
            <w:hideMark/>
          </w:tcPr>
          <w:p w14:paraId="259E295D"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Ø</w:t>
            </w:r>
            <w:r w:rsidRPr="006415B2">
              <w:rPr>
                <w:rFonts w:cs="Arial"/>
                <w:sz w:val="18"/>
                <w:szCs w:val="18"/>
                <w:lang w:val="en-GB"/>
              </w:rPr>
              <w:t xml:space="preserve"> 110 network line</w:t>
            </w:r>
          </w:p>
        </w:tc>
        <w:tc>
          <w:tcPr>
            <w:tcW w:w="976" w:type="pct"/>
            <w:noWrap/>
          </w:tcPr>
          <w:p w14:paraId="3FA58FD4"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31,829 m</w:t>
            </w:r>
          </w:p>
        </w:tc>
        <w:tc>
          <w:tcPr>
            <w:tcW w:w="1100" w:type="pct"/>
            <w:vMerge w:val="restart"/>
          </w:tcPr>
          <w:p w14:paraId="4D8B96F3"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49,073 m</w:t>
            </w:r>
          </w:p>
        </w:tc>
        <w:tc>
          <w:tcPr>
            <w:tcW w:w="1086" w:type="pct"/>
            <w:noWrap/>
          </w:tcPr>
          <w:p w14:paraId="7F2AC76F"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HDPE, PN10</w:t>
            </w:r>
          </w:p>
        </w:tc>
      </w:tr>
      <w:tr w:rsidR="0039218A" w:rsidRPr="00AD2C0C" w14:paraId="3FB07F83" w14:textId="77777777" w:rsidTr="00E82371">
        <w:trPr>
          <w:trHeight w:hRule="exact" w:val="284"/>
        </w:trPr>
        <w:tc>
          <w:tcPr>
            <w:tcW w:w="1838" w:type="pct"/>
            <w:noWrap/>
            <w:hideMark/>
          </w:tcPr>
          <w:p w14:paraId="3FA07ABE"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Ø</w:t>
            </w:r>
            <w:r w:rsidRPr="006415B2">
              <w:rPr>
                <w:rFonts w:cs="Arial"/>
                <w:sz w:val="18"/>
                <w:szCs w:val="18"/>
                <w:lang w:val="en-GB"/>
              </w:rPr>
              <w:t xml:space="preserve"> 140 network line</w:t>
            </w:r>
          </w:p>
        </w:tc>
        <w:tc>
          <w:tcPr>
            <w:tcW w:w="976" w:type="pct"/>
            <w:noWrap/>
          </w:tcPr>
          <w:p w14:paraId="0A919475"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9,628 m</w:t>
            </w:r>
          </w:p>
        </w:tc>
        <w:tc>
          <w:tcPr>
            <w:tcW w:w="1100" w:type="pct"/>
            <w:vMerge/>
          </w:tcPr>
          <w:p w14:paraId="0DF90048" w14:textId="77777777" w:rsidR="0039218A" w:rsidRPr="006415B2" w:rsidRDefault="0039218A" w:rsidP="00E82371">
            <w:pPr>
              <w:spacing w:before="0" w:after="0" w:line="240" w:lineRule="auto"/>
              <w:jc w:val="center"/>
              <w:rPr>
                <w:rFonts w:cs="Arial"/>
                <w:color w:val="000000"/>
                <w:sz w:val="18"/>
                <w:szCs w:val="18"/>
                <w:lang w:val="en-GB"/>
              </w:rPr>
            </w:pPr>
          </w:p>
        </w:tc>
        <w:tc>
          <w:tcPr>
            <w:tcW w:w="1086" w:type="pct"/>
            <w:noWrap/>
          </w:tcPr>
          <w:p w14:paraId="248C9157"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HDPE, PN10</w:t>
            </w:r>
          </w:p>
        </w:tc>
      </w:tr>
      <w:tr w:rsidR="0039218A" w:rsidRPr="00AD2C0C" w14:paraId="2160BF95" w14:textId="77777777" w:rsidTr="00E82371">
        <w:trPr>
          <w:trHeight w:hRule="exact" w:val="284"/>
        </w:trPr>
        <w:tc>
          <w:tcPr>
            <w:tcW w:w="1838" w:type="pct"/>
            <w:noWrap/>
            <w:hideMark/>
          </w:tcPr>
          <w:p w14:paraId="71189450"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Ø</w:t>
            </w:r>
            <w:r w:rsidRPr="006415B2">
              <w:rPr>
                <w:rFonts w:cs="Arial"/>
                <w:sz w:val="18"/>
                <w:szCs w:val="18"/>
                <w:lang w:val="en-GB"/>
              </w:rPr>
              <w:t xml:space="preserve"> 160 network line</w:t>
            </w:r>
          </w:p>
        </w:tc>
        <w:tc>
          <w:tcPr>
            <w:tcW w:w="976" w:type="pct"/>
            <w:noWrap/>
          </w:tcPr>
          <w:p w14:paraId="56FEA517"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2,349 m</w:t>
            </w:r>
          </w:p>
        </w:tc>
        <w:tc>
          <w:tcPr>
            <w:tcW w:w="1100" w:type="pct"/>
            <w:vMerge/>
          </w:tcPr>
          <w:p w14:paraId="02105015" w14:textId="77777777" w:rsidR="0039218A" w:rsidRPr="006415B2" w:rsidRDefault="0039218A" w:rsidP="00E82371">
            <w:pPr>
              <w:spacing w:before="0" w:after="0" w:line="240" w:lineRule="auto"/>
              <w:jc w:val="center"/>
              <w:rPr>
                <w:rFonts w:cs="Arial"/>
                <w:color w:val="000000"/>
                <w:sz w:val="18"/>
                <w:szCs w:val="18"/>
                <w:lang w:val="en-GB"/>
              </w:rPr>
            </w:pPr>
          </w:p>
        </w:tc>
        <w:tc>
          <w:tcPr>
            <w:tcW w:w="1086" w:type="pct"/>
            <w:noWrap/>
          </w:tcPr>
          <w:p w14:paraId="46DCD83F"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HDPE, PN10</w:t>
            </w:r>
          </w:p>
        </w:tc>
      </w:tr>
      <w:tr w:rsidR="0039218A" w:rsidRPr="00AD2C0C" w14:paraId="79781F69" w14:textId="77777777" w:rsidTr="00E82371">
        <w:trPr>
          <w:trHeight w:hRule="exact" w:val="284"/>
        </w:trPr>
        <w:tc>
          <w:tcPr>
            <w:tcW w:w="1838" w:type="pct"/>
            <w:noWrap/>
            <w:hideMark/>
          </w:tcPr>
          <w:p w14:paraId="17A287AE"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Ø</w:t>
            </w:r>
            <w:r w:rsidRPr="006415B2">
              <w:rPr>
                <w:rFonts w:cs="Arial"/>
                <w:sz w:val="18"/>
                <w:szCs w:val="18"/>
                <w:lang w:val="en-GB"/>
              </w:rPr>
              <w:t xml:space="preserve"> 225 network line</w:t>
            </w:r>
          </w:p>
        </w:tc>
        <w:tc>
          <w:tcPr>
            <w:tcW w:w="976" w:type="pct"/>
            <w:noWrap/>
          </w:tcPr>
          <w:p w14:paraId="513BDBCD"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1,837 m</w:t>
            </w:r>
          </w:p>
        </w:tc>
        <w:tc>
          <w:tcPr>
            <w:tcW w:w="1100" w:type="pct"/>
            <w:vMerge/>
          </w:tcPr>
          <w:p w14:paraId="006C2D28" w14:textId="77777777" w:rsidR="0039218A" w:rsidRPr="006415B2" w:rsidRDefault="0039218A" w:rsidP="00E82371">
            <w:pPr>
              <w:spacing w:before="0" w:after="0" w:line="240" w:lineRule="auto"/>
              <w:jc w:val="center"/>
              <w:rPr>
                <w:rFonts w:cs="Arial"/>
                <w:color w:val="000000"/>
                <w:sz w:val="18"/>
                <w:szCs w:val="18"/>
                <w:lang w:val="en-GB"/>
              </w:rPr>
            </w:pPr>
          </w:p>
        </w:tc>
        <w:tc>
          <w:tcPr>
            <w:tcW w:w="1086" w:type="pct"/>
            <w:noWrap/>
          </w:tcPr>
          <w:p w14:paraId="510CF74D"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HDPE, PN10</w:t>
            </w:r>
          </w:p>
        </w:tc>
      </w:tr>
      <w:tr w:rsidR="0039218A" w:rsidRPr="00AD2C0C" w14:paraId="06305A7B" w14:textId="77777777" w:rsidTr="00E82371">
        <w:trPr>
          <w:trHeight w:hRule="exact" w:val="284"/>
        </w:trPr>
        <w:tc>
          <w:tcPr>
            <w:tcW w:w="1838" w:type="pct"/>
            <w:noWrap/>
          </w:tcPr>
          <w:p w14:paraId="1059EDAB"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Ø</w:t>
            </w:r>
            <w:r w:rsidRPr="006415B2">
              <w:rPr>
                <w:rFonts w:cs="Arial"/>
                <w:sz w:val="18"/>
                <w:szCs w:val="18"/>
                <w:lang w:val="en-GB"/>
              </w:rPr>
              <w:t xml:space="preserve"> 280 network line</w:t>
            </w:r>
          </w:p>
        </w:tc>
        <w:tc>
          <w:tcPr>
            <w:tcW w:w="976" w:type="pct"/>
            <w:noWrap/>
          </w:tcPr>
          <w:p w14:paraId="64FF6999"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1,525 m</w:t>
            </w:r>
          </w:p>
        </w:tc>
        <w:tc>
          <w:tcPr>
            <w:tcW w:w="1100" w:type="pct"/>
            <w:vMerge/>
          </w:tcPr>
          <w:p w14:paraId="3583006E" w14:textId="77777777" w:rsidR="0039218A" w:rsidRPr="006415B2" w:rsidRDefault="0039218A" w:rsidP="00E82371">
            <w:pPr>
              <w:spacing w:before="0" w:after="0" w:line="240" w:lineRule="auto"/>
              <w:jc w:val="center"/>
              <w:rPr>
                <w:rFonts w:cs="Arial"/>
                <w:color w:val="000000"/>
                <w:sz w:val="18"/>
                <w:szCs w:val="18"/>
                <w:lang w:val="en-GB"/>
              </w:rPr>
            </w:pPr>
          </w:p>
        </w:tc>
        <w:tc>
          <w:tcPr>
            <w:tcW w:w="1086" w:type="pct"/>
            <w:noWrap/>
          </w:tcPr>
          <w:p w14:paraId="7DB43A5F"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HDPE, PN10</w:t>
            </w:r>
          </w:p>
        </w:tc>
      </w:tr>
      <w:tr w:rsidR="0039218A" w:rsidRPr="00AD2C0C" w14:paraId="6FFC40BB" w14:textId="77777777" w:rsidTr="00E82371">
        <w:trPr>
          <w:trHeight w:hRule="exact" w:val="284"/>
        </w:trPr>
        <w:tc>
          <w:tcPr>
            <w:tcW w:w="1838" w:type="pct"/>
            <w:noWrap/>
          </w:tcPr>
          <w:p w14:paraId="080BDFDA"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Ø</w:t>
            </w:r>
            <w:r w:rsidRPr="006415B2">
              <w:rPr>
                <w:rFonts w:cs="Arial"/>
                <w:sz w:val="18"/>
                <w:szCs w:val="18"/>
                <w:lang w:val="en-GB"/>
              </w:rPr>
              <w:t xml:space="preserve"> 315 network line</w:t>
            </w:r>
          </w:p>
        </w:tc>
        <w:tc>
          <w:tcPr>
            <w:tcW w:w="976" w:type="pct"/>
            <w:noWrap/>
          </w:tcPr>
          <w:p w14:paraId="4A976664"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1,362 m</w:t>
            </w:r>
          </w:p>
        </w:tc>
        <w:tc>
          <w:tcPr>
            <w:tcW w:w="1100" w:type="pct"/>
            <w:vMerge/>
          </w:tcPr>
          <w:p w14:paraId="2D3FED03" w14:textId="77777777" w:rsidR="0039218A" w:rsidRPr="006415B2" w:rsidRDefault="0039218A" w:rsidP="00E82371">
            <w:pPr>
              <w:spacing w:before="0" w:after="0" w:line="240" w:lineRule="auto"/>
              <w:jc w:val="center"/>
              <w:rPr>
                <w:rFonts w:cs="Arial"/>
                <w:color w:val="000000"/>
                <w:sz w:val="18"/>
                <w:szCs w:val="18"/>
                <w:lang w:val="en-GB"/>
              </w:rPr>
            </w:pPr>
          </w:p>
        </w:tc>
        <w:tc>
          <w:tcPr>
            <w:tcW w:w="1086" w:type="pct"/>
            <w:noWrap/>
          </w:tcPr>
          <w:p w14:paraId="08744809"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HDPE, PN10</w:t>
            </w:r>
          </w:p>
        </w:tc>
      </w:tr>
      <w:tr w:rsidR="0039218A" w:rsidRPr="00AD2C0C" w14:paraId="5FEF3F01" w14:textId="77777777" w:rsidTr="00E82371">
        <w:trPr>
          <w:trHeight w:hRule="exact" w:val="284"/>
        </w:trPr>
        <w:tc>
          <w:tcPr>
            <w:tcW w:w="1838" w:type="pct"/>
            <w:noWrap/>
          </w:tcPr>
          <w:p w14:paraId="3B4C405E"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Ø</w:t>
            </w:r>
            <w:r w:rsidRPr="006415B2">
              <w:rPr>
                <w:rFonts w:cs="Arial"/>
                <w:sz w:val="18"/>
                <w:szCs w:val="18"/>
                <w:lang w:val="en-GB"/>
              </w:rPr>
              <w:t xml:space="preserve"> 400 network line</w:t>
            </w:r>
          </w:p>
        </w:tc>
        <w:tc>
          <w:tcPr>
            <w:tcW w:w="976" w:type="pct"/>
            <w:noWrap/>
          </w:tcPr>
          <w:p w14:paraId="774E287E"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543 m</w:t>
            </w:r>
          </w:p>
        </w:tc>
        <w:tc>
          <w:tcPr>
            <w:tcW w:w="1100" w:type="pct"/>
            <w:vMerge/>
          </w:tcPr>
          <w:p w14:paraId="0C745B85" w14:textId="77777777" w:rsidR="0039218A" w:rsidRPr="006415B2" w:rsidRDefault="0039218A" w:rsidP="00E82371">
            <w:pPr>
              <w:spacing w:before="0" w:after="0" w:line="240" w:lineRule="auto"/>
              <w:jc w:val="center"/>
              <w:rPr>
                <w:rFonts w:cs="Arial"/>
                <w:color w:val="000000"/>
                <w:sz w:val="18"/>
                <w:szCs w:val="18"/>
                <w:lang w:val="en-GB"/>
              </w:rPr>
            </w:pPr>
          </w:p>
        </w:tc>
        <w:tc>
          <w:tcPr>
            <w:tcW w:w="1086" w:type="pct"/>
            <w:noWrap/>
          </w:tcPr>
          <w:p w14:paraId="66E7A69A"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HDPE, PN10</w:t>
            </w:r>
          </w:p>
        </w:tc>
      </w:tr>
      <w:tr w:rsidR="0039218A" w:rsidRPr="00AD2C0C" w14:paraId="065629AB" w14:textId="77777777" w:rsidTr="00E82371">
        <w:trPr>
          <w:trHeight w:hRule="exact" w:val="284"/>
        </w:trPr>
        <w:tc>
          <w:tcPr>
            <w:tcW w:w="1838" w:type="pct"/>
            <w:noWrap/>
          </w:tcPr>
          <w:p w14:paraId="7850FA21"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Pressure Break Valve Chamber</w:t>
            </w:r>
          </w:p>
        </w:tc>
        <w:tc>
          <w:tcPr>
            <w:tcW w:w="2076" w:type="pct"/>
            <w:gridSpan w:val="2"/>
            <w:noWrap/>
          </w:tcPr>
          <w:p w14:paraId="5598ABFD" w14:textId="42913BAF" w:rsidR="0039218A" w:rsidRPr="006415B2" w:rsidRDefault="0039218A" w:rsidP="00E82371">
            <w:pPr>
              <w:spacing w:before="0" w:after="0" w:line="240" w:lineRule="auto"/>
              <w:jc w:val="center"/>
              <w:rPr>
                <w:rFonts w:cs="Arial"/>
                <w:sz w:val="18"/>
                <w:szCs w:val="18"/>
                <w:lang w:val="en-GB"/>
              </w:rPr>
            </w:pPr>
            <w:r w:rsidRPr="006415B2">
              <w:rPr>
                <w:rFonts w:cs="Arial"/>
                <w:sz w:val="18"/>
                <w:szCs w:val="18"/>
                <w:lang w:val="en-GB"/>
              </w:rPr>
              <w:t xml:space="preserve">2 </w:t>
            </w:r>
            <w:r w:rsidR="006900C7">
              <w:rPr>
                <w:rFonts w:cs="Arial"/>
                <w:sz w:val="18"/>
                <w:szCs w:val="18"/>
                <w:lang w:val="en-GB"/>
              </w:rPr>
              <w:t>piece</w:t>
            </w:r>
          </w:p>
        </w:tc>
        <w:tc>
          <w:tcPr>
            <w:tcW w:w="1086" w:type="pct"/>
            <w:noWrap/>
          </w:tcPr>
          <w:p w14:paraId="5D0AE73E" w14:textId="77777777" w:rsidR="0039218A" w:rsidRPr="006415B2" w:rsidRDefault="0039218A" w:rsidP="00E82371">
            <w:pPr>
              <w:spacing w:before="0" w:after="0" w:line="240" w:lineRule="auto"/>
              <w:jc w:val="center"/>
              <w:rPr>
                <w:rFonts w:cs="Arial"/>
                <w:sz w:val="18"/>
                <w:szCs w:val="18"/>
                <w:lang w:val="en-GB"/>
              </w:rPr>
            </w:pPr>
          </w:p>
        </w:tc>
      </w:tr>
      <w:tr w:rsidR="0039218A" w:rsidRPr="00AD2C0C" w14:paraId="556C8F24" w14:textId="77777777" w:rsidTr="00E82371">
        <w:trPr>
          <w:trHeight w:hRule="exact" w:val="284"/>
        </w:trPr>
        <w:tc>
          <w:tcPr>
            <w:tcW w:w="1838" w:type="pct"/>
            <w:noWrap/>
          </w:tcPr>
          <w:p w14:paraId="32892711"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Flowmeter Chamber</w:t>
            </w:r>
          </w:p>
        </w:tc>
        <w:tc>
          <w:tcPr>
            <w:tcW w:w="2076" w:type="pct"/>
            <w:gridSpan w:val="2"/>
            <w:noWrap/>
          </w:tcPr>
          <w:p w14:paraId="52AC7584" w14:textId="69D1A5F4" w:rsidR="0039218A" w:rsidRPr="006415B2" w:rsidRDefault="0039218A" w:rsidP="00E82371">
            <w:pPr>
              <w:spacing w:before="0" w:after="0" w:line="240" w:lineRule="auto"/>
              <w:jc w:val="center"/>
              <w:rPr>
                <w:rFonts w:cs="Arial"/>
                <w:sz w:val="18"/>
                <w:szCs w:val="18"/>
                <w:lang w:val="en-GB"/>
              </w:rPr>
            </w:pPr>
            <w:r w:rsidRPr="006415B2">
              <w:rPr>
                <w:rFonts w:cs="Arial"/>
                <w:sz w:val="18"/>
                <w:szCs w:val="18"/>
                <w:lang w:val="en-GB"/>
              </w:rPr>
              <w:t xml:space="preserve">2 </w:t>
            </w:r>
            <w:r w:rsidR="006900C7">
              <w:rPr>
                <w:rFonts w:cs="Arial"/>
                <w:sz w:val="18"/>
                <w:szCs w:val="18"/>
                <w:lang w:val="en-GB"/>
              </w:rPr>
              <w:t>piece</w:t>
            </w:r>
          </w:p>
        </w:tc>
        <w:tc>
          <w:tcPr>
            <w:tcW w:w="1086" w:type="pct"/>
            <w:noWrap/>
          </w:tcPr>
          <w:p w14:paraId="3D252797" w14:textId="77777777" w:rsidR="0039218A" w:rsidRPr="006415B2" w:rsidRDefault="0039218A" w:rsidP="00E82371">
            <w:pPr>
              <w:spacing w:before="0" w:after="0" w:line="240" w:lineRule="auto"/>
              <w:jc w:val="center"/>
              <w:rPr>
                <w:rFonts w:cs="Arial"/>
                <w:sz w:val="18"/>
                <w:szCs w:val="18"/>
                <w:lang w:val="en-GB"/>
              </w:rPr>
            </w:pPr>
          </w:p>
        </w:tc>
      </w:tr>
      <w:tr w:rsidR="0039218A" w:rsidRPr="00AD2C0C" w14:paraId="08D4F8F4" w14:textId="77777777" w:rsidTr="00E82371">
        <w:trPr>
          <w:trHeight w:hRule="exact" w:val="284"/>
        </w:trPr>
        <w:tc>
          <w:tcPr>
            <w:tcW w:w="1838" w:type="pct"/>
            <w:noWrap/>
          </w:tcPr>
          <w:p w14:paraId="40BC3643"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Hydrant</w:t>
            </w:r>
          </w:p>
        </w:tc>
        <w:tc>
          <w:tcPr>
            <w:tcW w:w="2076" w:type="pct"/>
            <w:gridSpan w:val="2"/>
            <w:noWrap/>
          </w:tcPr>
          <w:p w14:paraId="0F7A8E8C" w14:textId="59A8F84F" w:rsidR="0039218A" w:rsidRPr="006415B2" w:rsidRDefault="0039218A" w:rsidP="00E82371">
            <w:pPr>
              <w:spacing w:before="0" w:after="0" w:line="240" w:lineRule="auto"/>
              <w:jc w:val="center"/>
              <w:rPr>
                <w:rFonts w:cs="Arial"/>
                <w:sz w:val="18"/>
                <w:szCs w:val="18"/>
                <w:lang w:val="en-GB"/>
              </w:rPr>
            </w:pPr>
            <w:r w:rsidRPr="006415B2">
              <w:rPr>
                <w:rFonts w:cs="Arial"/>
                <w:sz w:val="18"/>
                <w:szCs w:val="18"/>
                <w:lang w:val="en-GB"/>
              </w:rPr>
              <w:t xml:space="preserve">30 </w:t>
            </w:r>
            <w:r w:rsidR="006900C7">
              <w:rPr>
                <w:rFonts w:cs="Arial"/>
                <w:sz w:val="18"/>
                <w:szCs w:val="18"/>
                <w:lang w:val="en-GB"/>
              </w:rPr>
              <w:t>piece</w:t>
            </w:r>
          </w:p>
        </w:tc>
        <w:tc>
          <w:tcPr>
            <w:tcW w:w="1086" w:type="pct"/>
            <w:noWrap/>
          </w:tcPr>
          <w:p w14:paraId="6BBB3B0B" w14:textId="77777777" w:rsidR="0039218A" w:rsidRPr="006415B2" w:rsidRDefault="0039218A" w:rsidP="00E82371">
            <w:pPr>
              <w:spacing w:before="0" w:after="0" w:line="240" w:lineRule="auto"/>
              <w:jc w:val="center"/>
              <w:rPr>
                <w:rFonts w:cs="Arial"/>
                <w:sz w:val="18"/>
                <w:szCs w:val="18"/>
                <w:lang w:val="en-GB"/>
              </w:rPr>
            </w:pPr>
          </w:p>
        </w:tc>
      </w:tr>
      <w:tr w:rsidR="0039218A" w:rsidRPr="00AD2C0C" w14:paraId="5D73585F" w14:textId="77777777" w:rsidTr="00E82371">
        <w:trPr>
          <w:trHeight w:hRule="exact" w:val="284"/>
        </w:trPr>
        <w:tc>
          <w:tcPr>
            <w:tcW w:w="1838" w:type="pct"/>
            <w:noWrap/>
          </w:tcPr>
          <w:p w14:paraId="6D5F681A"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Ø</w:t>
            </w:r>
            <w:r w:rsidRPr="006415B2">
              <w:rPr>
                <w:rFonts w:cs="Arial"/>
                <w:sz w:val="18"/>
                <w:szCs w:val="18"/>
                <w:lang w:val="en-GB"/>
              </w:rPr>
              <w:t xml:space="preserve"> 32 mm house connections</w:t>
            </w:r>
          </w:p>
        </w:tc>
        <w:tc>
          <w:tcPr>
            <w:tcW w:w="2076" w:type="pct"/>
            <w:gridSpan w:val="2"/>
            <w:noWrap/>
          </w:tcPr>
          <w:p w14:paraId="0029A7E2" w14:textId="2C80F577" w:rsidR="0039218A" w:rsidRPr="006415B2" w:rsidRDefault="0039218A" w:rsidP="00E82371">
            <w:pPr>
              <w:spacing w:before="0" w:after="0" w:line="240" w:lineRule="auto"/>
              <w:jc w:val="center"/>
              <w:rPr>
                <w:rFonts w:cs="Arial"/>
                <w:sz w:val="18"/>
                <w:szCs w:val="18"/>
                <w:lang w:val="en-GB"/>
              </w:rPr>
            </w:pPr>
            <w:r w:rsidRPr="006415B2">
              <w:rPr>
                <w:rFonts w:cs="Arial"/>
                <w:sz w:val="18"/>
                <w:szCs w:val="18"/>
                <w:lang w:val="en-GB"/>
              </w:rPr>
              <w:t xml:space="preserve">1,107 </w:t>
            </w:r>
            <w:r w:rsidR="006900C7">
              <w:rPr>
                <w:rFonts w:cs="Arial"/>
                <w:sz w:val="18"/>
                <w:szCs w:val="18"/>
                <w:lang w:val="en-GB"/>
              </w:rPr>
              <w:t>piece</w:t>
            </w:r>
          </w:p>
        </w:tc>
        <w:tc>
          <w:tcPr>
            <w:tcW w:w="1086" w:type="pct"/>
            <w:noWrap/>
          </w:tcPr>
          <w:p w14:paraId="591A3515" w14:textId="77777777" w:rsidR="0039218A" w:rsidRPr="006415B2" w:rsidRDefault="0039218A" w:rsidP="00E82371">
            <w:pPr>
              <w:spacing w:before="0" w:after="0" w:line="240" w:lineRule="auto"/>
              <w:jc w:val="center"/>
              <w:rPr>
                <w:rFonts w:cs="Arial"/>
                <w:sz w:val="18"/>
                <w:szCs w:val="18"/>
                <w:lang w:val="en-GB"/>
              </w:rPr>
            </w:pPr>
          </w:p>
        </w:tc>
      </w:tr>
      <w:tr w:rsidR="0039218A" w:rsidRPr="00AD2C0C" w14:paraId="1104BE4F" w14:textId="77777777" w:rsidTr="00E82371">
        <w:trPr>
          <w:trHeight w:hRule="exact" w:val="284"/>
        </w:trPr>
        <w:tc>
          <w:tcPr>
            <w:tcW w:w="1838" w:type="pct"/>
            <w:noWrap/>
          </w:tcPr>
          <w:p w14:paraId="2D121266"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Ø</w:t>
            </w:r>
            <w:r w:rsidRPr="006415B2">
              <w:rPr>
                <w:rFonts w:cs="Arial"/>
                <w:sz w:val="18"/>
                <w:szCs w:val="18"/>
                <w:lang w:val="en-GB"/>
              </w:rPr>
              <w:t xml:space="preserve"> 40 mm house connections</w:t>
            </w:r>
          </w:p>
        </w:tc>
        <w:tc>
          <w:tcPr>
            <w:tcW w:w="2076" w:type="pct"/>
            <w:gridSpan w:val="2"/>
            <w:noWrap/>
          </w:tcPr>
          <w:p w14:paraId="29589D63" w14:textId="7373D649" w:rsidR="0039218A" w:rsidRPr="006415B2" w:rsidRDefault="0039218A" w:rsidP="00E82371">
            <w:pPr>
              <w:spacing w:before="0" w:after="0" w:line="240" w:lineRule="auto"/>
              <w:jc w:val="center"/>
              <w:rPr>
                <w:rFonts w:cs="Arial"/>
                <w:sz w:val="18"/>
                <w:szCs w:val="18"/>
                <w:lang w:val="en-GB"/>
              </w:rPr>
            </w:pPr>
            <w:r w:rsidRPr="006415B2">
              <w:rPr>
                <w:rFonts w:cs="Arial"/>
                <w:sz w:val="18"/>
                <w:szCs w:val="18"/>
                <w:lang w:val="en-GB"/>
              </w:rPr>
              <w:t>47</w:t>
            </w:r>
            <w:r w:rsidR="006900C7">
              <w:rPr>
                <w:rFonts w:cs="Arial"/>
                <w:sz w:val="18"/>
                <w:szCs w:val="18"/>
                <w:lang w:val="en-GB"/>
              </w:rPr>
              <w:t xml:space="preserve"> piece</w:t>
            </w:r>
          </w:p>
        </w:tc>
        <w:tc>
          <w:tcPr>
            <w:tcW w:w="1086" w:type="pct"/>
            <w:noWrap/>
          </w:tcPr>
          <w:p w14:paraId="479A99A2" w14:textId="77777777" w:rsidR="0039218A" w:rsidRPr="006415B2" w:rsidRDefault="0039218A" w:rsidP="00E82371">
            <w:pPr>
              <w:spacing w:before="0" w:after="0" w:line="240" w:lineRule="auto"/>
              <w:jc w:val="center"/>
              <w:rPr>
                <w:rFonts w:cs="Arial"/>
                <w:sz w:val="18"/>
                <w:szCs w:val="18"/>
                <w:lang w:val="en-GB"/>
              </w:rPr>
            </w:pPr>
          </w:p>
        </w:tc>
      </w:tr>
      <w:tr w:rsidR="0039218A" w:rsidRPr="00AD2C0C" w14:paraId="0B279AA4" w14:textId="77777777" w:rsidTr="00E82371">
        <w:trPr>
          <w:trHeight w:hRule="exact" w:val="284"/>
        </w:trPr>
        <w:tc>
          <w:tcPr>
            <w:tcW w:w="1838" w:type="pct"/>
            <w:noWrap/>
          </w:tcPr>
          <w:p w14:paraId="7E05AA19"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SCADA System</w:t>
            </w:r>
          </w:p>
        </w:tc>
        <w:tc>
          <w:tcPr>
            <w:tcW w:w="2076" w:type="pct"/>
            <w:gridSpan w:val="2"/>
            <w:noWrap/>
          </w:tcPr>
          <w:p w14:paraId="3A5B7346" w14:textId="77777777" w:rsidR="0039218A" w:rsidRPr="006415B2" w:rsidRDefault="0039218A" w:rsidP="00E82371">
            <w:pPr>
              <w:spacing w:before="0" w:after="0" w:line="240" w:lineRule="auto"/>
              <w:jc w:val="center"/>
              <w:rPr>
                <w:rFonts w:cs="Arial"/>
                <w:sz w:val="18"/>
                <w:szCs w:val="18"/>
                <w:lang w:val="en-GB"/>
              </w:rPr>
            </w:pPr>
            <w:r w:rsidRPr="006415B2">
              <w:rPr>
                <w:rFonts w:cs="Arial"/>
                <w:sz w:val="18"/>
                <w:szCs w:val="18"/>
                <w:lang w:val="en-GB"/>
              </w:rPr>
              <w:t>1 set</w:t>
            </w:r>
          </w:p>
        </w:tc>
        <w:tc>
          <w:tcPr>
            <w:tcW w:w="1086" w:type="pct"/>
            <w:noWrap/>
          </w:tcPr>
          <w:p w14:paraId="61621760" w14:textId="77777777" w:rsidR="0039218A" w:rsidRPr="006415B2" w:rsidRDefault="0039218A" w:rsidP="00E82371">
            <w:pPr>
              <w:spacing w:before="0" w:after="0" w:line="240" w:lineRule="auto"/>
              <w:jc w:val="center"/>
              <w:rPr>
                <w:rFonts w:cs="Arial"/>
                <w:sz w:val="18"/>
                <w:szCs w:val="18"/>
                <w:lang w:val="en-GB"/>
              </w:rPr>
            </w:pPr>
          </w:p>
        </w:tc>
      </w:tr>
    </w:tbl>
    <w:p w14:paraId="0964341D" w14:textId="4B95D232" w:rsidR="0039218A" w:rsidRPr="00AD2C0C" w:rsidRDefault="0039218A" w:rsidP="00E01683">
      <w:pPr>
        <w:pStyle w:val="Balk2"/>
      </w:pPr>
      <w:bookmarkStart w:id="197" w:name="_Toc120695222"/>
      <w:bookmarkStart w:id="198" w:name="_Toc208241805"/>
      <w:r w:rsidRPr="00AD2C0C">
        <w:t>Sewerage Network of Yerköy</w:t>
      </w:r>
      <w:bookmarkEnd w:id="197"/>
      <w:r w:rsidR="00E82371" w:rsidRPr="00AD2C0C">
        <w:t xml:space="preserve"> District</w:t>
      </w:r>
      <w:bookmarkEnd w:id="198"/>
    </w:p>
    <w:p w14:paraId="642FE84B" w14:textId="4B57C37F" w:rsidR="0039218A" w:rsidRPr="00AD2C0C" w:rsidRDefault="0039218A" w:rsidP="0039218A">
      <w:pPr>
        <w:rPr>
          <w:lang w:val="en-GB"/>
        </w:rPr>
      </w:pPr>
      <w:r w:rsidRPr="00AD2C0C">
        <w:rPr>
          <w:lang w:val="en-GB"/>
        </w:rPr>
        <w:t xml:space="preserve">Existing sewerage network and collector line were tendered by </w:t>
      </w:r>
      <w:r w:rsidR="00FA45B8" w:rsidRPr="00AD2C0C">
        <w:rPr>
          <w:lang w:val="en-GB"/>
        </w:rPr>
        <w:t>ILBANK</w:t>
      </w:r>
      <w:r w:rsidRPr="00AD2C0C">
        <w:rPr>
          <w:lang w:val="en-GB"/>
        </w:rPr>
        <w:t xml:space="preserve"> in 1974 and completed in 1978. In addition to this network, which covers 60% of the residential areas</w:t>
      </w:r>
      <w:r w:rsidR="00FA271F" w:rsidRPr="00AD2C0C">
        <w:rPr>
          <w:lang w:val="en-GB"/>
        </w:rPr>
        <w:t xml:space="preserve">, the </w:t>
      </w:r>
      <w:r w:rsidRPr="00AD2C0C">
        <w:rPr>
          <w:lang w:val="en-GB"/>
        </w:rPr>
        <w:t xml:space="preserve">construction of additional lines was started by Yerköy Municipality in 1990. In addition, the construction of the Ø400 sewer network line was started in 1996 by </w:t>
      </w:r>
      <w:r w:rsidR="00FA45B8" w:rsidRPr="00AD2C0C">
        <w:rPr>
          <w:lang w:val="en-GB"/>
        </w:rPr>
        <w:t>ILBANK</w:t>
      </w:r>
      <w:r w:rsidRPr="00AD2C0C">
        <w:rPr>
          <w:lang w:val="en-GB"/>
        </w:rPr>
        <w:t xml:space="preserve"> Kayseri Regional Directorate near railway and highway. In line with the demand arising from the growth of the district in the following years, Haşim Kılıç and Ayanoğlu Neighbourhoods and some of the sewerage lines of Selçuk and Gültepe Neighbourhoods were renewed by the Yerköy Municipality in 2011-2012.</w:t>
      </w:r>
    </w:p>
    <w:p w14:paraId="26929B7E" w14:textId="551D1256" w:rsidR="0039218A" w:rsidRPr="00AD2C0C" w:rsidRDefault="0039218A" w:rsidP="006415B2">
      <w:pPr>
        <w:rPr>
          <w:lang w:val="en-GB"/>
        </w:rPr>
      </w:pPr>
      <w:r w:rsidRPr="00AD2C0C">
        <w:rPr>
          <w:lang w:val="en-GB"/>
        </w:rPr>
        <w:t xml:space="preserve">“Yerköy (YOZGAT) Sewage Project” was designed by STAT Ltd. </w:t>
      </w:r>
      <w:r w:rsidR="00843023" w:rsidRPr="00AD2C0C">
        <w:rPr>
          <w:lang w:val="en-GB"/>
        </w:rPr>
        <w:t>A</w:t>
      </w:r>
      <w:r w:rsidRPr="00AD2C0C">
        <w:rPr>
          <w:lang w:val="en-GB"/>
        </w:rPr>
        <w:t xml:space="preserve">nd approved by </w:t>
      </w:r>
      <w:r w:rsidR="00FA45B8" w:rsidRPr="00AD2C0C">
        <w:rPr>
          <w:lang w:val="en-GB"/>
        </w:rPr>
        <w:t>ILBANK</w:t>
      </w:r>
      <w:r w:rsidRPr="00AD2C0C">
        <w:rPr>
          <w:lang w:val="en-GB"/>
        </w:rPr>
        <w:t xml:space="preserve"> Kayseri Regional Directorate on 28</w:t>
      </w:r>
      <w:r w:rsidR="00FA271F" w:rsidRPr="006415B2">
        <w:rPr>
          <w:vertAlign w:val="superscript"/>
          <w:lang w:val="en-GB"/>
        </w:rPr>
        <w:t>th</w:t>
      </w:r>
      <w:r w:rsidR="00FA271F" w:rsidRPr="00AD2C0C">
        <w:rPr>
          <w:lang w:val="en-GB"/>
        </w:rPr>
        <w:t xml:space="preserve"> of March </w:t>
      </w:r>
      <w:r w:rsidRPr="00AD2C0C">
        <w:rPr>
          <w:lang w:val="en-GB"/>
        </w:rPr>
        <w:t xml:space="preserve">2016. During the construction works, a renovation project was arranged by the Yerköy Municipality in order to remove the </w:t>
      </w:r>
      <w:r w:rsidR="00FA271F" w:rsidRPr="00AD2C0C">
        <w:rPr>
          <w:lang w:val="en-GB"/>
        </w:rPr>
        <w:t>two (</w:t>
      </w:r>
      <w:r w:rsidRPr="00AD2C0C">
        <w:rPr>
          <w:lang w:val="en-GB"/>
        </w:rPr>
        <w:t>2</w:t>
      </w:r>
      <w:r w:rsidR="00FA271F" w:rsidRPr="00AD2C0C">
        <w:rPr>
          <w:lang w:val="en-GB"/>
        </w:rPr>
        <w:t>)</w:t>
      </w:r>
      <w:r w:rsidRPr="00AD2C0C">
        <w:rPr>
          <w:lang w:val="en-GB"/>
        </w:rPr>
        <w:t xml:space="preserve"> wastewater package pump stations and to solve the system through gravity. This was approved by </w:t>
      </w:r>
      <w:r w:rsidR="00FA45B8" w:rsidRPr="00AD2C0C">
        <w:rPr>
          <w:lang w:val="en-GB"/>
        </w:rPr>
        <w:t>ILBANK</w:t>
      </w:r>
      <w:r w:rsidRPr="00AD2C0C">
        <w:rPr>
          <w:lang w:val="en-GB"/>
        </w:rPr>
        <w:t xml:space="preserve"> Kayseri Regional Directorate on 17</w:t>
      </w:r>
      <w:r w:rsidR="00FA271F" w:rsidRPr="006415B2">
        <w:rPr>
          <w:vertAlign w:val="superscript"/>
          <w:lang w:val="en-GB"/>
        </w:rPr>
        <w:t>th</w:t>
      </w:r>
      <w:r w:rsidR="00FA271F" w:rsidRPr="00AD2C0C">
        <w:rPr>
          <w:lang w:val="en-GB"/>
        </w:rPr>
        <w:t xml:space="preserve"> of January </w:t>
      </w:r>
      <w:r w:rsidRPr="00AD2C0C">
        <w:rPr>
          <w:lang w:val="en-GB"/>
        </w:rPr>
        <w:t>2020. A part of the Project was built until 22</w:t>
      </w:r>
      <w:r w:rsidR="00FA271F" w:rsidRPr="006415B2">
        <w:rPr>
          <w:vertAlign w:val="superscript"/>
          <w:lang w:val="en-GB"/>
        </w:rPr>
        <w:t>nd</w:t>
      </w:r>
      <w:r w:rsidR="00FA271F" w:rsidRPr="00AD2C0C">
        <w:rPr>
          <w:lang w:val="en-GB"/>
        </w:rPr>
        <w:t xml:space="preserve"> of September </w:t>
      </w:r>
      <w:r w:rsidRPr="00AD2C0C">
        <w:rPr>
          <w:lang w:val="en-GB"/>
        </w:rPr>
        <w:t xml:space="preserve">2020 with the financing of the EIB. The </w:t>
      </w:r>
      <w:r w:rsidR="00BD02BE" w:rsidRPr="00AD2C0C">
        <w:rPr>
          <w:lang w:val="en-GB"/>
        </w:rPr>
        <w:t xml:space="preserve">information </w:t>
      </w:r>
      <w:r w:rsidR="00BD02BE">
        <w:rPr>
          <w:lang w:val="en-GB"/>
        </w:rPr>
        <w:t xml:space="preserve">on the </w:t>
      </w:r>
      <w:r w:rsidRPr="00AD2C0C">
        <w:rPr>
          <w:lang w:val="en-GB"/>
        </w:rPr>
        <w:t xml:space="preserve">constructed part is given in </w:t>
      </w:r>
      <w:r w:rsidR="00734A2C" w:rsidRPr="00AD2C0C">
        <w:rPr>
          <w:lang w:val="en-GB"/>
        </w:rPr>
        <w:fldChar w:fldCharType="begin"/>
      </w:r>
      <w:r w:rsidR="00734A2C" w:rsidRPr="00AD2C0C">
        <w:rPr>
          <w:lang w:val="en-GB"/>
        </w:rPr>
        <w:instrText xml:space="preserve"> REF _Ref129078643 \h </w:instrText>
      </w:r>
      <w:r w:rsidR="00734A2C" w:rsidRPr="00AD2C0C">
        <w:rPr>
          <w:lang w:val="en-GB"/>
        </w:rPr>
      </w:r>
      <w:r w:rsidR="00734A2C" w:rsidRPr="00AD2C0C">
        <w:rPr>
          <w:lang w:val="en-GB"/>
        </w:rPr>
        <w:fldChar w:fldCharType="separate"/>
      </w:r>
      <w:r w:rsidR="00734A2C" w:rsidRPr="00AD2C0C">
        <w:rPr>
          <w:lang w:val="en-GB"/>
        </w:rPr>
        <w:t>Table 4</w:t>
      </w:r>
      <w:r w:rsidR="00734A2C" w:rsidRPr="00AD2C0C">
        <w:rPr>
          <w:lang w:val="en-GB"/>
        </w:rPr>
        <w:noBreakHyphen/>
        <w:t>8</w:t>
      </w:r>
      <w:r w:rsidR="00734A2C" w:rsidRPr="00AD2C0C">
        <w:rPr>
          <w:lang w:val="en-GB"/>
        </w:rPr>
        <w:fldChar w:fldCharType="end"/>
      </w:r>
      <w:r w:rsidR="00734A2C" w:rsidRPr="00AD2C0C">
        <w:rPr>
          <w:lang w:val="en-GB"/>
        </w:rPr>
        <w:t>.</w:t>
      </w:r>
    </w:p>
    <w:p w14:paraId="6D50389E" w14:textId="348FC376" w:rsidR="00734A2C" w:rsidRPr="00AD2C0C" w:rsidRDefault="00734A2C" w:rsidP="006415B2">
      <w:pPr>
        <w:pStyle w:val="ResimYazs"/>
        <w:keepNext/>
        <w:rPr>
          <w:lang w:val="en-GB"/>
        </w:rPr>
      </w:pPr>
      <w:bookmarkStart w:id="199" w:name="_Ref129078643"/>
      <w:bookmarkStart w:id="200" w:name="_Toc199937760"/>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8</w:t>
      </w:r>
      <w:r w:rsidR="001A0696">
        <w:rPr>
          <w:noProof w:val="0"/>
          <w:lang w:val="en-GB"/>
        </w:rPr>
        <w:fldChar w:fldCharType="end"/>
      </w:r>
      <w:bookmarkEnd w:id="199"/>
      <w:r w:rsidRPr="00AD2C0C">
        <w:rPr>
          <w:noProof w:val="0"/>
          <w:lang w:val="en-GB"/>
        </w:rPr>
        <w:t xml:space="preserve">. </w:t>
      </w:r>
      <w:r w:rsidRPr="00AD2C0C">
        <w:rPr>
          <w:b w:val="0"/>
          <w:bCs w:val="0"/>
          <w:noProof w:val="0"/>
          <w:color w:val="auto"/>
          <w:lang w:val="en-GB"/>
        </w:rPr>
        <w:t>Sewerage System Pipes Constructed until 2020 in the scope of EIB Project</w:t>
      </w:r>
      <w:bookmarkEnd w:id="200"/>
    </w:p>
    <w:tbl>
      <w:tblPr>
        <w:tblStyle w:val="Style2GMTR"/>
        <w:tblW w:w="5000" w:type="pct"/>
        <w:tblLook w:val="04A0" w:firstRow="1" w:lastRow="0" w:firstColumn="1" w:lastColumn="0" w:noHBand="0" w:noVBand="1"/>
      </w:tblPr>
      <w:tblGrid>
        <w:gridCol w:w="3057"/>
        <w:gridCol w:w="1501"/>
        <w:gridCol w:w="1724"/>
        <w:gridCol w:w="2772"/>
      </w:tblGrid>
      <w:tr w:rsidR="0039218A" w:rsidRPr="00AD2C0C" w14:paraId="77B998A0" w14:textId="77777777" w:rsidTr="006415B2">
        <w:trPr>
          <w:cnfStyle w:val="100000000000" w:firstRow="1" w:lastRow="0" w:firstColumn="0" w:lastColumn="0" w:oddVBand="0" w:evenVBand="0" w:oddHBand="0" w:evenHBand="0" w:firstRowFirstColumn="0" w:firstRowLastColumn="0" w:lastRowFirstColumn="0" w:lastRowLastColumn="0"/>
          <w:trHeight w:hRule="exact" w:val="340"/>
          <w:tblHeader/>
        </w:trPr>
        <w:tc>
          <w:tcPr>
            <w:tcW w:w="0" w:type="pct"/>
            <w:shd w:val="clear" w:color="auto" w:fill="4F81BD"/>
            <w:noWrap/>
            <w:hideMark/>
          </w:tcPr>
          <w:p w14:paraId="6163FEC6" w14:textId="77777777" w:rsidR="0039218A" w:rsidRPr="006415B2" w:rsidRDefault="0039218A" w:rsidP="00E82371">
            <w:pPr>
              <w:spacing w:before="0" w:after="0" w:line="240" w:lineRule="auto"/>
              <w:jc w:val="center"/>
              <w:rPr>
                <w:rFonts w:cs="Calibri"/>
                <w:bCs/>
                <w:color w:val="FFFFFF" w:themeColor="background1"/>
                <w:sz w:val="18"/>
                <w:szCs w:val="18"/>
                <w:lang w:val="en-GB"/>
              </w:rPr>
            </w:pPr>
            <w:r w:rsidRPr="006415B2">
              <w:rPr>
                <w:rFonts w:cs="Calibri"/>
                <w:bCs/>
                <w:color w:val="FFFFFF" w:themeColor="background1"/>
                <w:sz w:val="18"/>
                <w:szCs w:val="18"/>
                <w:lang w:val="en-GB"/>
              </w:rPr>
              <w:t>Items Constructed</w:t>
            </w:r>
          </w:p>
        </w:tc>
        <w:tc>
          <w:tcPr>
            <w:tcW w:w="1781" w:type="pct"/>
            <w:gridSpan w:val="2"/>
            <w:shd w:val="clear" w:color="auto" w:fill="4F81BD"/>
            <w:noWrap/>
            <w:hideMark/>
          </w:tcPr>
          <w:p w14:paraId="5431CF24" w14:textId="77777777" w:rsidR="0039218A" w:rsidRPr="006415B2" w:rsidRDefault="0039218A" w:rsidP="00E82371">
            <w:pPr>
              <w:spacing w:before="0" w:after="0" w:line="240" w:lineRule="auto"/>
              <w:jc w:val="center"/>
              <w:rPr>
                <w:rFonts w:cs="Calibri"/>
                <w:color w:val="FFFFFF" w:themeColor="background1"/>
                <w:sz w:val="18"/>
                <w:szCs w:val="18"/>
                <w:lang w:val="en-GB"/>
              </w:rPr>
            </w:pPr>
            <w:r w:rsidRPr="006415B2">
              <w:rPr>
                <w:rFonts w:cs="Calibri"/>
                <w:color w:val="FFFFFF" w:themeColor="background1"/>
                <w:sz w:val="18"/>
                <w:szCs w:val="18"/>
                <w:lang w:val="en-GB"/>
              </w:rPr>
              <w:t>Quantity</w:t>
            </w:r>
          </w:p>
        </w:tc>
        <w:tc>
          <w:tcPr>
            <w:tcW w:w="0" w:type="pct"/>
            <w:shd w:val="clear" w:color="auto" w:fill="4F81BD"/>
            <w:noWrap/>
            <w:hideMark/>
          </w:tcPr>
          <w:p w14:paraId="15E4706C" w14:textId="77777777" w:rsidR="0039218A" w:rsidRPr="006415B2" w:rsidRDefault="0039218A" w:rsidP="00E82371">
            <w:pPr>
              <w:spacing w:before="0" w:after="0" w:line="240" w:lineRule="auto"/>
              <w:jc w:val="center"/>
              <w:rPr>
                <w:rFonts w:cs="Calibri"/>
                <w:color w:val="FFFFFF" w:themeColor="background1"/>
                <w:sz w:val="18"/>
                <w:szCs w:val="18"/>
                <w:lang w:val="en-GB"/>
              </w:rPr>
            </w:pPr>
            <w:r w:rsidRPr="006415B2">
              <w:rPr>
                <w:rFonts w:cs="Calibri"/>
                <w:color w:val="FFFFFF" w:themeColor="background1"/>
                <w:sz w:val="18"/>
                <w:szCs w:val="18"/>
                <w:lang w:val="en-GB"/>
              </w:rPr>
              <w:t>Characteristics</w:t>
            </w:r>
          </w:p>
        </w:tc>
      </w:tr>
      <w:tr w:rsidR="0039218A" w:rsidRPr="00AD2C0C" w14:paraId="4475654F" w14:textId="77777777" w:rsidTr="00E82371">
        <w:trPr>
          <w:trHeight w:hRule="exact" w:val="340"/>
        </w:trPr>
        <w:tc>
          <w:tcPr>
            <w:tcW w:w="1688" w:type="pct"/>
            <w:noWrap/>
            <w:hideMark/>
          </w:tcPr>
          <w:p w14:paraId="26213793" w14:textId="77777777" w:rsidR="0039218A" w:rsidRPr="006415B2" w:rsidRDefault="0039218A" w:rsidP="00E82371">
            <w:pPr>
              <w:spacing w:before="0" w:after="0" w:line="240" w:lineRule="auto"/>
              <w:jc w:val="center"/>
              <w:rPr>
                <w:rFonts w:cs="Calibri"/>
                <w:color w:val="000000"/>
                <w:sz w:val="18"/>
                <w:szCs w:val="18"/>
                <w:lang w:val="en-GB"/>
              </w:rPr>
            </w:pPr>
            <w:r w:rsidRPr="006415B2">
              <w:rPr>
                <w:rFonts w:cs="Calibri"/>
                <w:color w:val="000000"/>
                <w:sz w:val="18"/>
                <w:szCs w:val="18"/>
                <w:lang w:val="en-GB"/>
              </w:rPr>
              <w:t>Ø</w:t>
            </w:r>
            <w:r w:rsidRPr="006415B2">
              <w:rPr>
                <w:sz w:val="18"/>
                <w:szCs w:val="18"/>
                <w:lang w:val="en-GB"/>
              </w:rPr>
              <w:t xml:space="preserve"> 200 network line</w:t>
            </w:r>
          </w:p>
        </w:tc>
        <w:tc>
          <w:tcPr>
            <w:tcW w:w="829" w:type="pct"/>
            <w:noWrap/>
          </w:tcPr>
          <w:p w14:paraId="635DC935" w14:textId="77777777" w:rsidR="0039218A" w:rsidRPr="006415B2" w:rsidRDefault="0039218A" w:rsidP="00E82371">
            <w:pPr>
              <w:spacing w:before="0" w:after="0" w:line="240" w:lineRule="auto"/>
              <w:jc w:val="center"/>
              <w:rPr>
                <w:rFonts w:cs="Calibri"/>
                <w:color w:val="000000"/>
                <w:sz w:val="18"/>
                <w:szCs w:val="18"/>
                <w:lang w:val="en-GB"/>
              </w:rPr>
            </w:pPr>
            <w:r w:rsidRPr="006415B2">
              <w:rPr>
                <w:sz w:val="18"/>
                <w:szCs w:val="18"/>
                <w:lang w:val="en-GB"/>
              </w:rPr>
              <w:t>31,829 m</w:t>
            </w:r>
          </w:p>
        </w:tc>
        <w:tc>
          <w:tcPr>
            <w:tcW w:w="952" w:type="pct"/>
            <w:vMerge w:val="restart"/>
          </w:tcPr>
          <w:p w14:paraId="1FFCE90C" w14:textId="77777777" w:rsidR="0039218A" w:rsidRPr="006415B2" w:rsidRDefault="0039218A" w:rsidP="00E82371">
            <w:pPr>
              <w:spacing w:before="0" w:after="0" w:line="240" w:lineRule="auto"/>
              <w:jc w:val="center"/>
              <w:rPr>
                <w:rFonts w:cs="Calibri"/>
                <w:color w:val="000000"/>
                <w:sz w:val="18"/>
                <w:szCs w:val="18"/>
                <w:lang w:val="en-GB"/>
              </w:rPr>
            </w:pPr>
            <w:r w:rsidRPr="006415B2">
              <w:rPr>
                <w:rFonts w:cs="Calibri"/>
                <w:color w:val="000000"/>
                <w:sz w:val="18"/>
                <w:szCs w:val="18"/>
                <w:lang w:val="en-GB"/>
              </w:rPr>
              <w:t>33,401 m</w:t>
            </w:r>
          </w:p>
        </w:tc>
        <w:tc>
          <w:tcPr>
            <w:tcW w:w="1531" w:type="pct"/>
            <w:noWrap/>
          </w:tcPr>
          <w:p w14:paraId="44852F53" w14:textId="77777777" w:rsidR="0039218A" w:rsidRPr="006415B2" w:rsidRDefault="0039218A" w:rsidP="00E82371">
            <w:pPr>
              <w:spacing w:before="0" w:after="0" w:line="240" w:lineRule="auto"/>
              <w:jc w:val="center"/>
              <w:rPr>
                <w:rFonts w:cs="Calibri"/>
                <w:color w:val="000000"/>
                <w:sz w:val="18"/>
                <w:szCs w:val="18"/>
                <w:lang w:val="en-GB"/>
              </w:rPr>
            </w:pPr>
            <w:r w:rsidRPr="006415B2">
              <w:rPr>
                <w:sz w:val="18"/>
                <w:szCs w:val="18"/>
                <w:lang w:val="en-GB"/>
              </w:rPr>
              <w:t>TYPE5 SN8 CORRUGATED</w:t>
            </w:r>
          </w:p>
        </w:tc>
      </w:tr>
      <w:tr w:rsidR="0039218A" w:rsidRPr="00AD2C0C" w14:paraId="054896C6" w14:textId="77777777" w:rsidTr="00E82371">
        <w:trPr>
          <w:trHeight w:hRule="exact" w:val="340"/>
        </w:trPr>
        <w:tc>
          <w:tcPr>
            <w:tcW w:w="1688" w:type="pct"/>
            <w:noWrap/>
          </w:tcPr>
          <w:p w14:paraId="66BC5F97" w14:textId="77777777" w:rsidR="0039218A" w:rsidRPr="006415B2" w:rsidRDefault="0039218A" w:rsidP="00E82371">
            <w:pPr>
              <w:spacing w:before="0" w:after="0" w:line="240" w:lineRule="auto"/>
              <w:jc w:val="center"/>
              <w:rPr>
                <w:rFonts w:cs="Calibri"/>
                <w:color w:val="000000"/>
                <w:sz w:val="18"/>
                <w:szCs w:val="18"/>
                <w:lang w:val="en-GB"/>
              </w:rPr>
            </w:pPr>
            <w:r w:rsidRPr="006415B2">
              <w:rPr>
                <w:rFonts w:cs="Calibri"/>
                <w:color w:val="000000"/>
                <w:sz w:val="18"/>
                <w:szCs w:val="18"/>
                <w:lang w:val="en-GB"/>
              </w:rPr>
              <w:t>Ø</w:t>
            </w:r>
            <w:r w:rsidRPr="006415B2">
              <w:rPr>
                <w:sz w:val="18"/>
                <w:szCs w:val="18"/>
                <w:lang w:val="en-GB"/>
              </w:rPr>
              <w:t xml:space="preserve"> 300 network line</w:t>
            </w:r>
          </w:p>
        </w:tc>
        <w:tc>
          <w:tcPr>
            <w:tcW w:w="829" w:type="pct"/>
            <w:noWrap/>
          </w:tcPr>
          <w:p w14:paraId="63AC002A" w14:textId="77777777" w:rsidR="0039218A" w:rsidRPr="006415B2" w:rsidRDefault="0039218A" w:rsidP="00E82371">
            <w:pPr>
              <w:spacing w:before="0" w:after="0" w:line="240" w:lineRule="auto"/>
              <w:jc w:val="center"/>
              <w:rPr>
                <w:rFonts w:cs="Calibri"/>
                <w:color w:val="000000"/>
                <w:sz w:val="18"/>
                <w:szCs w:val="18"/>
                <w:lang w:val="en-GB"/>
              </w:rPr>
            </w:pPr>
            <w:r w:rsidRPr="006415B2">
              <w:rPr>
                <w:sz w:val="18"/>
                <w:szCs w:val="18"/>
                <w:lang w:val="en-GB"/>
              </w:rPr>
              <w:t>1,525 m</w:t>
            </w:r>
          </w:p>
        </w:tc>
        <w:tc>
          <w:tcPr>
            <w:tcW w:w="952" w:type="pct"/>
            <w:vMerge/>
          </w:tcPr>
          <w:p w14:paraId="588F4311" w14:textId="77777777" w:rsidR="0039218A" w:rsidRPr="006415B2" w:rsidRDefault="0039218A" w:rsidP="00E82371">
            <w:pPr>
              <w:spacing w:before="0" w:after="0" w:line="240" w:lineRule="auto"/>
              <w:jc w:val="center"/>
              <w:rPr>
                <w:rFonts w:cs="Calibri"/>
                <w:color w:val="000000"/>
                <w:sz w:val="18"/>
                <w:szCs w:val="18"/>
                <w:lang w:val="en-GB"/>
              </w:rPr>
            </w:pPr>
          </w:p>
        </w:tc>
        <w:tc>
          <w:tcPr>
            <w:tcW w:w="1531" w:type="pct"/>
            <w:noWrap/>
          </w:tcPr>
          <w:p w14:paraId="0B0CCE07" w14:textId="77777777" w:rsidR="0039218A" w:rsidRPr="006415B2" w:rsidRDefault="0039218A" w:rsidP="00E82371">
            <w:pPr>
              <w:spacing w:before="0" w:after="0" w:line="240" w:lineRule="auto"/>
              <w:jc w:val="center"/>
              <w:rPr>
                <w:rFonts w:cs="Calibri"/>
                <w:color w:val="000000"/>
                <w:sz w:val="18"/>
                <w:szCs w:val="18"/>
                <w:lang w:val="en-GB"/>
              </w:rPr>
            </w:pPr>
            <w:r w:rsidRPr="006415B2">
              <w:rPr>
                <w:sz w:val="18"/>
                <w:szCs w:val="18"/>
                <w:lang w:val="en-GB"/>
              </w:rPr>
              <w:t>TYPE5 SN8 CORRUGATED</w:t>
            </w:r>
          </w:p>
        </w:tc>
      </w:tr>
      <w:tr w:rsidR="0039218A" w:rsidRPr="00AD2C0C" w14:paraId="201F20B3" w14:textId="77777777" w:rsidTr="00E82371">
        <w:trPr>
          <w:trHeight w:hRule="exact" w:val="340"/>
        </w:trPr>
        <w:tc>
          <w:tcPr>
            <w:tcW w:w="1688" w:type="pct"/>
            <w:noWrap/>
          </w:tcPr>
          <w:p w14:paraId="4CCCCE32" w14:textId="77777777" w:rsidR="0039218A" w:rsidRPr="006415B2" w:rsidRDefault="0039218A" w:rsidP="00E82371">
            <w:pPr>
              <w:spacing w:before="0" w:after="0" w:line="240" w:lineRule="auto"/>
              <w:jc w:val="center"/>
              <w:rPr>
                <w:rFonts w:cs="Calibri"/>
                <w:color w:val="000000"/>
                <w:sz w:val="18"/>
                <w:szCs w:val="18"/>
                <w:lang w:val="en-GB"/>
              </w:rPr>
            </w:pPr>
            <w:r w:rsidRPr="006415B2">
              <w:rPr>
                <w:rFonts w:cs="Calibri"/>
                <w:color w:val="000000"/>
                <w:sz w:val="18"/>
                <w:szCs w:val="18"/>
                <w:lang w:val="en-GB"/>
              </w:rPr>
              <w:t>Ø</w:t>
            </w:r>
            <w:r w:rsidRPr="006415B2">
              <w:rPr>
                <w:sz w:val="18"/>
                <w:szCs w:val="18"/>
                <w:lang w:val="en-GB"/>
              </w:rPr>
              <w:t xml:space="preserve"> 400 network line</w:t>
            </w:r>
          </w:p>
        </w:tc>
        <w:tc>
          <w:tcPr>
            <w:tcW w:w="829" w:type="pct"/>
            <w:noWrap/>
          </w:tcPr>
          <w:p w14:paraId="680F2AB4" w14:textId="77777777" w:rsidR="0039218A" w:rsidRPr="006415B2" w:rsidRDefault="0039218A" w:rsidP="00E82371">
            <w:pPr>
              <w:spacing w:before="0" w:after="0" w:line="240" w:lineRule="auto"/>
              <w:jc w:val="center"/>
              <w:rPr>
                <w:rFonts w:cs="Calibri"/>
                <w:color w:val="000000"/>
                <w:sz w:val="18"/>
                <w:szCs w:val="18"/>
                <w:lang w:val="en-GB"/>
              </w:rPr>
            </w:pPr>
            <w:r w:rsidRPr="006415B2">
              <w:rPr>
                <w:sz w:val="18"/>
                <w:szCs w:val="18"/>
                <w:lang w:val="en-GB"/>
              </w:rPr>
              <w:t>1,362 m</w:t>
            </w:r>
          </w:p>
        </w:tc>
        <w:tc>
          <w:tcPr>
            <w:tcW w:w="952" w:type="pct"/>
            <w:vMerge/>
          </w:tcPr>
          <w:p w14:paraId="28E633BA" w14:textId="77777777" w:rsidR="0039218A" w:rsidRPr="006415B2" w:rsidRDefault="0039218A" w:rsidP="00E82371">
            <w:pPr>
              <w:spacing w:before="0" w:after="0" w:line="240" w:lineRule="auto"/>
              <w:jc w:val="center"/>
              <w:rPr>
                <w:rFonts w:cs="Calibri"/>
                <w:color w:val="000000"/>
                <w:sz w:val="18"/>
                <w:szCs w:val="18"/>
                <w:lang w:val="en-GB"/>
              </w:rPr>
            </w:pPr>
          </w:p>
        </w:tc>
        <w:tc>
          <w:tcPr>
            <w:tcW w:w="1531" w:type="pct"/>
            <w:noWrap/>
          </w:tcPr>
          <w:p w14:paraId="225B3579" w14:textId="77777777" w:rsidR="0039218A" w:rsidRPr="006415B2" w:rsidRDefault="0039218A" w:rsidP="00E82371">
            <w:pPr>
              <w:spacing w:before="0" w:after="0" w:line="240" w:lineRule="auto"/>
              <w:jc w:val="center"/>
              <w:rPr>
                <w:rFonts w:cs="Calibri"/>
                <w:color w:val="000000"/>
                <w:sz w:val="18"/>
                <w:szCs w:val="18"/>
                <w:lang w:val="en-GB"/>
              </w:rPr>
            </w:pPr>
            <w:r w:rsidRPr="006415B2">
              <w:rPr>
                <w:sz w:val="18"/>
                <w:szCs w:val="18"/>
                <w:lang w:val="en-GB"/>
              </w:rPr>
              <w:t>TYPE5 SN8 CORRUGATED</w:t>
            </w:r>
          </w:p>
        </w:tc>
      </w:tr>
      <w:tr w:rsidR="0039218A" w:rsidRPr="00AD2C0C" w14:paraId="552F89F2" w14:textId="77777777" w:rsidTr="006415B2">
        <w:trPr>
          <w:trHeight w:hRule="exact" w:val="340"/>
        </w:trPr>
        <w:tc>
          <w:tcPr>
            <w:tcW w:w="0" w:type="pct"/>
            <w:noWrap/>
          </w:tcPr>
          <w:p w14:paraId="65364047" w14:textId="77777777" w:rsidR="0039218A" w:rsidRPr="006415B2" w:rsidRDefault="0039218A" w:rsidP="00E82371">
            <w:pPr>
              <w:spacing w:before="0" w:after="0" w:line="240" w:lineRule="auto"/>
              <w:jc w:val="center"/>
              <w:rPr>
                <w:rFonts w:cs="Calibri"/>
                <w:color w:val="000000"/>
                <w:sz w:val="18"/>
                <w:szCs w:val="18"/>
                <w:lang w:val="en-GB"/>
              </w:rPr>
            </w:pPr>
            <w:r w:rsidRPr="006415B2">
              <w:rPr>
                <w:rFonts w:cs="Calibri"/>
                <w:color w:val="000000"/>
                <w:sz w:val="18"/>
                <w:szCs w:val="18"/>
                <w:lang w:val="en-GB"/>
              </w:rPr>
              <w:t>Ø</w:t>
            </w:r>
            <w:r w:rsidRPr="006415B2">
              <w:rPr>
                <w:sz w:val="18"/>
                <w:szCs w:val="18"/>
                <w:lang w:val="en-GB"/>
              </w:rPr>
              <w:t xml:space="preserve"> 150 parcel connections</w:t>
            </w:r>
          </w:p>
        </w:tc>
        <w:tc>
          <w:tcPr>
            <w:tcW w:w="1781" w:type="pct"/>
            <w:gridSpan w:val="2"/>
            <w:noWrap/>
          </w:tcPr>
          <w:p w14:paraId="6D4CC80B" w14:textId="77777777" w:rsidR="0039218A" w:rsidRPr="006415B2" w:rsidRDefault="0039218A" w:rsidP="00E82371">
            <w:pPr>
              <w:spacing w:before="0" w:after="0" w:line="240" w:lineRule="auto"/>
              <w:jc w:val="center"/>
              <w:rPr>
                <w:sz w:val="18"/>
                <w:szCs w:val="18"/>
                <w:lang w:val="en-GB"/>
              </w:rPr>
            </w:pPr>
            <w:r w:rsidRPr="006415B2">
              <w:rPr>
                <w:sz w:val="18"/>
                <w:szCs w:val="18"/>
                <w:lang w:val="en-GB"/>
              </w:rPr>
              <w:t>3,771 m</w:t>
            </w:r>
          </w:p>
        </w:tc>
        <w:tc>
          <w:tcPr>
            <w:tcW w:w="0" w:type="pct"/>
            <w:noWrap/>
          </w:tcPr>
          <w:p w14:paraId="35A34F8C" w14:textId="77777777" w:rsidR="0039218A" w:rsidRPr="006415B2" w:rsidRDefault="0039218A" w:rsidP="00E82371">
            <w:pPr>
              <w:spacing w:before="0" w:after="0" w:line="240" w:lineRule="auto"/>
              <w:jc w:val="center"/>
              <w:rPr>
                <w:sz w:val="18"/>
                <w:szCs w:val="18"/>
                <w:lang w:val="en-GB"/>
              </w:rPr>
            </w:pPr>
          </w:p>
        </w:tc>
      </w:tr>
      <w:tr w:rsidR="0039218A" w:rsidRPr="00AD2C0C" w14:paraId="2A745A0E" w14:textId="77777777" w:rsidTr="006415B2">
        <w:trPr>
          <w:trHeight w:hRule="exact" w:val="340"/>
        </w:trPr>
        <w:tc>
          <w:tcPr>
            <w:tcW w:w="0" w:type="pct"/>
            <w:noWrap/>
          </w:tcPr>
          <w:p w14:paraId="1BCBEBD2" w14:textId="77777777" w:rsidR="0039218A" w:rsidRPr="006415B2" w:rsidRDefault="0039218A" w:rsidP="00E82371">
            <w:pPr>
              <w:spacing w:before="0" w:after="0" w:line="240" w:lineRule="auto"/>
              <w:jc w:val="center"/>
              <w:rPr>
                <w:rFonts w:cs="Calibri"/>
                <w:color w:val="000000"/>
                <w:sz w:val="18"/>
                <w:szCs w:val="18"/>
                <w:lang w:val="en-GB"/>
              </w:rPr>
            </w:pPr>
            <w:r w:rsidRPr="006415B2">
              <w:rPr>
                <w:rFonts w:cs="Calibri"/>
                <w:color w:val="000000"/>
                <w:sz w:val="18"/>
                <w:szCs w:val="18"/>
                <w:lang w:val="en-GB"/>
              </w:rPr>
              <w:t>Parcel Chambers</w:t>
            </w:r>
          </w:p>
        </w:tc>
        <w:tc>
          <w:tcPr>
            <w:tcW w:w="1781" w:type="pct"/>
            <w:gridSpan w:val="2"/>
            <w:noWrap/>
          </w:tcPr>
          <w:p w14:paraId="7922A822" w14:textId="77777777" w:rsidR="0039218A" w:rsidRPr="006415B2" w:rsidRDefault="0039218A" w:rsidP="00E82371">
            <w:pPr>
              <w:spacing w:before="0" w:after="0" w:line="240" w:lineRule="auto"/>
              <w:jc w:val="center"/>
              <w:rPr>
                <w:sz w:val="18"/>
                <w:szCs w:val="18"/>
                <w:lang w:val="en-GB"/>
              </w:rPr>
            </w:pPr>
            <w:r w:rsidRPr="006415B2">
              <w:rPr>
                <w:sz w:val="18"/>
                <w:szCs w:val="18"/>
                <w:lang w:val="en-GB"/>
              </w:rPr>
              <w:t>982 no’s</w:t>
            </w:r>
          </w:p>
        </w:tc>
        <w:tc>
          <w:tcPr>
            <w:tcW w:w="0" w:type="pct"/>
            <w:noWrap/>
          </w:tcPr>
          <w:p w14:paraId="4199202E" w14:textId="77777777" w:rsidR="0039218A" w:rsidRPr="006415B2" w:rsidRDefault="0039218A" w:rsidP="00E82371">
            <w:pPr>
              <w:spacing w:before="0" w:after="0" w:line="240" w:lineRule="auto"/>
              <w:jc w:val="center"/>
              <w:rPr>
                <w:sz w:val="18"/>
                <w:szCs w:val="18"/>
                <w:lang w:val="en-GB"/>
              </w:rPr>
            </w:pPr>
          </w:p>
        </w:tc>
      </w:tr>
    </w:tbl>
    <w:p w14:paraId="4CAFA0A7" w14:textId="77777777" w:rsidR="0039218A" w:rsidRPr="00AD2C0C" w:rsidRDefault="0039218A" w:rsidP="00E01683">
      <w:pPr>
        <w:pStyle w:val="Balk2"/>
      </w:pPr>
      <w:bookmarkStart w:id="201" w:name="_Toc120695223"/>
      <w:bookmarkStart w:id="202" w:name="_Toc208241806"/>
      <w:r w:rsidRPr="00AD2C0C">
        <w:t>Existing WWTP</w:t>
      </w:r>
      <w:bookmarkEnd w:id="201"/>
      <w:bookmarkEnd w:id="202"/>
    </w:p>
    <w:p w14:paraId="7A5AAD67" w14:textId="28489CD9" w:rsidR="0039218A" w:rsidRDefault="006A4246" w:rsidP="0036357C">
      <w:pPr>
        <w:rPr>
          <w:lang w:val="en-GB"/>
        </w:rPr>
      </w:pPr>
      <w:bookmarkStart w:id="203" w:name="_Hlk105101830"/>
      <w:r>
        <w:rPr>
          <w:lang w:val="en-GB"/>
        </w:rPr>
        <w:t xml:space="preserve">Existing </w:t>
      </w:r>
      <w:r w:rsidR="0039218A" w:rsidRPr="00AD2C0C">
        <w:rPr>
          <w:lang w:val="en-GB"/>
        </w:rPr>
        <w:t xml:space="preserve">Çiçekdağı, Köseli, Yerköy Group Wastewater </w:t>
      </w:r>
      <w:bookmarkEnd w:id="203"/>
      <w:r w:rsidR="0039218A" w:rsidRPr="00AD2C0C">
        <w:rPr>
          <w:lang w:val="en-GB"/>
        </w:rPr>
        <w:t>Treatment Plant (WWTP)</w:t>
      </w:r>
      <w:r w:rsidR="00843023">
        <w:rPr>
          <w:lang w:val="en-GB"/>
        </w:rPr>
        <w:t xml:space="preserve"> </w:t>
      </w:r>
      <w:r w:rsidR="0039218A" w:rsidRPr="00AD2C0C">
        <w:rPr>
          <w:lang w:val="en-GB"/>
        </w:rPr>
        <w:t>(</w:t>
      </w:r>
      <w:r w:rsidR="00FA271F" w:rsidRPr="00AD2C0C">
        <w:rPr>
          <w:lang w:val="en-GB"/>
        </w:rPr>
        <w:t xml:space="preserve">see </w:t>
      </w:r>
      <w:r w:rsidR="0039218A" w:rsidRPr="00AD2C0C">
        <w:rPr>
          <w:lang w:val="en-GB"/>
        </w:rPr>
        <w:fldChar w:fldCharType="begin"/>
      </w:r>
      <w:r w:rsidR="0039218A" w:rsidRPr="00AD2C0C">
        <w:rPr>
          <w:lang w:val="en-GB"/>
        </w:rPr>
        <w:instrText xml:space="preserve"> REF _Ref120611980 \h </w:instrText>
      </w:r>
      <w:r w:rsidR="00FA271F" w:rsidRPr="00AD2C0C">
        <w:rPr>
          <w:lang w:val="en-GB"/>
        </w:rPr>
        <w:instrText xml:space="preserve"> \* MERGEFORMAT </w:instrText>
      </w:r>
      <w:r w:rsidR="0039218A" w:rsidRPr="00AD2C0C">
        <w:rPr>
          <w:lang w:val="en-GB"/>
        </w:rPr>
      </w:r>
      <w:r w:rsidR="0039218A" w:rsidRPr="00AD2C0C">
        <w:rPr>
          <w:lang w:val="en-GB"/>
        </w:rPr>
        <w:fldChar w:fldCharType="separate"/>
      </w:r>
      <w:r w:rsidR="00B04CBE" w:rsidRPr="00AD2C0C">
        <w:rPr>
          <w:lang w:val="en-GB"/>
        </w:rPr>
        <w:t>Figure 4</w:t>
      </w:r>
      <w:r w:rsidR="00B04CBE" w:rsidRPr="00AD2C0C">
        <w:rPr>
          <w:lang w:val="en-GB"/>
        </w:rPr>
        <w:noBreakHyphen/>
        <w:t>8</w:t>
      </w:r>
      <w:r w:rsidR="0039218A" w:rsidRPr="00AD2C0C">
        <w:rPr>
          <w:lang w:val="en-GB"/>
        </w:rPr>
        <w:fldChar w:fldCharType="end"/>
      </w:r>
      <w:r w:rsidR="0039218A" w:rsidRPr="00AD2C0C">
        <w:rPr>
          <w:lang w:val="en-GB"/>
        </w:rPr>
        <w:t>) is planned to treat the domestic wastewater of three</w:t>
      </w:r>
      <w:r w:rsidR="00FA271F" w:rsidRPr="00AD2C0C">
        <w:rPr>
          <w:lang w:val="en-GB"/>
        </w:rPr>
        <w:t xml:space="preserve"> (3)</w:t>
      </w:r>
      <w:r w:rsidR="0039218A" w:rsidRPr="00AD2C0C">
        <w:rPr>
          <w:lang w:val="en-GB"/>
        </w:rPr>
        <w:t xml:space="preserve"> municipalities</w:t>
      </w:r>
      <w:r w:rsidR="009D5FBF">
        <w:rPr>
          <w:lang w:val="en-GB"/>
        </w:rPr>
        <w:t>.</w:t>
      </w:r>
      <w:r w:rsidR="009D5FBF" w:rsidRPr="009D5FBF">
        <w:rPr>
          <w:lang w:val="en-GB"/>
        </w:rPr>
        <w:t xml:space="preserve"> </w:t>
      </w:r>
      <w:r w:rsidR="003A1DB5">
        <w:rPr>
          <w:lang w:val="en-GB"/>
        </w:rPr>
        <w:t xml:space="preserve">The wastewater treatment plant, which </w:t>
      </w:r>
      <w:r w:rsidR="00FA271F" w:rsidRPr="00AD2C0C">
        <w:rPr>
          <w:lang w:val="en-GB"/>
        </w:rPr>
        <w:t>i</w:t>
      </w:r>
      <w:r w:rsidR="0039218A" w:rsidRPr="00AD2C0C">
        <w:rPr>
          <w:lang w:val="en-GB"/>
        </w:rPr>
        <w:t>s commissioned in 2015</w:t>
      </w:r>
      <w:r w:rsidR="003A1DB5">
        <w:rPr>
          <w:lang w:val="en-GB"/>
        </w:rPr>
        <w:t xml:space="preserve">, is located </w:t>
      </w:r>
      <w:r w:rsidR="009966C3">
        <w:rPr>
          <w:lang w:val="en-GB"/>
        </w:rPr>
        <w:t>approximately</w:t>
      </w:r>
      <w:r w:rsidR="004A6AB4">
        <w:rPr>
          <w:lang w:val="en-GB"/>
        </w:rPr>
        <w:t xml:space="preserve"> 5.3 km </w:t>
      </w:r>
      <w:r w:rsidR="009966C3">
        <w:rPr>
          <w:lang w:val="en-GB"/>
        </w:rPr>
        <w:t>northwest</w:t>
      </w:r>
      <w:r w:rsidR="004A6AB4">
        <w:rPr>
          <w:lang w:val="en-GB"/>
        </w:rPr>
        <w:t xml:space="preserve"> of the Yerköy </w:t>
      </w:r>
      <w:r w:rsidR="0036357C">
        <w:rPr>
          <w:lang w:val="en-GB"/>
        </w:rPr>
        <w:t>District</w:t>
      </w:r>
      <w:r w:rsidR="004A6AB4">
        <w:rPr>
          <w:lang w:val="en-GB"/>
        </w:rPr>
        <w:t xml:space="preserve"> </w:t>
      </w:r>
      <w:r w:rsidR="0036357C">
        <w:rPr>
          <w:lang w:val="en-GB"/>
        </w:rPr>
        <w:t>Centre</w:t>
      </w:r>
      <w:r w:rsidR="0039218A" w:rsidRPr="00AD2C0C">
        <w:rPr>
          <w:lang w:val="en-GB"/>
        </w:rPr>
        <w:t>. Capacity of the WWTP is 52,000 P.E. for 2026 and Q</w:t>
      </w:r>
      <w:r w:rsidR="0039218A" w:rsidRPr="00AD2C0C">
        <w:rPr>
          <w:vertAlign w:val="subscript"/>
          <w:lang w:val="en-GB"/>
        </w:rPr>
        <w:t>24</w:t>
      </w:r>
      <w:r w:rsidR="0039218A" w:rsidRPr="00AD2C0C">
        <w:rPr>
          <w:lang w:val="en-GB"/>
        </w:rPr>
        <w:t>=5,316 m</w:t>
      </w:r>
      <w:r w:rsidR="0039218A" w:rsidRPr="00AD2C0C">
        <w:rPr>
          <w:vertAlign w:val="superscript"/>
          <w:lang w:val="en-GB"/>
        </w:rPr>
        <w:t>3</w:t>
      </w:r>
      <w:r w:rsidR="0039218A" w:rsidRPr="00AD2C0C">
        <w:rPr>
          <w:lang w:val="en-GB"/>
        </w:rPr>
        <w:t>/day</w:t>
      </w:r>
      <w:r w:rsidR="00A30A8B">
        <w:rPr>
          <w:lang w:val="en-GB"/>
        </w:rPr>
        <w:t xml:space="preserve"> and has Environmental Licence </w:t>
      </w:r>
      <w:r w:rsidR="00186852">
        <w:rPr>
          <w:lang w:val="en-GB"/>
        </w:rPr>
        <w:t>(L</w:t>
      </w:r>
      <w:r w:rsidR="008F23DC">
        <w:rPr>
          <w:lang w:val="en-GB"/>
        </w:rPr>
        <w:t xml:space="preserve">icence No: </w:t>
      </w:r>
      <w:r w:rsidR="00990621">
        <w:rPr>
          <w:lang w:val="en-GB"/>
        </w:rPr>
        <w:t>276</w:t>
      </w:r>
      <w:r w:rsidR="002931C2">
        <w:rPr>
          <w:lang w:val="en-GB"/>
        </w:rPr>
        <w:t>439090.</w:t>
      </w:r>
      <w:r w:rsidR="002745C1">
        <w:rPr>
          <w:lang w:val="en-GB"/>
        </w:rPr>
        <w:t>0.1</w:t>
      </w:r>
      <w:r w:rsidR="004D102B">
        <w:rPr>
          <w:lang w:val="en-GB"/>
        </w:rPr>
        <w:t>;</w:t>
      </w:r>
      <w:r w:rsidR="005961BB">
        <w:rPr>
          <w:lang w:val="en-GB"/>
        </w:rPr>
        <w:t xml:space="preserve"> </w:t>
      </w:r>
      <w:r w:rsidR="004D102B">
        <w:rPr>
          <w:lang w:val="en-GB"/>
        </w:rPr>
        <w:t>V</w:t>
      </w:r>
      <w:r w:rsidR="005961BB">
        <w:rPr>
          <w:lang w:val="en-GB"/>
        </w:rPr>
        <w:t xml:space="preserve">alid </w:t>
      </w:r>
      <w:r w:rsidR="00C550F1">
        <w:rPr>
          <w:lang w:val="en-GB"/>
        </w:rPr>
        <w:t xml:space="preserve">until </w:t>
      </w:r>
      <w:r w:rsidR="004D102B">
        <w:rPr>
          <w:lang w:val="en-GB"/>
        </w:rPr>
        <w:t>27.11.2025</w:t>
      </w:r>
      <w:r w:rsidR="005961BB">
        <w:rPr>
          <w:lang w:val="en-GB"/>
        </w:rPr>
        <w:t>)</w:t>
      </w:r>
      <w:r w:rsidR="0039218A" w:rsidRPr="00AD2C0C">
        <w:rPr>
          <w:lang w:val="en-GB"/>
        </w:rPr>
        <w:t>.</w:t>
      </w:r>
      <w:r w:rsidR="00467D63">
        <w:rPr>
          <w:lang w:val="en-GB"/>
        </w:rPr>
        <w:t xml:space="preserve"> This capacity is </w:t>
      </w:r>
      <w:r w:rsidR="006A22D0">
        <w:rPr>
          <w:lang w:val="en-GB"/>
        </w:rPr>
        <w:t>sufficient to serve until 2059</w:t>
      </w:r>
      <w:r w:rsidR="001A0696">
        <w:rPr>
          <w:lang w:val="en-GB"/>
        </w:rPr>
        <w:t xml:space="preserve"> as </w:t>
      </w:r>
      <w:r w:rsidR="00636359">
        <w:rPr>
          <w:lang w:val="en-GB"/>
        </w:rPr>
        <w:t>verbally stated by the Yerköy Municipality upon inquiry</w:t>
      </w:r>
      <w:r w:rsidR="006A22D0">
        <w:rPr>
          <w:lang w:val="en-GB"/>
        </w:rPr>
        <w:t>.</w:t>
      </w:r>
      <w:r w:rsidR="0039218A" w:rsidRPr="00AD2C0C">
        <w:rPr>
          <w:lang w:val="en-GB"/>
        </w:rPr>
        <w:t xml:space="preserve"> </w:t>
      </w:r>
      <w:r w:rsidR="00774B4C">
        <w:rPr>
          <w:lang w:val="en-GB"/>
        </w:rPr>
        <w:t>There is not any issue that may trigger WB OP 7.50 since the project will be implemented in the middle of central Anatolia.</w:t>
      </w:r>
      <w:r w:rsidR="006A22D0">
        <w:rPr>
          <w:lang w:val="en-GB"/>
        </w:rPr>
        <w:t xml:space="preserve"> The receiving body after the discharge is </w:t>
      </w:r>
      <w:r w:rsidR="00B27C3C">
        <w:rPr>
          <w:lang w:val="en-GB"/>
        </w:rPr>
        <w:t>Delice Creek, which passes through north of the existing plant.</w:t>
      </w:r>
      <w:r w:rsidR="000B4D4C">
        <w:rPr>
          <w:lang w:val="en-GB"/>
        </w:rPr>
        <w:t xml:space="preserve">  </w:t>
      </w:r>
    </w:p>
    <w:p w14:paraId="487D3EF9" w14:textId="77777777" w:rsidR="001C72EC" w:rsidRPr="00AD2C0C" w:rsidRDefault="001C72EC" w:rsidP="001C72EC">
      <w:pPr>
        <w:rPr>
          <w:lang w:val="en-GB"/>
        </w:rPr>
      </w:pPr>
      <w:r w:rsidRPr="00AD2C0C">
        <w:rPr>
          <w:lang w:val="en-GB"/>
        </w:rPr>
        <w:t>The units in the treatment plant are as follows</w:t>
      </w:r>
      <w:r>
        <w:rPr>
          <w:lang w:val="en-GB"/>
        </w:rPr>
        <w:t>:</w:t>
      </w:r>
    </w:p>
    <w:p w14:paraId="07E5B59F" w14:textId="77777777" w:rsidR="001C72EC" w:rsidRPr="00AD2C0C" w:rsidRDefault="001C72EC">
      <w:pPr>
        <w:pStyle w:val="ListeParagraf"/>
        <w:numPr>
          <w:ilvl w:val="0"/>
          <w:numId w:val="31"/>
        </w:numPr>
        <w:spacing w:before="120" w:line="288" w:lineRule="auto"/>
        <w:rPr>
          <w:noProof w:val="0"/>
          <w:lang w:val="en-GB"/>
        </w:rPr>
      </w:pPr>
      <w:r w:rsidRPr="00AD2C0C">
        <w:rPr>
          <w:noProof w:val="0"/>
          <w:lang w:val="en-GB"/>
        </w:rPr>
        <w:t>By-pass Structure</w:t>
      </w:r>
      <w:r>
        <w:rPr>
          <w:noProof w:val="0"/>
          <w:lang w:val="en-GB"/>
        </w:rPr>
        <w:t>,</w:t>
      </w:r>
    </w:p>
    <w:p w14:paraId="12753C1A" w14:textId="77777777" w:rsidR="001C72EC" w:rsidRPr="00AD2C0C" w:rsidRDefault="001C72EC">
      <w:pPr>
        <w:pStyle w:val="ListeParagraf"/>
        <w:numPr>
          <w:ilvl w:val="0"/>
          <w:numId w:val="31"/>
        </w:numPr>
        <w:spacing w:before="120" w:line="288" w:lineRule="auto"/>
        <w:rPr>
          <w:noProof w:val="0"/>
          <w:lang w:val="en-GB"/>
        </w:rPr>
      </w:pPr>
      <w:r w:rsidRPr="00AD2C0C">
        <w:rPr>
          <w:noProof w:val="0"/>
          <w:lang w:val="en-GB"/>
        </w:rPr>
        <w:t>Coarse and Fine Screens</w:t>
      </w:r>
      <w:r>
        <w:rPr>
          <w:noProof w:val="0"/>
          <w:lang w:val="en-GB"/>
        </w:rPr>
        <w:t>,</w:t>
      </w:r>
    </w:p>
    <w:p w14:paraId="368F72C9" w14:textId="77777777" w:rsidR="001C72EC" w:rsidRPr="00AD2C0C" w:rsidRDefault="001C72EC">
      <w:pPr>
        <w:pStyle w:val="ListeParagraf"/>
        <w:numPr>
          <w:ilvl w:val="0"/>
          <w:numId w:val="31"/>
        </w:numPr>
        <w:spacing w:before="120" w:line="288" w:lineRule="auto"/>
        <w:rPr>
          <w:noProof w:val="0"/>
          <w:lang w:val="en-GB"/>
        </w:rPr>
      </w:pPr>
      <w:r w:rsidRPr="00AD2C0C">
        <w:rPr>
          <w:noProof w:val="0"/>
          <w:lang w:val="en-GB"/>
        </w:rPr>
        <w:t>Inlet Pump Station (TM1)</w:t>
      </w:r>
      <w:r>
        <w:rPr>
          <w:noProof w:val="0"/>
          <w:lang w:val="en-GB"/>
        </w:rPr>
        <w:t>,</w:t>
      </w:r>
    </w:p>
    <w:p w14:paraId="38334B7B" w14:textId="77777777" w:rsidR="001C72EC" w:rsidRPr="00AD2C0C" w:rsidRDefault="001C72EC">
      <w:pPr>
        <w:pStyle w:val="ListeParagraf"/>
        <w:numPr>
          <w:ilvl w:val="0"/>
          <w:numId w:val="31"/>
        </w:numPr>
        <w:spacing w:before="120" w:line="288" w:lineRule="auto"/>
        <w:rPr>
          <w:noProof w:val="0"/>
          <w:lang w:val="en-GB"/>
        </w:rPr>
      </w:pPr>
      <w:r w:rsidRPr="00AD2C0C">
        <w:rPr>
          <w:noProof w:val="0"/>
          <w:lang w:val="en-GB"/>
        </w:rPr>
        <w:t>Aerated Grit and Grease Chamber</w:t>
      </w:r>
      <w:r>
        <w:rPr>
          <w:noProof w:val="0"/>
          <w:lang w:val="en-GB"/>
        </w:rPr>
        <w:t>,</w:t>
      </w:r>
    </w:p>
    <w:p w14:paraId="22E38BF2" w14:textId="77777777" w:rsidR="001C72EC" w:rsidRPr="00AD2C0C" w:rsidRDefault="001C72EC">
      <w:pPr>
        <w:pStyle w:val="ListeParagraf"/>
        <w:numPr>
          <w:ilvl w:val="0"/>
          <w:numId w:val="31"/>
        </w:numPr>
        <w:spacing w:before="120" w:line="288" w:lineRule="auto"/>
        <w:rPr>
          <w:noProof w:val="0"/>
          <w:lang w:val="en-GB"/>
        </w:rPr>
      </w:pPr>
      <w:r w:rsidRPr="00AD2C0C">
        <w:rPr>
          <w:noProof w:val="0"/>
          <w:lang w:val="en-GB"/>
        </w:rPr>
        <w:t>Inlet Parshall Weir</w:t>
      </w:r>
      <w:r>
        <w:rPr>
          <w:noProof w:val="0"/>
          <w:lang w:val="en-GB"/>
        </w:rPr>
        <w:t>,</w:t>
      </w:r>
    </w:p>
    <w:p w14:paraId="0E7C89BA" w14:textId="77777777" w:rsidR="001C72EC" w:rsidRPr="00AD2C0C" w:rsidRDefault="001C72EC">
      <w:pPr>
        <w:pStyle w:val="ListeParagraf"/>
        <w:numPr>
          <w:ilvl w:val="0"/>
          <w:numId w:val="31"/>
        </w:numPr>
        <w:spacing w:before="120" w:line="288" w:lineRule="auto"/>
        <w:rPr>
          <w:noProof w:val="0"/>
          <w:lang w:val="en-GB"/>
        </w:rPr>
      </w:pPr>
      <w:r w:rsidRPr="00AD2C0C">
        <w:rPr>
          <w:noProof w:val="0"/>
          <w:lang w:val="en-GB"/>
        </w:rPr>
        <w:t>Anaerobic Tanks</w:t>
      </w:r>
      <w:r>
        <w:rPr>
          <w:noProof w:val="0"/>
          <w:lang w:val="en-GB"/>
        </w:rPr>
        <w:t>,</w:t>
      </w:r>
    </w:p>
    <w:p w14:paraId="5ABC4AA2" w14:textId="77777777" w:rsidR="001C72EC" w:rsidRPr="00AD2C0C" w:rsidRDefault="001C72EC">
      <w:pPr>
        <w:pStyle w:val="ListeParagraf"/>
        <w:numPr>
          <w:ilvl w:val="0"/>
          <w:numId w:val="31"/>
        </w:numPr>
        <w:spacing w:before="120" w:line="288" w:lineRule="auto"/>
        <w:rPr>
          <w:noProof w:val="0"/>
          <w:lang w:val="en-GB"/>
        </w:rPr>
      </w:pPr>
      <w:r w:rsidRPr="00AD2C0C">
        <w:rPr>
          <w:noProof w:val="0"/>
          <w:lang w:val="en-GB"/>
        </w:rPr>
        <w:t>Distribution Structures</w:t>
      </w:r>
      <w:r>
        <w:rPr>
          <w:noProof w:val="0"/>
          <w:lang w:val="en-GB"/>
        </w:rPr>
        <w:t>,</w:t>
      </w:r>
    </w:p>
    <w:p w14:paraId="04880D2F" w14:textId="77777777" w:rsidR="001C72EC" w:rsidRPr="00AD2C0C" w:rsidRDefault="001C72EC">
      <w:pPr>
        <w:pStyle w:val="ListeParagraf"/>
        <w:numPr>
          <w:ilvl w:val="0"/>
          <w:numId w:val="31"/>
        </w:numPr>
        <w:spacing w:before="120" w:line="288" w:lineRule="auto"/>
        <w:rPr>
          <w:noProof w:val="0"/>
          <w:lang w:val="en-GB"/>
        </w:rPr>
      </w:pPr>
      <w:r w:rsidRPr="00AD2C0C">
        <w:rPr>
          <w:noProof w:val="0"/>
          <w:lang w:val="en-GB"/>
        </w:rPr>
        <w:t>Aeration Tanks</w:t>
      </w:r>
      <w:r>
        <w:rPr>
          <w:noProof w:val="0"/>
          <w:lang w:val="en-GB"/>
        </w:rPr>
        <w:t>,</w:t>
      </w:r>
    </w:p>
    <w:p w14:paraId="726E7FDD" w14:textId="77777777" w:rsidR="001C72EC" w:rsidRPr="00AD2C0C" w:rsidRDefault="001C72EC">
      <w:pPr>
        <w:pStyle w:val="ListeParagraf"/>
        <w:numPr>
          <w:ilvl w:val="0"/>
          <w:numId w:val="31"/>
        </w:numPr>
        <w:spacing w:before="120" w:line="288" w:lineRule="auto"/>
        <w:rPr>
          <w:noProof w:val="0"/>
          <w:lang w:val="en-GB"/>
        </w:rPr>
      </w:pPr>
      <w:r w:rsidRPr="00AD2C0C">
        <w:rPr>
          <w:noProof w:val="0"/>
          <w:lang w:val="en-GB"/>
        </w:rPr>
        <w:t>Sedimentation Tanks</w:t>
      </w:r>
      <w:r>
        <w:rPr>
          <w:noProof w:val="0"/>
          <w:lang w:val="en-GB"/>
        </w:rPr>
        <w:t>,</w:t>
      </w:r>
    </w:p>
    <w:p w14:paraId="142C3F8B" w14:textId="77777777" w:rsidR="001C72EC" w:rsidRPr="00AD2C0C" w:rsidRDefault="001C72EC">
      <w:pPr>
        <w:pStyle w:val="ListeParagraf"/>
        <w:numPr>
          <w:ilvl w:val="0"/>
          <w:numId w:val="31"/>
        </w:numPr>
        <w:spacing w:before="120" w:line="288" w:lineRule="auto"/>
        <w:rPr>
          <w:noProof w:val="0"/>
          <w:lang w:val="en-GB"/>
        </w:rPr>
      </w:pPr>
      <w:r w:rsidRPr="00AD2C0C">
        <w:rPr>
          <w:noProof w:val="0"/>
          <w:lang w:val="en-GB"/>
        </w:rPr>
        <w:t>Effluent Parshall Weir</w:t>
      </w:r>
      <w:r>
        <w:rPr>
          <w:noProof w:val="0"/>
          <w:lang w:val="en-GB"/>
        </w:rPr>
        <w:t>,</w:t>
      </w:r>
    </w:p>
    <w:p w14:paraId="008E6D86" w14:textId="77777777" w:rsidR="001C72EC" w:rsidRPr="00AD2C0C" w:rsidRDefault="001C72EC">
      <w:pPr>
        <w:pStyle w:val="ListeParagraf"/>
        <w:numPr>
          <w:ilvl w:val="0"/>
          <w:numId w:val="31"/>
        </w:numPr>
        <w:spacing w:before="120" w:line="288" w:lineRule="auto"/>
        <w:rPr>
          <w:noProof w:val="0"/>
          <w:lang w:val="en-GB"/>
        </w:rPr>
      </w:pPr>
      <w:r w:rsidRPr="00AD2C0C">
        <w:rPr>
          <w:noProof w:val="0"/>
          <w:lang w:val="en-GB"/>
        </w:rPr>
        <w:t>Sampling Cabinet</w:t>
      </w:r>
      <w:r>
        <w:rPr>
          <w:noProof w:val="0"/>
          <w:lang w:val="en-GB"/>
        </w:rPr>
        <w:t>,</w:t>
      </w:r>
    </w:p>
    <w:p w14:paraId="730C5FBB" w14:textId="77777777" w:rsidR="001C72EC" w:rsidRPr="00AD2C0C" w:rsidRDefault="001C72EC">
      <w:pPr>
        <w:pStyle w:val="ListeParagraf"/>
        <w:numPr>
          <w:ilvl w:val="0"/>
          <w:numId w:val="31"/>
        </w:numPr>
        <w:spacing w:before="120" w:line="288" w:lineRule="auto"/>
        <w:rPr>
          <w:noProof w:val="0"/>
          <w:lang w:val="en-GB"/>
        </w:rPr>
      </w:pPr>
      <w:r w:rsidRPr="00AD2C0C">
        <w:rPr>
          <w:noProof w:val="0"/>
          <w:lang w:val="en-GB"/>
        </w:rPr>
        <w:t>Return and Excess Sludge Pumping Station (TM2)</w:t>
      </w:r>
      <w:r>
        <w:rPr>
          <w:noProof w:val="0"/>
          <w:lang w:val="en-GB"/>
        </w:rPr>
        <w:t>,</w:t>
      </w:r>
    </w:p>
    <w:p w14:paraId="74D5E317" w14:textId="52940A65" w:rsidR="001C72EC" w:rsidRDefault="001C72EC">
      <w:pPr>
        <w:pStyle w:val="ListeParagraf"/>
        <w:numPr>
          <w:ilvl w:val="0"/>
          <w:numId w:val="31"/>
        </w:numPr>
        <w:spacing w:before="120" w:line="288" w:lineRule="auto"/>
        <w:rPr>
          <w:lang w:val="en-GB"/>
        </w:rPr>
      </w:pPr>
      <w:r w:rsidRPr="001C72EC">
        <w:rPr>
          <w:noProof w:val="0"/>
          <w:lang w:val="en-GB"/>
        </w:rPr>
        <w:t xml:space="preserve">Decanter Building, and </w:t>
      </w:r>
    </w:p>
    <w:p w14:paraId="3CB1BACB" w14:textId="22F38F87" w:rsidR="001C72EC" w:rsidRPr="001C72EC" w:rsidRDefault="001C72EC">
      <w:pPr>
        <w:pStyle w:val="ListeParagraf"/>
        <w:numPr>
          <w:ilvl w:val="0"/>
          <w:numId w:val="31"/>
        </w:numPr>
        <w:spacing w:before="120" w:line="288" w:lineRule="auto"/>
        <w:rPr>
          <w:lang w:val="en-GB"/>
        </w:rPr>
      </w:pPr>
      <w:r w:rsidRPr="001C72EC">
        <w:rPr>
          <w:lang w:val="en-GB"/>
        </w:rPr>
        <w:t>Other Auxiliary buildings</w:t>
      </w:r>
    </w:p>
    <w:tbl>
      <w:tblPr>
        <w:tblStyle w:val="Sedes"/>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32"/>
      </w:tblGrid>
      <w:tr w:rsidR="00155D54" w:rsidRPr="00AD2C0C" w14:paraId="429DF7C5" w14:textId="77777777" w:rsidTr="00155D54">
        <w:trPr>
          <w:cnfStyle w:val="100000000000" w:firstRow="1" w:lastRow="0" w:firstColumn="0" w:lastColumn="0" w:oddVBand="0" w:evenVBand="0" w:oddHBand="0" w:evenHBand="0" w:firstRowFirstColumn="0" w:firstRowLastColumn="0" w:lastRowFirstColumn="0" w:lastRowLastColumn="0"/>
        </w:trPr>
        <w:tc>
          <w:tcPr>
            <w:tcW w:w="5000" w:type="pct"/>
            <w:gridSpan w:val="2"/>
            <w:shd w:val="clear" w:color="auto" w:fill="auto"/>
          </w:tcPr>
          <w:p w14:paraId="298DDE82" w14:textId="06E56C27" w:rsidR="00155D54" w:rsidRPr="00AD2C0C" w:rsidRDefault="00155D54">
            <w:pPr>
              <w:jc w:val="center"/>
              <w:rPr>
                <w:rFonts w:asciiTheme="minorHAnsi" w:hAnsiTheme="minorHAnsi" w:cstheme="minorHAnsi"/>
                <w:noProof/>
                <w:lang w:eastAsia="en-US"/>
              </w:rPr>
            </w:pPr>
            <w:r>
              <w:rPr>
                <w:rFonts w:asciiTheme="minorHAnsi" w:hAnsiTheme="minorHAnsi" w:cstheme="minorHAnsi"/>
                <w:noProof/>
                <w:lang w:eastAsia="en-US"/>
              </w:rPr>
              <w:drawing>
                <wp:inline distT="0" distB="0" distL="0" distR="0" wp14:anchorId="314577AE" wp14:editId="6827E769">
                  <wp:extent cx="3752042" cy="3388515"/>
                  <wp:effectExtent l="0" t="0" r="1270" b="2540"/>
                  <wp:docPr id="1060259572" name="Resim 1060259572" descr="ekran görüntüsü,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259572" name="Resim 1" descr="ekran görüntüsü, harita içeren bir resim&#10;&#10;Açıklama otomatik olarak oluşturuldu"/>
                          <pic:cNvPicPr/>
                        </pic:nvPicPr>
                        <pic:blipFill rotWithShape="1">
                          <a:blip r:embed="rId53" cstate="print">
                            <a:extLst>
                              <a:ext uri="{28A0092B-C50C-407E-A947-70E740481C1C}">
                                <a14:useLocalDpi xmlns:a14="http://schemas.microsoft.com/office/drawing/2010/main" val="0"/>
                              </a:ext>
                            </a:extLst>
                          </a:blip>
                          <a:srcRect l="4339" r="17317"/>
                          <a:stretch/>
                        </pic:blipFill>
                        <pic:spPr bwMode="auto">
                          <a:xfrm>
                            <a:off x="0" y="0"/>
                            <a:ext cx="3752995" cy="3389376"/>
                          </a:xfrm>
                          <a:prstGeom prst="rect">
                            <a:avLst/>
                          </a:prstGeom>
                          <a:ln>
                            <a:noFill/>
                          </a:ln>
                          <a:extLst>
                            <a:ext uri="{53640926-AAD7-44D8-BBD7-CCE9431645EC}">
                              <a14:shadowObscured xmlns:a14="http://schemas.microsoft.com/office/drawing/2010/main"/>
                            </a:ext>
                          </a:extLst>
                        </pic:spPr>
                      </pic:pic>
                    </a:graphicData>
                  </a:graphic>
                </wp:inline>
              </w:drawing>
            </w:r>
          </w:p>
        </w:tc>
      </w:tr>
      <w:tr w:rsidR="0039218A" w:rsidRPr="00AD2C0C" w14:paraId="7DAD057C" w14:textId="77777777">
        <w:tblPrEx>
          <w:jc w:val="left"/>
        </w:tblPrEx>
        <w:tc>
          <w:tcPr>
            <w:tcW w:w="2500" w:type="pct"/>
          </w:tcPr>
          <w:p w14:paraId="03BB3FC8" w14:textId="77777777" w:rsidR="0039218A" w:rsidRPr="00AD2C0C" w:rsidRDefault="0039218A">
            <w:pPr>
              <w:jc w:val="center"/>
              <w:rPr>
                <w:rFonts w:asciiTheme="minorHAnsi" w:hAnsiTheme="minorHAnsi" w:cstheme="minorHAnsi"/>
                <w:lang w:val="en-GB"/>
              </w:rPr>
            </w:pPr>
            <w:r w:rsidRPr="00AD2C0C">
              <w:rPr>
                <w:rFonts w:asciiTheme="minorHAnsi" w:hAnsiTheme="minorHAnsi" w:cstheme="minorHAnsi"/>
                <w:noProof/>
                <w:lang w:eastAsia="en-US"/>
              </w:rPr>
              <w:drawing>
                <wp:inline distT="0" distB="0" distL="0" distR="0" wp14:anchorId="29B149BC" wp14:editId="3AC07A46">
                  <wp:extent cx="2097024" cy="1572942"/>
                  <wp:effectExtent l="0" t="0" r="0" b="1905"/>
                  <wp:docPr id="496" name="Resim 496" descr="A picture containing sky, outdoor, water,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sim 54" descr="A picture containing sky, outdoor, water, day&#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02639" cy="1577153"/>
                          </a:xfrm>
                          <a:prstGeom prst="rect">
                            <a:avLst/>
                          </a:prstGeom>
                          <a:noFill/>
                          <a:ln>
                            <a:noFill/>
                          </a:ln>
                        </pic:spPr>
                      </pic:pic>
                    </a:graphicData>
                  </a:graphic>
                </wp:inline>
              </w:drawing>
            </w:r>
          </w:p>
        </w:tc>
        <w:tc>
          <w:tcPr>
            <w:tcW w:w="2500" w:type="pct"/>
          </w:tcPr>
          <w:p w14:paraId="418A9CC5" w14:textId="77777777" w:rsidR="0039218A" w:rsidRPr="00AD2C0C" w:rsidRDefault="0039218A">
            <w:pPr>
              <w:jc w:val="center"/>
              <w:rPr>
                <w:rFonts w:asciiTheme="minorHAnsi" w:hAnsiTheme="minorHAnsi" w:cstheme="minorHAnsi"/>
                <w:lang w:val="en-GB"/>
              </w:rPr>
            </w:pPr>
            <w:r w:rsidRPr="00AD2C0C">
              <w:rPr>
                <w:rFonts w:asciiTheme="minorHAnsi" w:hAnsiTheme="minorHAnsi" w:cstheme="minorHAnsi"/>
                <w:noProof/>
                <w:lang w:eastAsia="en-US"/>
              </w:rPr>
              <w:drawing>
                <wp:inline distT="0" distB="0" distL="0" distR="0" wp14:anchorId="2619EDB5" wp14:editId="1F3120B5">
                  <wp:extent cx="2072640" cy="1554652"/>
                  <wp:effectExtent l="0" t="0" r="0" b="0"/>
                  <wp:docPr id="497" name="Resim 497" descr="A picture containing sky, grass, outdoor,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Resim 55" descr="A picture containing sky, grass, outdoor, cement&#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78817" cy="1559286"/>
                          </a:xfrm>
                          <a:prstGeom prst="rect">
                            <a:avLst/>
                          </a:prstGeom>
                          <a:noFill/>
                          <a:ln>
                            <a:noFill/>
                          </a:ln>
                        </pic:spPr>
                      </pic:pic>
                    </a:graphicData>
                  </a:graphic>
                </wp:inline>
              </w:drawing>
            </w:r>
          </w:p>
        </w:tc>
      </w:tr>
      <w:tr w:rsidR="0039218A" w:rsidRPr="00AD2C0C" w14:paraId="3DA5D48F" w14:textId="77777777">
        <w:tblPrEx>
          <w:jc w:val="left"/>
        </w:tblPrEx>
        <w:tc>
          <w:tcPr>
            <w:tcW w:w="2500" w:type="pct"/>
          </w:tcPr>
          <w:p w14:paraId="71B850AB" w14:textId="77777777" w:rsidR="0039218A" w:rsidRPr="00AD2C0C" w:rsidRDefault="0039218A" w:rsidP="00A044EF">
            <w:pPr>
              <w:spacing w:after="0"/>
              <w:jc w:val="center"/>
              <w:rPr>
                <w:rFonts w:asciiTheme="minorHAnsi" w:hAnsiTheme="minorHAnsi" w:cstheme="minorHAnsi"/>
                <w:lang w:val="en-GB"/>
              </w:rPr>
            </w:pPr>
            <w:r w:rsidRPr="00AD2C0C">
              <w:rPr>
                <w:rFonts w:asciiTheme="minorHAnsi" w:hAnsiTheme="minorHAnsi" w:cstheme="minorHAnsi"/>
                <w:noProof/>
                <w:lang w:eastAsia="en-US"/>
              </w:rPr>
              <w:drawing>
                <wp:inline distT="0" distB="0" distL="0" distR="0" wp14:anchorId="469A5DEB" wp14:editId="7639B712">
                  <wp:extent cx="1938528" cy="1454058"/>
                  <wp:effectExtent l="0" t="0" r="5080" b="0"/>
                  <wp:docPr id="498" name="Resim 498" descr="A picture containing indoor, floor, ceiling,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sim 56" descr="A picture containing indoor, floor, ceiling, furniture&#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51980" cy="1464148"/>
                          </a:xfrm>
                          <a:prstGeom prst="rect">
                            <a:avLst/>
                          </a:prstGeom>
                          <a:noFill/>
                          <a:ln>
                            <a:noFill/>
                          </a:ln>
                        </pic:spPr>
                      </pic:pic>
                    </a:graphicData>
                  </a:graphic>
                </wp:inline>
              </w:drawing>
            </w:r>
          </w:p>
        </w:tc>
        <w:tc>
          <w:tcPr>
            <w:tcW w:w="2500" w:type="pct"/>
          </w:tcPr>
          <w:p w14:paraId="46FB9C3E" w14:textId="77777777" w:rsidR="0039218A" w:rsidRPr="00AD2C0C" w:rsidRDefault="0039218A" w:rsidP="00A044EF">
            <w:pPr>
              <w:spacing w:after="0"/>
              <w:jc w:val="center"/>
              <w:rPr>
                <w:rFonts w:asciiTheme="minorHAnsi" w:hAnsiTheme="minorHAnsi" w:cstheme="minorHAnsi"/>
                <w:lang w:val="en-GB"/>
              </w:rPr>
            </w:pPr>
            <w:r w:rsidRPr="00AD2C0C">
              <w:rPr>
                <w:rFonts w:asciiTheme="minorHAnsi" w:hAnsiTheme="minorHAnsi" w:cstheme="minorHAnsi"/>
                <w:noProof/>
                <w:lang w:eastAsia="en-US"/>
              </w:rPr>
              <w:drawing>
                <wp:inline distT="0" distB="0" distL="0" distR="0" wp14:anchorId="6973DE30" wp14:editId="750259BE">
                  <wp:extent cx="2023872" cy="1518072"/>
                  <wp:effectExtent l="0" t="0" r="0" b="6350"/>
                  <wp:docPr id="493" name="Resim 493" descr="A picture containing sky, outdoor, platform, r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Resim 53" descr="A picture containing sky, outdoor, platform, rail&#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35894" cy="1527090"/>
                          </a:xfrm>
                          <a:prstGeom prst="rect">
                            <a:avLst/>
                          </a:prstGeom>
                          <a:noFill/>
                          <a:ln>
                            <a:noFill/>
                          </a:ln>
                        </pic:spPr>
                      </pic:pic>
                    </a:graphicData>
                  </a:graphic>
                </wp:inline>
              </w:drawing>
            </w:r>
          </w:p>
        </w:tc>
      </w:tr>
    </w:tbl>
    <w:p w14:paraId="1DD84A38" w14:textId="5A646C7C" w:rsidR="0039218A" w:rsidRDefault="0039218A" w:rsidP="0039218A">
      <w:pPr>
        <w:pStyle w:val="ResimYazs"/>
        <w:rPr>
          <w:noProof w:val="0"/>
          <w:color w:val="auto"/>
          <w:lang w:val="en-GB"/>
        </w:rPr>
      </w:pPr>
      <w:bookmarkStart w:id="204" w:name="_Ref120611980"/>
      <w:bookmarkStart w:id="205" w:name="_Toc106275264"/>
      <w:bookmarkStart w:id="206" w:name="_Toc199614136"/>
      <w:r w:rsidRPr="00AD2C0C">
        <w:rPr>
          <w:noProof w:val="0"/>
          <w:color w:val="00B050"/>
          <w:lang w:val="en-GB"/>
        </w:rPr>
        <w:t xml:space="preserve">Figure </w:t>
      </w:r>
      <w:r w:rsidR="00777E91">
        <w:rPr>
          <w:noProof w:val="0"/>
          <w:color w:val="00B050"/>
          <w:lang w:val="en-GB"/>
        </w:rPr>
        <w:fldChar w:fldCharType="begin"/>
      </w:r>
      <w:r w:rsidR="00777E91">
        <w:rPr>
          <w:noProof w:val="0"/>
          <w:color w:val="00B050"/>
          <w:lang w:val="en-GB"/>
        </w:rPr>
        <w:instrText xml:space="preserve"> STYLEREF 1 \s </w:instrText>
      </w:r>
      <w:r w:rsidR="00777E91">
        <w:rPr>
          <w:noProof w:val="0"/>
          <w:color w:val="00B050"/>
          <w:lang w:val="en-GB"/>
        </w:rPr>
        <w:fldChar w:fldCharType="separate"/>
      </w:r>
      <w:r w:rsidR="00777E91">
        <w:rPr>
          <w:color w:val="00B050"/>
          <w:lang w:val="en-GB"/>
        </w:rPr>
        <w:t>4</w:t>
      </w:r>
      <w:r w:rsidR="00777E91">
        <w:rPr>
          <w:noProof w:val="0"/>
          <w:color w:val="00B050"/>
          <w:lang w:val="en-GB"/>
        </w:rPr>
        <w:fldChar w:fldCharType="end"/>
      </w:r>
      <w:r w:rsidR="00777E91">
        <w:rPr>
          <w:noProof w:val="0"/>
          <w:color w:val="00B050"/>
          <w:lang w:val="en-GB"/>
        </w:rPr>
        <w:noBreakHyphen/>
      </w:r>
      <w:r w:rsidR="00777E91">
        <w:rPr>
          <w:noProof w:val="0"/>
          <w:color w:val="00B050"/>
          <w:lang w:val="en-GB"/>
        </w:rPr>
        <w:fldChar w:fldCharType="begin"/>
      </w:r>
      <w:r w:rsidR="00777E91">
        <w:rPr>
          <w:noProof w:val="0"/>
          <w:color w:val="00B050"/>
          <w:lang w:val="en-GB"/>
        </w:rPr>
        <w:instrText xml:space="preserve"> SEQ Şekil \* ARABIC \s 1 </w:instrText>
      </w:r>
      <w:r w:rsidR="00777E91">
        <w:rPr>
          <w:noProof w:val="0"/>
          <w:color w:val="00B050"/>
          <w:lang w:val="en-GB"/>
        </w:rPr>
        <w:fldChar w:fldCharType="separate"/>
      </w:r>
      <w:r w:rsidR="00777E91">
        <w:rPr>
          <w:color w:val="00B050"/>
          <w:lang w:val="en-GB"/>
        </w:rPr>
        <w:t>6</w:t>
      </w:r>
      <w:r w:rsidR="00777E91">
        <w:rPr>
          <w:noProof w:val="0"/>
          <w:color w:val="00B050"/>
          <w:lang w:val="en-GB"/>
        </w:rPr>
        <w:fldChar w:fldCharType="end"/>
      </w:r>
      <w:bookmarkEnd w:id="204"/>
      <w:r w:rsidRPr="00AD2C0C">
        <w:rPr>
          <w:noProof w:val="0"/>
          <w:color w:val="00B050"/>
          <w:lang w:val="en-GB"/>
        </w:rPr>
        <w:t>.</w:t>
      </w:r>
      <w:r w:rsidR="00155D54">
        <w:rPr>
          <w:noProof w:val="0"/>
          <w:color w:val="00B050"/>
          <w:lang w:val="en-GB"/>
        </w:rPr>
        <w:t xml:space="preserve">Location Map and </w:t>
      </w:r>
      <w:r w:rsidRPr="00AD2C0C">
        <w:rPr>
          <w:b w:val="0"/>
          <w:bCs w:val="0"/>
          <w:noProof w:val="0"/>
          <w:color w:val="auto"/>
          <w:lang w:val="en-GB"/>
        </w:rPr>
        <w:t>Photos from Çiçekdağı, Köseli, Yerköy Group WWTP</w:t>
      </w:r>
      <w:bookmarkEnd w:id="205"/>
      <w:bookmarkEnd w:id="206"/>
      <w:r w:rsidRPr="00AD2C0C">
        <w:rPr>
          <w:noProof w:val="0"/>
          <w:color w:val="auto"/>
          <w:lang w:val="en-GB"/>
        </w:rPr>
        <w:t xml:space="preserve"> </w:t>
      </w:r>
    </w:p>
    <w:p w14:paraId="5FFCA280" w14:textId="04B5EEBA" w:rsidR="00155D54" w:rsidRPr="0036357C" w:rsidRDefault="00155D54" w:rsidP="00B83ECD">
      <w:pPr>
        <w:rPr>
          <w:lang w:val="en-GB"/>
        </w:rPr>
      </w:pPr>
    </w:p>
    <w:p w14:paraId="0DA3F8C6" w14:textId="77777777" w:rsidR="0039218A" w:rsidRPr="00AD2C0C" w:rsidRDefault="0039218A" w:rsidP="00E01683">
      <w:pPr>
        <w:pStyle w:val="Balk2"/>
      </w:pPr>
      <w:bookmarkStart w:id="207" w:name="_Toc120695224"/>
      <w:bookmarkStart w:id="208" w:name="_Toc208241807"/>
      <w:r w:rsidRPr="00AD2C0C">
        <w:t>Noise</w:t>
      </w:r>
      <w:bookmarkEnd w:id="207"/>
      <w:bookmarkEnd w:id="208"/>
    </w:p>
    <w:p w14:paraId="10D7F24A" w14:textId="59A2AA23" w:rsidR="0039218A" w:rsidRPr="00AD2C0C" w:rsidRDefault="0039218A" w:rsidP="006415B2">
      <w:pPr>
        <w:spacing w:before="0"/>
        <w:rPr>
          <w:lang w:val="en-GB"/>
        </w:rPr>
      </w:pPr>
      <w:r w:rsidRPr="00AD2C0C">
        <w:rPr>
          <w:rFonts w:cs="Arial"/>
          <w:lang w:val="en-GB"/>
        </w:rPr>
        <w:t xml:space="preserve">The noise level measurement was performed by 2U1K on November 10 and 13, 2022 at the closest residential units. The </w:t>
      </w:r>
      <w:r w:rsidRPr="00AD2C0C">
        <w:rPr>
          <w:lang w:val="en-GB"/>
        </w:rPr>
        <w:t xml:space="preserve">measurement study was carried out in order to determine the baseline noise levels in the project area. Since there are roads that are in use and woodland between other sensitive receptors and the project site, the closest point to the project site was chosen in order to minimize the impact of these roads on the measurements and to reflect the worst-case scenario. </w:t>
      </w:r>
      <w:r w:rsidRPr="00AD2C0C">
        <w:rPr>
          <w:rFonts w:cs="Arial"/>
          <w:lang w:val="en-GB"/>
        </w:rPr>
        <w:t xml:space="preserve">The geographical </w:t>
      </w:r>
      <w:r w:rsidRPr="00AD2C0C">
        <w:rPr>
          <w:lang w:val="en-GB"/>
        </w:rPr>
        <w:t>coordinates of the noise measurement points are given in</w:t>
      </w:r>
      <w:r w:rsidR="00031AE4" w:rsidRPr="00AD2C0C">
        <w:rPr>
          <w:lang w:val="en-GB"/>
        </w:rPr>
        <w:t xml:space="preserve"> </w:t>
      </w:r>
      <w:r w:rsidR="00031AE4" w:rsidRPr="00AD2C0C">
        <w:rPr>
          <w:lang w:val="en-GB"/>
        </w:rPr>
        <w:fldChar w:fldCharType="begin"/>
      </w:r>
      <w:r w:rsidR="00031AE4" w:rsidRPr="00AD2C0C">
        <w:rPr>
          <w:lang w:val="en-GB"/>
        </w:rPr>
        <w:instrText xml:space="preserve"> REF _Ref129078709 \h </w:instrText>
      </w:r>
      <w:r w:rsidR="00031AE4" w:rsidRPr="00AD2C0C">
        <w:rPr>
          <w:lang w:val="en-GB"/>
        </w:rPr>
      </w:r>
      <w:r w:rsidR="00031AE4" w:rsidRPr="00AD2C0C">
        <w:rPr>
          <w:lang w:val="en-GB"/>
        </w:rPr>
        <w:fldChar w:fldCharType="separate"/>
      </w:r>
      <w:r w:rsidR="00031AE4" w:rsidRPr="00AD2C0C">
        <w:rPr>
          <w:lang w:val="en-GB"/>
        </w:rPr>
        <w:t>Table 4</w:t>
      </w:r>
      <w:r w:rsidR="00031AE4" w:rsidRPr="00AD2C0C">
        <w:rPr>
          <w:lang w:val="en-GB"/>
        </w:rPr>
        <w:noBreakHyphen/>
        <w:t>9</w:t>
      </w:r>
      <w:r w:rsidR="00031AE4" w:rsidRPr="00AD2C0C">
        <w:rPr>
          <w:lang w:val="en-GB"/>
        </w:rPr>
        <w:fldChar w:fldCharType="end"/>
      </w:r>
      <w:r w:rsidRPr="00AD2C0C">
        <w:rPr>
          <w:lang w:val="en-GB"/>
        </w:rPr>
        <w:t>. The location of noise measurement points and measurement photos are shown in</w:t>
      </w:r>
      <w:r w:rsidR="00EA4AC5" w:rsidRPr="00AD2C0C">
        <w:rPr>
          <w:lang w:val="en-GB"/>
        </w:rPr>
        <w:t xml:space="preserve"> </w:t>
      </w:r>
      <w:r w:rsidR="00EA4AC5" w:rsidRPr="00AD2C0C">
        <w:rPr>
          <w:lang w:val="en-GB"/>
        </w:rPr>
        <w:fldChar w:fldCharType="begin"/>
      </w:r>
      <w:r w:rsidR="00EA4AC5" w:rsidRPr="00AD2C0C">
        <w:rPr>
          <w:lang w:val="en-GB"/>
        </w:rPr>
        <w:instrText xml:space="preserve"> REF _Ref120710911 \h </w:instrText>
      </w:r>
      <w:r w:rsidR="00EA4AC5" w:rsidRPr="00AD2C0C">
        <w:rPr>
          <w:lang w:val="en-GB"/>
        </w:rPr>
      </w:r>
      <w:r w:rsidR="00EA4AC5" w:rsidRPr="00AD2C0C">
        <w:rPr>
          <w:lang w:val="en-GB"/>
        </w:rPr>
        <w:fldChar w:fldCharType="separate"/>
      </w:r>
      <w:r w:rsidR="00EA4AC5" w:rsidRPr="00AD2C0C">
        <w:rPr>
          <w:rFonts w:cs="Arial"/>
          <w:lang w:val="en-GB"/>
        </w:rPr>
        <w:t>Figure 4</w:t>
      </w:r>
      <w:r w:rsidR="00EA4AC5" w:rsidRPr="00AD2C0C">
        <w:rPr>
          <w:rFonts w:cs="Arial"/>
          <w:lang w:val="en-GB"/>
        </w:rPr>
        <w:noBreakHyphen/>
        <w:t>9</w:t>
      </w:r>
      <w:r w:rsidR="00EA4AC5" w:rsidRPr="00AD2C0C">
        <w:rPr>
          <w:lang w:val="en-GB"/>
        </w:rPr>
        <w:fldChar w:fldCharType="end"/>
      </w:r>
      <w:r w:rsidR="00EA4AC5" w:rsidRPr="00AD2C0C">
        <w:rPr>
          <w:lang w:val="en-GB"/>
        </w:rPr>
        <w:t xml:space="preserve">, </w:t>
      </w:r>
      <w:r w:rsidR="00EA4AC5" w:rsidRPr="00AD2C0C">
        <w:rPr>
          <w:lang w:val="en-GB"/>
        </w:rPr>
        <w:fldChar w:fldCharType="begin"/>
      </w:r>
      <w:r w:rsidR="00EA4AC5" w:rsidRPr="00AD2C0C">
        <w:rPr>
          <w:lang w:val="en-GB"/>
        </w:rPr>
        <w:instrText xml:space="preserve"> REF _Ref120710913 \h </w:instrText>
      </w:r>
      <w:r w:rsidR="00EA4AC5" w:rsidRPr="00AD2C0C">
        <w:rPr>
          <w:lang w:val="en-GB"/>
        </w:rPr>
      </w:r>
      <w:r w:rsidR="00EA4AC5" w:rsidRPr="00AD2C0C">
        <w:rPr>
          <w:lang w:val="en-GB"/>
        </w:rPr>
        <w:fldChar w:fldCharType="separate"/>
      </w:r>
      <w:r w:rsidR="00EA4AC5" w:rsidRPr="00AD2C0C">
        <w:rPr>
          <w:rFonts w:cs="Arial"/>
          <w:lang w:val="en-GB"/>
        </w:rPr>
        <w:t>Figure 4</w:t>
      </w:r>
      <w:r w:rsidR="00EA4AC5" w:rsidRPr="00AD2C0C">
        <w:rPr>
          <w:rFonts w:cs="Arial"/>
          <w:lang w:val="en-GB"/>
        </w:rPr>
        <w:noBreakHyphen/>
        <w:t>10</w:t>
      </w:r>
      <w:r w:rsidR="00EA4AC5" w:rsidRPr="00AD2C0C">
        <w:rPr>
          <w:lang w:val="en-GB"/>
        </w:rPr>
        <w:fldChar w:fldCharType="end"/>
      </w:r>
      <w:r w:rsidR="00EA4AC5" w:rsidRPr="00AD2C0C">
        <w:rPr>
          <w:lang w:val="en-GB"/>
        </w:rPr>
        <w:t xml:space="preserve">, and </w:t>
      </w:r>
      <w:r w:rsidRPr="00AD2C0C">
        <w:rPr>
          <w:lang w:val="en-GB"/>
        </w:rPr>
        <w:fldChar w:fldCharType="begin"/>
      </w:r>
      <w:r w:rsidRPr="00AD2C0C">
        <w:rPr>
          <w:lang w:val="en-GB"/>
        </w:rPr>
        <w:instrText xml:space="preserve"> REF _Ref120527919 \h  \* MERGEFORMAT </w:instrText>
      </w:r>
      <w:r w:rsidRPr="00AD2C0C">
        <w:rPr>
          <w:lang w:val="en-GB"/>
        </w:rPr>
      </w:r>
      <w:r w:rsidRPr="00AD2C0C">
        <w:rPr>
          <w:lang w:val="en-GB"/>
        </w:rPr>
        <w:fldChar w:fldCharType="separate"/>
      </w:r>
      <w:r w:rsidR="00B04CBE" w:rsidRPr="00AD2C0C">
        <w:rPr>
          <w:lang w:val="en-GB"/>
        </w:rPr>
        <w:t>Figure 4</w:t>
      </w:r>
      <w:r w:rsidR="00B04CBE" w:rsidRPr="00AD2C0C">
        <w:rPr>
          <w:lang w:val="en-GB"/>
        </w:rPr>
        <w:noBreakHyphen/>
        <w:t>11</w:t>
      </w:r>
      <w:r w:rsidRPr="00AD2C0C">
        <w:rPr>
          <w:lang w:val="en-GB"/>
        </w:rPr>
        <w:fldChar w:fldCharType="end"/>
      </w:r>
      <w:r w:rsidRPr="00AD2C0C">
        <w:rPr>
          <w:lang w:val="en-GB"/>
        </w:rPr>
        <w:t>, respectively.</w:t>
      </w:r>
      <w:r w:rsidRPr="00AD2C0C">
        <w:rPr>
          <w:rFonts w:cs="Arial"/>
          <w:lang w:val="en-GB"/>
        </w:rPr>
        <w:t xml:space="preserve"> Noise measurement report is presented in Appendix-</w:t>
      </w:r>
      <w:r w:rsidR="00771B02" w:rsidRPr="00AD2C0C">
        <w:rPr>
          <w:rFonts w:cs="Arial"/>
          <w:lang w:val="en-GB"/>
        </w:rPr>
        <w:t>B</w:t>
      </w:r>
      <w:r w:rsidRPr="00AD2C0C">
        <w:rPr>
          <w:rFonts w:cs="Arial"/>
          <w:lang w:val="en-GB"/>
        </w:rPr>
        <w:t>.</w:t>
      </w:r>
      <w:r w:rsidRPr="00AD2C0C">
        <w:rPr>
          <w:rFonts w:cs="Arial"/>
          <w:b/>
          <w:color w:val="4F81BD"/>
          <w:lang w:val="en-GB"/>
        </w:rPr>
        <w:t xml:space="preserve"> </w:t>
      </w:r>
    </w:p>
    <w:p w14:paraId="6A5B7282" w14:textId="07F9C803" w:rsidR="00031AE4" w:rsidRPr="00AD2C0C" w:rsidRDefault="00031AE4" w:rsidP="006415B2">
      <w:pPr>
        <w:pStyle w:val="ResimYazs"/>
        <w:keepNext/>
        <w:rPr>
          <w:lang w:val="en-GB"/>
        </w:rPr>
      </w:pPr>
      <w:bookmarkStart w:id="209" w:name="_Ref129078709"/>
      <w:bookmarkStart w:id="210" w:name="_Toc199937761"/>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9</w:t>
      </w:r>
      <w:r w:rsidR="001A0696">
        <w:rPr>
          <w:noProof w:val="0"/>
          <w:lang w:val="en-GB"/>
        </w:rPr>
        <w:fldChar w:fldCharType="end"/>
      </w:r>
      <w:bookmarkEnd w:id="209"/>
      <w:r w:rsidRPr="00AD2C0C">
        <w:rPr>
          <w:noProof w:val="0"/>
          <w:lang w:val="en-GB"/>
        </w:rPr>
        <w:t xml:space="preserve">. </w:t>
      </w:r>
      <w:r w:rsidRPr="00AD2C0C">
        <w:rPr>
          <w:rFonts w:cs="Arial"/>
          <w:b w:val="0"/>
          <w:noProof w:val="0"/>
          <w:color w:val="auto"/>
          <w:lang w:val="en-GB"/>
        </w:rPr>
        <w:t>Measurement Points</w:t>
      </w:r>
      <w:bookmarkEnd w:id="210"/>
    </w:p>
    <w:tbl>
      <w:tblPr>
        <w:tblStyle w:val="TabloKlavuzu"/>
        <w:tblW w:w="5000" w:type="pct"/>
        <w:tblLook w:val="04A0" w:firstRow="1" w:lastRow="0" w:firstColumn="1" w:lastColumn="0" w:noHBand="0" w:noVBand="1"/>
      </w:tblPr>
      <w:tblGrid>
        <w:gridCol w:w="3016"/>
        <w:gridCol w:w="3019"/>
        <w:gridCol w:w="3019"/>
      </w:tblGrid>
      <w:tr w:rsidR="0039218A" w:rsidRPr="00AD2C0C" w14:paraId="12C4CBBB" w14:textId="77777777">
        <w:tc>
          <w:tcPr>
            <w:tcW w:w="1666" w:type="pct"/>
            <w:vMerge w:val="restart"/>
            <w:shd w:val="clear" w:color="auto" w:fill="4F81BD"/>
            <w:vAlign w:val="center"/>
          </w:tcPr>
          <w:p w14:paraId="4776C9DD" w14:textId="77777777" w:rsidR="0039218A" w:rsidRPr="00AD2C0C" w:rsidRDefault="0039218A">
            <w:pPr>
              <w:spacing w:before="60" w:after="6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Measurement Location</w:t>
            </w:r>
          </w:p>
        </w:tc>
        <w:tc>
          <w:tcPr>
            <w:tcW w:w="3334" w:type="pct"/>
            <w:gridSpan w:val="2"/>
            <w:shd w:val="clear" w:color="auto" w:fill="4F81BD"/>
            <w:vAlign w:val="center"/>
          </w:tcPr>
          <w:p w14:paraId="332AF9FA" w14:textId="77777777" w:rsidR="0039218A" w:rsidRPr="00AD2C0C" w:rsidRDefault="0039218A">
            <w:pPr>
              <w:spacing w:before="60" w:after="6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Coordinates</w:t>
            </w:r>
          </w:p>
        </w:tc>
      </w:tr>
      <w:tr w:rsidR="0039218A" w:rsidRPr="00AD2C0C" w14:paraId="1904D190" w14:textId="77777777">
        <w:tc>
          <w:tcPr>
            <w:tcW w:w="1666" w:type="pct"/>
            <w:vMerge/>
          </w:tcPr>
          <w:p w14:paraId="22C88B98" w14:textId="77777777" w:rsidR="0039218A" w:rsidRPr="00AD2C0C" w:rsidRDefault="0039218A">
            <w:pPr>
              <w:spacing w:before="60" w:after="60" w:line="240" w:lineRule="auto"/>
              <w:rPr>
                <w:rFonts w:cs="Arial"/>
                <w:sz w:val="18"/>
                <w:szCs w:val="18"/>
                <w:lang w:val="en-GB"/>
              </w:rPr>
            </w:pPr>
          </w:p>
        </w:tc>
        <w:tc>
          <w:tcPr>
            <w:tcW w:w="1667" w:type="pct"/>
            <w:shd w:val="clear" w:color="auto" w:fill="4F81BD"/>
            <w:vAlign w:val="center"/>
          </w:tcPr>
          <w:p w14:paraId="02A004B7" w14:textId="77777777" w:rsidR="0039218A" w:rsidRPr="00AD2C0C" w:rsidRDefault="0039218A">
            <w:pPr>
              <w:spacing w:before="60" w:after="6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Latitude</w:t>
            </w:r>
          </w:p>
        </w:tc>
        <w:tc>
          <w:tcPr>
            <w:tcW w:w="1667" w:type="pct"/>
            <w:shd w:val="clear" w:color="auto" w:fill="4F81BD"/>
            <w:vAlign w:val="center"/>
          </w:tcPr>
          <w:p w14:paraId="4FE18053" w14:textId="77777777" w:rsidR="0039218A" w:rsidRPr="00AD2C0C" w:rsidRDefault="0039218A">
            <w:pPr>
              <w:spacing w:before="60" w:after="6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Longitude</w:t>
            </w:r>
          </w:p>
        </w:tc>
      </w:tr>
      <w:tr w:rsidR="0039218A" w:rsidRPr="00AD2C0C" w14:paraId="1B3B8F96" w14:textId="77777777">
        <w:tc>
          <w:tcPr>
            <w:tcW w:w="1666" w:type="pct"/>
          </w:tcPr>
          <w:p w14:paraId="68E850E2" w14:textId="0723D8CB" w:rsidR="0039218A" w:rsidRPr="00B83ECD" w:rsidRDefault="0039218A">
            <w:pPr>
              <w:spacing w:before="60" w:after="60" w:line="240" w:lineRule="auto"/>
              <w:rPr>
                <w:rFonts w:cs="Arial"/>
                <w:sz w:val="18"/>
                <w:szCs w:val="18"/>
              </w:rPr>
            </w:pPr>
            <w:r w:rsidRPr="00AD2C0C">
              <w:rPr>
                <w:rStyle w:val="cf01"/>
                <w:rFonts w:ascii="Arial" w:hAnsi="Arial" w:cs="Arial"/>
                <w:lang w:val="en-GB"/>
              </w:rPr>
              <w:t>Closest Residential Unit to the Project Area-</w:t>
            </w:r>
            <w:r w:rsidRPr="00AD2C0C">
              <w:rPr>
                <w:rStyle w:val="cf01"/>
                <w:rFonts w:ascii="Arial" w:hAnsi="Arial"/>
                <w:lang w:val="en-GB"/>
              </w:rPr>
              <w:t>1</w:t>
            </w:r>
            <w:r w:rsidR="00774B4C">
              <w:rPr>
                <w:rStyle w:val="cf01"/>
                <w:rFonts w:ascii="Arial" w:hAnsi="Arial"/>
                <w:lang w:val="en-GB"/>
              </w:rPr>
              <w:t xml:space="preserve"> </w:t>
            </w:r>
            <w:r w:rsidR="00774B4C">
              <w:rPr>
                <w:rStyle w:val="cf01"/>
                <w:rFonts w:ascii="Arial" w:hAnsi="Arial"/>
              </w:rPr>
              <w:t>(Sewerage Line)</w:t>
            </w:r>
          </w:p>
        </w:tc>
        <w:tc>
          <w:tcPr>
            <w:tcW w:w="1667" w:type="pct"/>
            <w:vAlign w:val="center"/>
          </w:tcPr>
          <w:p w14:paraId="3373EA8F" w14:textId="77777777" w:rsidR="0039218A" w:rsidRPr="00AD2C0C" w:rsidRDefault="0039218A">
            <w:pPr>
              <w:spacing w:before="60" w:after="60" w:line="240" w:lineRule="auto"/>
              <w:jc w:val="center"/>
              <w:rPr>
                <w:rFonts w:cs="Arial"/>
                <w:sz w:val="18"/>
                <w:szCs w:val="18"/>
                <w:lang w:val="en-GB"/>
              </w:rPr>
            </w:pPr>
            <w:r w:rsidRPr="00AD2C0C">
              <w:rPr>
                <w:rFonts w:cs="Arial"/>
                <w:sz w:val="18"/>
                <w:szCs w:val="18"/>
                <w:lang w:val="en-GB"/>
              </w:rPr>
              <w:t>39.643471°</w:t>
            </w:r>
          </w:p>
        </w:tc>
        <w:tc>
          <w:tcPr>
            <w:tcW w:w="1667" w:type="pct"/>
            <w:vAlign w:val="center"/>
          </w:tcPr>
          <w:p w14:paraId="00FA3E7A" w14:textId="02095780" w:rsidR="0039218A" w:rsidRPr="00AD2C0C" w:rsidRDefault="00A044EF">
            <w:pPr>
              <w:spacing w:before="60" w:after="60" w:line="240" w:lineRule="auto"/>
              <w:jc w:val="center"/>
              <w:rPr>
                <w:rFonts w:cs="Arial"/>
                <w:sz w:val="18"/>
                <w:szCs w:val="18"/>
                <w:lang w:val="en-GB"/>
              </w:rPr>
            </w:pPr>
            <w:r w:rsidRPr="00AD2C0C">
              <w:rPr>
                <w:rFonts w:cs="Arial"/>
                <w:sz w:val="18"/>
                <w:szCs w:val="18"/>
                <w:lang w:val="en-GB"/>
              </w:rPr>
              <w:t>34.473431</w:t>
            </w:r>
            <w:r w:rsidR="0039218A" w:rsidRPr="00AD2C0C">
              <w:rPr>
                <w:rFonts w:cs="Arial"/>
                <w:sz w:val="18"/>
                <w:szCs w:val="18"/>
                <w:lang w:val="en-GB"/>
              </w:rPr>
              <w:t>°</w:t>
            </w:r>
          </w:p>
        </w:tc>
      </w:tr>
      <w:tr w:rsidR="0039218A" w:rsidRPr="00AD2C0C" w14:paraId="6F77144A" w14:textId="77777777">
        <w:tc>
          <w:tcPr>
            <w:tcW w:w="1666" w:type="pct"/>
          </w:tcPr>
          <w:p w14:paraId="570028FC" w14:textId="1B882950" w:rsidR="0039218A" w:rsidRPr="00AD2C0C" w:rsidRDefault="0039218A">
            <w:pPr>
              <w:spacing w:before="60" w:after="60" w:line="240" w:lineRule="auto"/>
              <w:rPr>
                <w:rStyle w:val="cf01"/>
                <w:rFonts w:ascii="Arial" w:hAnsi="Arial" w:cs="Arial"/>
                <w:lang w:val="en-GB"/>
              </w:rPr>
            </w:pPr>
            <w:r w:rsidRPr="00AD2C0C">
              <w:rPr>
                <w:rStyle w:val="cf01"/>
                <w:rFonts w:ascii="Arial" w:hAnsi="Arial" w:cs="Arial"/>
                <w:lang w:val="en-GB"/>
              </w:rPr>
              <w:t>Closest Residential Unit to the Project Area-2</w:t>
            </w:r>
            <w:r w:rsidR="00774B4C">
              <w:rPr>
                <w:rStyle w:val="cf01"/>
                <w:rFonts w:ascii="Arial" w:hAnsi="Arial" w:cs="Arial"/>
                <w:lang w:val="en-GB"/>
              </w:rPr>
              <w:t xml:space="preserve"> (Drinking Water Line)</w:t>
            </w:r>
          </w:p>
        </w:tc>
        <w:tc>
          <w:tcPr>
            <w:tcW w:w="1667" w:type="pct"/>
            <w:vAlign w:val="center"/>
          </w:tcPr>
          <w:p w14:paraId="3C31396E" w14:textId="77777777" w:rsidR="0039218A" w:rsidRPr="00AD2C0C" w:rsidRDefault="0039218A">
            <w:pPr>
              <w:spacing w:before="60" w:after="60" w:line="240" w:lineRule="auto"/>
              <w:jc w:val="center"/>
              <w:rPr>
                <w:rFonts w:cs="Arial"/>
                <w:sz w:val="18"/>
                <w:szCs w:val="18"/>
                <w:lang w:val="en-GB"/>
              </w:rPr>
            </w:pPr>
            <w:r w:rsidRPr="00AD2C0C">
              <w:rPr>
                <w:rFonts w:cs="Arial"/>
                <w:sz w:val="18"/>
                <w:szCs w:val="18"/>
                <w:lang w:val="en-GB"/>
              </w:rPr>
              <w:t>39.622124°</w:t>
            </w:r>
          </w:p>
        </w:tc>
        <w:tc>
          <w:tcPr>
            <w:tcW w:w="1667" w:type="pct"/>
            <w:vAlign w:val="center"/>
          </w:tcPr>
          <w:p w14:paraId="47750614" w14:textId="77777777" w:rsidR="0039218A" w:rsidRPr="00AD2C0C" w:rsidRDefault="0039218A">
            <w:pPr>
              <w:spacing w:before="60" w:after="60" w:line="240" w:lineRule="auto"/>
              <w:jc w:val="center"/>
              <w:rPr>
                <w:rFonts w:cs="Arial"/>
                <w:sz w:val="18"/>
                <w:szCs w:val="18"/>
                <w:lang w:val="en-GB"/>
              </w:rPr>
            </w:pPr>
            <w:r w:rsidRPr="00AD2C0C">
              <w:rPr>
                <w:rFonts w:cs="Arial"/>
                <w:sz w:val="18"/>
                <w:szCs w:val="18"/>
                <w:lang w:val="en-GB"/>
              </w:rPr>
              <w:t>34.478054°</w:t>
            </w:r>
          </w:p>
        </w:tc>
      </w:tr>
    </w:tbl>
    <w:p w14:paraId="465251B8" w14:textId="55AD9B7D" w:rsidR="0039218A" w:rsidRPr="00AD2C0C" w:rsidRDefault="00470077" w:rsidP="0039218A">
      <w:pPr>
        <w:spacing w:after="0"/>
        <w:jc w:val="center"/>
        <w:rPr>
          <w:highlight w:val="yellow"/>
          <w:lang w:val="en-GB"/>
        </w:rPr>
      </w:pPr>
      <w:r w:rsidRPr="00F6031A">
        <w:rPr>
          <w:noProof/>
          <w:lang w:eastAsia="en-US"/>
        </w:rPr>
        <w:drawing>
          <wp:inline distT="0" distB="0" distL="0" distR="0" wp14:anchorId="34ECE4D6" wp14:editId="68D62B98">
            <wp:extent cx="5741670" cy="4069715"/>
            <wp:effectExtent l="19050" t="19050" r="11430" b="26035"/>
            <wp:docPr id="1952024820" name="Resim 195202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41670" cy="4069715"/>
                    </a:xfrm>
                    <a:prstGeom prst="rect">
                      <a:avLst/>
                    </a:prstGeom>
                    <a:noFill/>
                    <a:ln>
                      <a:solidFill>
                        <a:schemeClr val="bg1"/>
                      </a:solidFill>
                    </a:ln>
                  </pic:spPr>
                </pic:pic>
              </a:graphicData>
            </a:graphic>
          </wp:inline>
        </w:drawing>
      </w:r>
    </w:p>
    <w:p w14:paraId="5F15DCFA" w14:textId="513A7AA6" w:rsidR="0039218A" w:rsidRPr="00AD2C0C" w:rsidRDefault="0039218A" w:rsidP="0039218A">
      <w:pPr>
        <w:pStyle w:val="ResimYazs"/>
        <w:rPr>
          <w:rFonts w:cs="Arial"/>
          <w:b w:val="0"/>
          <w:bCs w:val="0"/>
          <w:noProof w:val="0"/>
          <w:color w:val="auto"/>
          <w:lang w:val="en-GB"/>
        </w:rPr>
      </w:pPr>
      <w:bookmarkStart w:id="211" w:name="_Ref120710911"/>
      <w:bookmarkStart w:id="212" w:name="_Ref120710861"/>
      <w:bookmarkStart w:id="213" w:name="_Toc199614137"/>
      <w:r w:rsidRPr="00AD2C0C">
        <w:rPr>
          <w:rFonts w:cs="Arial"/>
          <w:noProof w:val="0"/>
          <w:color w:val="00B050"/>
          <w:lang w:val="en-GB"/>
        </w:rPr>
        <w:t xml:space="preserve">Figure </w:t>
      </w:r>
      <w:r w:rsidR="00777E91">
        <w:rPr>
          <w:rFonts w:cs="Arial"/>
          <w:noProof w:val="0"/>
          <w:color w:val="00B050"/>
          <w:lang w:val="en-GB"/>
        </w:rPr>
        <w:fldChar w:fldCharType="begin"/>
      </w:r>
      <w:r w:rsidR="00777E91">
        <w:rPr>
          <w:rFonts w:cs="Arial"/>
          <w:noProof w:val="0"/>
          <w:color w:val="00B050"/>
          <w:lang w:val="en-GB"/>
        </w:rPr>
        <w:instrText xml:space="preserve"> STYLEREF 1 \s </w:instrText>
      </w:r>
      <w:r w:rsidR="00777E91">
        <w:rPr>
          <w:rFonts w:cs="Arial"/>
          <w:noProof w:val="0"/>
          <w:color w:val="00B050"/>
          <w:lang w:val="en-GB"/>
        </w:rPr>
        <w:fldChar w:fldCharType="separate"/>
      </w:r>
      <w:r w:rsidR="00777E91">
        <w:rPr>
          <w:rFonts w:cs="Arial"/>
          <w:color w:val="00B050"/>
          <w:lang w:val="en-GB"/>
        </w:rPr>
        <w:t>4</w:t>
      </w:r>
      <w:r w:rsidR="00777E91">
        <w:rPr>
          <w:rFonts w:cs="Arial"/>
          <w:noProof w:val="0"/>
          <w:color w:val="00B050"/>
          <w:lang w:val="en-GB"/>
        </w:rPr>
        <w:fldChar w:fldCharType="end"/>
      </w:r>
      <w:r w:rsidR="00777E91">
        <w:rPr>
          <w:rFonts w:cs="Arial"/>
          <w:noProof w:val="0"/>
          <w:color w:val="00B050"/>
          <w:lang w:val="en-GB"/>
        </w:rPr>
        <w:noBreakHyphen/>
      </w:r>
      <w:r w:rsidR="00777E91">
        <w:rPr>
          <w:rFonts w:cs="Arial"/>
          <w:noProof w:val="0"/>
          <w:color w:val="00B050"/>
          <w:lang w:val="en-GB"/>
        </w:rPr>
        <w:fldChar w:fldCharType="begin"/>
      </w:r>
      <w:r w:rsidR="00777E91">
        <w:rPr>
          <w:rFonts w:cs="Arial"/>
          <w:noProof w:val="0"/>
          <w:color w:val="00B050"/>
          <w:lang w:val="en-GB"/>
        </w:rPr>
        <w:instrText xml:space="preserve"> SEQ Şekil \* ARABIC \s 1 </w:instrText>
      </w:r>
      <w:r w:rsidR="00777E91">
        <w:rPr>
          <w:rFonts w:cs="Arial"/>
          <w:noProof w:val="0"/>
          <w:color w:val="00B050"/>
          <w:lang w:val="en-GB"/>
        </w:rPr>
        <w:fldChar w:fldCharType="separate"/>
      </w:r>
      <w:r w:rsidR="00777E91">
        <w:rPr>
          <w:rFonts w:cs="Arial"/>
          <w:color w:val="00B050"/>
          <w:lang w:val="en-GB"/>
        </w:rPr>
        <w:t>7</w:t>
      </w:r>
      <w:r w:rsidR="00777E91">
        <w:rPr>
          <w:rFonts w:cs="Arial"/>
          <w:noProof w:val="0"/>
          <w:color w:val="00B050"/>
          <w:lang w:val="en-GB"/>
        </w:rPr>
        <w:fldChar w:fldCharType="end"/>
      </w:r>
      <w:bookmarkEnd w:id="211"/>
      <w:r w:rsidRPr="00AD2C0C">
        <w:rPr>
          <w:rFonts w:cs="Arial"/>
          <w:noProof w:val="0"/>
          <w:color w:val="00B050"/>
          <w:lang w:val="en-GB"/>
        </w:rPr>
        <w:t>.</w:t>
      </w:r>
      <w:r w:rsidRPr="00AD2C0C">
        <w:rPr>
          <w:rFonts w:cs="Arial"/>
          <w:bCs w:val="0"/>
          <w:noProof w:val="0"/>
          <w:color w:val="00B050"/>
          <w:lang w:val="en-GB"/>
        </w:rPr>
        <w:t xml:space="preserve"> </w:t>
      </w:r>
      <w:r w:rsidRPr="00AD2C0C">
        <w:rPr>
          <w:rFonts w:cs="Arial"/>
          <w:b w:val="0"/>
          <w:bCs w:val="0"/>
          <w:noProof w:val="0"/>
          <w:color w:val="auto"/>
          <w:lang w:val="en-GB"/>
        </w:rPr>
        <w:t>Location of Measurement Point</w:t>
      </w:r>
      <w:bookmarkEnd w:id="212"/>
      <w:r w:rsidR="00996398">
        <w:rPr>
          <w:rFonts w:cs="Arial"/>
          <w:b w:val="0"/>
          <w:bCs w:val="0"/>
          <w:noProof w:val="0"/>
          <w:color w:val="auto"/>
          <w:lang w:val="en-GB"/>
        </w:rPr>
        <w:t>s</w:t>
      </w:r>
      <w:bookmarkEnd w:id="213"/>
    </w:p>
    <w:p w14:paraId="64CB5A8E" w14:textId="77777777" w:rsidR="0039218A" w:rsidRPr="00AD2C0C" w:rsidRDefault="0039218A" w:rsidP="0039218A">
      <w:pPr>
        <w:rPr>
          <w:highlight w:val="yellow"/>
          <w:lang w:val="en-GB" w:eastAsia="en-US"/>
        </w:rPr>
      </w:pPr>
    </w:p>
    <w:p w14:paraId="685DDD77" w14:textId="77777777" w:rsidR="0039218A" w:rsidRPr="00AD2C0C" w:rsidRDefault="0039218A" w:rsidP="0039218A">
      <w:pPr>
        <w:spacing w:after="0"/>
        <w:rPr>
          <w:lang w:val="en-GB" w:eastAsia="en-US"/>
        </w:rPr>
      </w:pPr>
      <w:r w:rsidRPr="00AD2C0C">
        <w:rPr>
          <w:rFonts w:cs="Arial"/>
          <w:noProof/>
          <w:sz w:val="20"/>
          <w:szCs w:val="20"/>
          <w:lang w:eastAsia="en-US"/>
        </w:rPr>
        <w:drawing>
          <wp:inline distT="0" distB="0" distL="0" distR="0" wp14:anchorId="01B76EF3" wp14:editId="71C930E8">
            <wp:extent cx="5755640" cy="2786380"/>
            <wp:effectExtent l="0" t="0" r="0" b="0"/>
            <wp:docPr id="500" name="Resim 500" descr="A camera on a tripod in front of a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500" descr="A camera on a tripod in front of a house&#10;&#10;Description automatically generated with medium confidenc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55640" cy="2786380"/>
                    </a:xfrm>
                    <a:prstGeom prst="rect">
                      <a:avLst/>
                    </a:prstGeom>
                    <a:noFill/>
                    <a:ln>
                      <a:noFill/>
                    </a:ln>
                  </pic:spPr>
                </pic:pic>
              </a:graphicData>
            </a:graphic>
          </wp:inline>
        </w:drawing>
      </w:r>
    </w:p>
    <w:p w14:paraId="7405FCF0" w14:textId="3F3A1693" w:rsidR="0039218A" w:rsidRPr="00AD2C0C" w:rsidRDefault="0039218A" w:rsidP="0039218A">
      <w:pPr>
        <w:pStyle w:val="ResimYazs"/>
        <w:rPr>
          <w:rFonts w:cs="Arial"/>
          <w:bCs w:val="0"/>
          <w:noProof w:val="0"/>
          <w:color w:val="auto"/>
          <w:lang w:val="en-GB"/>
        </w:rPr>
      </w:pPr>
      <w:bookmarkStart w:id="214" w:name="_Ref120710913"/>
      <w:bookmarkStart w:id="215" w:name="_Ref120710876"/>
      <w:bookmarkStart w:id="216" w:name="_Toc199614138"/>
      <w:r w:rsidRPr="00AD2C0C">
        <w:rPr>
          <w:rFonts w:cs="Arial"/>
          <w:noProof w:val="0"/>
          <w:color w:val="00B050"/>
          <w:lang w:val="en-GB"/>
        </w:rPr>
        <w:t xml:space="preserve">Figure </w:t>
      </w:r>
      <w:r w:rsidR="00777E91">
        <w:rPr>
          <w:rFonts w:cs="Arial"/>
          <w:noProof w:val="0"/>
          <w:color w:val="00B050"/>
          <w:lang w:val="en-GB"/>
        </w:rPr>
        <w:fldChar w:fldCharType="begin"/>
      </w:r>
      <w:r w:rsidR="00777E91">
        <w:rPr>
          <w:rFonts w:cs="Arial"/>
          <w:noProof w:val="0"/>
          <w:color w:val="00B050"/>
          <w:lang w:val="en-GB"/>
        </w:rPr>
        <w:instrText xml:space="preserve"> STYLEREF 1 \s </w:instrText>
      </w:r>
      <w:r w:rsidR="00777E91">
        <w:rPr>
          <w:rFonts w:cs="Arial"/>
          <w:noProof w:val="0"/>
          <w:color w:val="00B050"/>
          <w:lang w:val="en-GB"/>
        </w:rPr>
        <w:fldChar w:fldCharType="separate"/>
      </w:r>
      <w:r w:rsidR="00777E91">
        <w:rPr>
          <w:rFonts w:cs="Arial"/>
          <w:color w:val="00B050"/>
          <w:lang w:val="en-GB"/>
        </w:rPr>
        <w:t>4</w:t>
      </w:r>
      <w:r w:rsidR="00777E91">
        <w:rPr>
          <w:rFonts w:cs="Arial"/>
          <w:noProof w:val="0"/>
          <w:color w:val="00B050"/>
          <w:lang w:val="en-GB"/>
        </w:rPr>
        <w:fldChar w:fldCharType="end"/>
      </w:r>
      <w:r w:rsidR="00777E91">
        <w:rPr>
          <w:rFonts w:cs="Arial"/>
          <w:noProof w:val="0"/>
          <w:color w:val="00B050"/>
          <w:lang w:val="en-GB"/>
        </w:rPr>
        <w:noBreakHyphen/>
      </w:r>
      <w:r w:rsidR="00777E91">
        <w:rPr>
          <w:rFonts w:cs="Arial"/>
          <w:noProof w:val="0"/>
          <w:color w:val="00B050"/>
          <w:lang w:val="en-GB"/>
        </w:rPr>
        <w:fldChar w:fldCharType="begin"/>
      </w:r>
      <w:r w:rsidR="00777E91">
        <w:rPr>
          <w:rFonts w:cs="Arial"/>
          <w:noProof w:val="0"/>
          <w:color w:val="00B050"/>
          <w:lang w:val="en-GB"/>
        </w:rPr>
        <w:instrText xml:space="preserve"> SEQ Şekil \* ARABIC \s 1 </w:instrText>
      </w:r>
      <w:r w:rsidR="00777E91">
        <w:rPr>
          <w:rFonts w:cs="Arial"/>
          <w:noProof w:val="0"/>
          <w:color w:val="00B050"/>
          <w:lang w:val="en-GB"/>
        </w:rPr>
        <w:fldChar w:fldCharType="separate"/>
      </w:r>
      <w:r w:rsidR="00777E91">
        <w:rPr>
          <w:rFonts w:cs="Arial"/>
          <w:color w:val="00B050"/>
          <w:lang w:val="en-GB"/>
        </w:rPr>
        <w:t>8</w:t>
      </w:r>
      <w:r w:rsidR="00777E91">
        <w:rPr>
          <w:rFonts w:cs="Arial"/>
          <w:noProof w:val="0"/>
          <w:color w:val="00B050"/>
          <w:lang w:val="en-GB"/>
        </w:rPr>
        <w:fldChar w:fldCharType="end"/>
      </w:r>
      <w:bookmarkEnd w:id="214"/>
      <w:r w:rsidRPr="00AD2C0C">
        <w:rPr>
          <w:rFonts w:cs="Arial"/>
          <w:noProof w:val="0"/>
          <w:color w:val="00B050"/>
          <w:lang w:val="en-GB"/>
        </w:rPr>
        <w:t>.</w:t>
      </w:r>
      <w:r w:rsidRPr="00AD2C0C">
        <w:rPr>
          <w:rFonts w:cs="Arial"/>
          <w:bCs w:val="0"/>
          <w:noProof w:val="0"/>
          <w:color w:val="00B050"/>
          <w:lang w:val="en-GB"/>
        </w:rPr>
        <w:t xml:space="preserve"> </w:t>
      </w:r>
      <w:r w:rsidRPr="00AD2C0C">
        <w:rPr>
          <w:rFonts w:cs="Arial"/>
          <w:b w:val="0"/>
          <w:noProof w:val="0"/>
          <w:color w:val="auto"/>
          <w:lang w:val="en-GB"/>
        </w:rPr>
        <w:t>Measurement Photo of Location 1</w:t>
      </w:r>
      <w:bookmarkEnd w:id="215"/>
      <w:bookmarkEnd w:id="216"/>
    </w:p>
    <w:p w14:paraId="24C573CF" w14:textId="77777777" w:rsidR="0039218A" w:rsidRPr="00AD2C0C" w:rsidRDefault="0039218A" w:rsidP="0039218A">
      <w:pPr>
        <w:rPr>
          <w:lang w:val="en-GB" w:eastAsia="en-US"/>
        </w:rPr>
      </w:pPr>
      <w:r w:rsidRPr="00AD2C0C">
        <w:rPr>
          <w:noProof/>
          <w:lang w:eastAsia="en-US"/>
        </w:rPr>
        <w:drawing>
          <wp:inline distT="0" distB="0" distL="0" distR="0" wp14:anchorId="1E84B98A" wp14:editId="733FCDDB">
            <wp:extent cx="5755640" cy="2787650"/>
            <wp:effectExtent l="0" t="0" r="0" b="0"/>
            <wp:docPr id="501" name="Resim 501" descr="A camera on a tripod next to a camera on a trip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camera on a tripod next to a camera on a tripod&#10;&#10;Description automatically generated with medium confide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5640" cy="2787650"/>
                    </a:xfrm>
                    <a:prstGeom prst="rect">
                      <a:avLst/>
                    </a:prstGeom>
                    <a:noFill/>
                    <a:ln>
                      <a:noFill/>
                    </a:ln>
                  </pic:spPr>
                </pic:pic>
              </a:graphicData>
            </a:graphic>
          </wp:inline>
        </w:drawing>
      </w:r>
    </w:p>
    <w:p w14:paraId="45F87FFA" w14:textId="1A3D5BB7" w:rsidR="0039218A" w:rsidRPr="00AD2C0C" w:rsidRDefault="0039218A" w:rsidP="0039218A">
      <w:pPr>
        <w:pStyle w:val="ResimYazs"/>
        <w:rPr>
          <w:rFonts w:cs="Arial"/>
          <w:bCs w:val="0"/>
          <w:noProof w:val="0"/>
          <w:color w:val="auto"/>
          <w:lang w:val="en-GB"/>
        </w:rPr>
      </w:pPr>
      <w:bookmarkStart w:id="217" w:name="_Ref120527919"/>
      <w:bookmarkStart w:id="218" w:name="_Ref120710877"/>
      <w:bookmarkStart w:id="219" w:name="_Toc199614139"/>
      <w:r w:rsidRPr="00AD2C0C">
        <w:rPr>
          <w:rFonts w:cs="Arial"/>
          <w:noProof w:val="0"/>
          <w:color w:val="00B050"/>
          <w:lang w:val="en-GB"/>
        </w:rPr>
        <w:t xml:space="preserve">Figure </w:t>
      </w:r>
      <w:r w:rsidR="00777E91">
        <w:rPr>
          <w:rFonts w:cs="Arial"/>
          <w:noProof w:val="0"/>
          <w:color w:val="00B050"/>
          <w:lang w:val="en-GB"/>
        </w:rPr>
        <w:fldChar w:fldCharType="begin"/>
      </w:r>
      <w:r w:rsidR="00777E91">
        <w:rPr>
          <w:rFonts w:cs="Arial"/>
          <w:noProof w:val="0"/>
          <w:color w:val="00B050"/>
          <w:lang w:val="en-GB"/>
        </w:rPr>
        <w:instrText xml:space="preserve"> STYLEREF 1 \s </w:instrText>
      </w:r>
      <w:r w:rsidR="00777E91">
        <w:rPr>
          <w:rFonts w:cs="Arial"/>
          <w:noProof w:val="0"/>
          <w:color w:val="00B050"/>
          <w:lang w:val="en-GB"/>
        </w:rPr>
        <w:fldChar w:fldCharType="separate"/>
      </w:r>
      <w:r w:rsidR="00777E91">
        <w:rPr>
          <w:rFonts w:cs="Arial"/>
          <w:color w:val="00B050"/>
          <w:lang w:val="en-GB"/>
        </w:rPr>
        <w:t>4</w:t>
      </w:r>
      <w:r w:rsidR="00777E91">
        <w:rPr>
          <w:rFonts w:cs="Arial"/>
          <w:noProof w:val="0"/>
          <w:color w:val="00B050"/>
          <w:lang w:val="en-GB"/>
        </w:rPr>
        <w:fldChar w:fldCharType="end"/>
      </w:r>
      <w:r w:rsidR="00777E91">
        <w:rPr>
          <w:rFonts w:cs="Arial"/>
          <w:noProof w:val="0"/>
          <w:color w:val="00B050"/>
          <w:lang w:val="en-GB"/>
        </w:rPr>
        <w:noBreakHyphen/>
      </w:r>
      <w:r w:rsidR="00777E91">
        <w:rPr>
          <w:rFonts w:cs="Arial"/>
          <w:noProof w:val="0"/>
          <w:color w:val="00B050"/>
          <w:lang w:val="en-GB"/>
        </w:rPr>
        <w:fldChar w:fldCharType="begin"/>
      </w:r>
      <w:r w:rsidR="00777E91">
        <w:rPr>
          <w:rFonts w:cs="Arial"/>
          <w:noProof w:val="0"/>
          <w:color w:val="00B050"/>
          <w:lang w:val="en-GB"/>
        </w:rPr>
        <w:instrText xml:space="preserve"> SEQ Şekil \* ARABIC \s 1 </w:instrText>
      </w:r>
      <w:r w:rsidR="00777E91">
        <w:rPr>
          <w:rFonts w:cs="Arial"/>
          <w:noProof w:val="0"/>
          <w:color w:val="00B050"/>
          <w:lang w:val="en-GB"/>
        </w:rPr>
        <w:fldChar w:fldCharType="separate"/>
      </w:r>
      <w:r w:rsidR="00777E91">
        <w:rPr>
          <w:rFonts w:cs="Arial"/>
          <w:color w:val="00B050"/>
          <w:lang w:val="en-GB"/>
        </w:rPr>
        <w:t>9</w:t>
      </w:r>
      <w:r w:rsidR="00777E91">
        <w:rPr>
          <w:rFonts w:cs="Arial"/>
          <w:noProof w:val="0"/>
          <w:color w:val="00B050"/>
          <w:lang w:val="en-GB"/>
        </w:rPr>
        <w:fldChar w:fldCharType="end"/>
      </w:r>
      <w:bookmarkEnd w:id="217"/>
      <w:r w:rsidRPr="00AD2C0C">
        <w:rPr>
          <w:rFonts w:cs="Arial"/>
          <w:noProof w:val="0"/>
          <w:color w:val="00B050"/>
          <w:lang w:val="en-GB"/>
        </w:rPr>
        <w:t>.</w:t>
      </w:r>
      <w:r w:rsidRPr="00AD2C0C">
        <w:rPr>
          <w:rFonts w:cs="Arial"/>
          <w:bCs w:val="0"/>
          <w:noProof w:val="0"/>
          <w:color w:val="00B050"/>
          <w:lang w:val="en-GB"/>
        </w:rPr>
        <w:t xml:space="preserve"> </w:t>
      </w:r>
      <w:r w:rsidRPr="00AD2C0C">
        <w:rPr>
          <w:rFonts w:cs="Arial"/>
          <w:b w:val="0"/>
          <w:noProof w:val="0"/>
          <w:color w:val="auto"/>
          <w:lang w:val="en-GB"/>
        </w:rPr>
        <w:t>Measurement Photo of Location 2</w:t>
      </w:r>
      <w:bookmarkEnd w:id="218"/>
      <w:bookmarkEnd w:id="219"/>
    </w:p>
    <w:p w14:paraId="18602C45" w14:textId="7AB612C0" w:rsidR="0039218A" w:rsidRPr="00AD2C0C" w:rsidRDefault="0039218A" w:rsidP="006415B2">
      <w:pPr>
        <w:rPr>
          <w:lang w:val="en-GB"/>
        </w:rPr>
      </w:pPr>
      <w:r w:rsidRPr="00AD2C0C">
        <w:rPr>
          <w:rFonts w:cs="Arial"/>
          <w:lang w:val="en-GB"/>
        </w:rPr>
        <w:t>The measurement results of the baseline noise levels are given in</w:t>
      </w:r>
      <w:r w:rsidR="0052050B">
        <w:rPr>
          <w:rFonts w:cs="Arial"/>
          <w:lang w:val="en-GB"/>
        </w:rPr>
        <w:t xml:space="preserve"> </w:t>
      </w:r>
      <w:r w:rsidR="00F66CD7" w:rsidRPr="00AD2C0C">
        <w:rPr>
          <w:rFonts w:cs="Arial"/>
          <w:lang w:val="en-GB"/>
        </w:rPr>
        <w:fldChar w:fldCharType="begin"/>
      </w:r>
      <w:r w:rsidR="00F66CD7" w:rsidRPr="00AD2C0C">
        <w:rPr>
          <w:rFonts w:cs="Arial"/>
          <w:lang w:val="en-GB"/>
        </w:rPr>
        <w:instrText xml:space="preserve"> REF _Ref129079376 \h </w:instrText>
      </w:r>
      <w:r w:rsidR="00F66CD7" w:rsidRPr="00AD2C0C">
        <w:rPr>
          <w:rFonts w:cs="Arial"/>
          <w:lang w:val="en-GB"/>
        </w:rPr>
      </w:r>
      <w:r w:rsidR="00F66CD7" w:rsidRPr="00AD2C0C">
        <w:rPr>
          <w:rFonts w:cs="Arial"/>
          <w:lang w:val="en-GB"/>
        </w:rPr>
        <w:fldChar w:fldCharType="separate"/>
      </w:r>
      <w:r w:rsidR="00F66CD7" w:rsidRPr="00AD2C0C">
        <w:rPr>
          <w:lang w:val="en-GB"/>
        </w:rPr>
        <w:t>Table 4</w:t>
      </w:r>
      <w:r w:rsidR="00F66CD7" w:rsidRPr="00AD2C0C">
        <w:rPr>
          <w:lang w:val="en-GB"/>
        </w:rPr>
        <w:noBreakHyphen/>
        <w:t>10</w:t>
      </w:r>
      <w:r w:rsidR="00F66CD7" w:rsidRPr="00AD2C0C">
        <w:rPr>
          <w:rFonts w:cs="Arial"/>
          <w:lang w:val="en-GB"/>
        </w:rPr>
        <w:fldChar w:fldCharType="end"/>
      </w:r>
      <w:r w:rsidRPr="00AD2C0C">
        <w:rPr>
          <w:rFonts w:cs="Arial"/>
          <w:lang w:val="en-GB"/>
        </w:rPr>
        <w:t>, whereas the comparison table for the baseline noise levels with the limit values specified in WBG General EHS Guidelines - Noise Management and Annex II</w:t>
      </w:r>
      <w:r w:rsidR="00623611">
        <w:rPr>
          <w:rFonts w:cs="Arial"/>
          <w:lang w:val="en-GB"/>
        </w:rPr>
        <w:t xml:space="preserve"> (</w:t>
      </w:r>
      <w:r w:rsidR="00623611" w:rsidRPr="00F74262">
        <w:rPr>
          <w:rFonts w:cs="Arial"/>
          <w:lang w:val="en-GB"/>
        </w:rPr>
        <w:t>Measuring and Monitoring Environmental Noise Level</w:t>
      </w:r>
      <w:r w:rsidR="00623611">
        <w:rPr>
          <w:rFonts w:cs="Arial"/>
          <w:lang w:val="en-GB"/>
        </w:rPr>
        <w:t>)</w:t>
      </w:r>
      <w:r w:rsidRPr="00AD2C0C">
        <w:rPr>
          <w:rFonts w:cs="Arial"/>
          <w:lang w:val="en-GB"/>
        </w:rPr>
        <w:t xml:space="preserve"> of Regulation on Environmental Noise </w:t>
      </w:r>
      <w:r w:rsidR="00623611">
        <w:rPr>
          <w:rFonts w:cs="Arial"/>
          <w:lang w:val="en-GB"/>
        </w:rPr>
        <w:t xml:space="preserve">Control </w:t>
      </w:r>
      <w:r w:rsidRPr="00AD2C0C">
        <w:rPr>
          <w:rFonts w:cs="Arial"/>
          <w:lang w:val="en-GB"/>
        </w:rPr>
        <w:t>(R</w:t>
      </w:r>
      <w:r w:rsidR="00623611">
        <w:rPr>
          <w:rFonts w:cs="Arial"/>
          <w:lang w:val="en-GB"/>
        </w:rPr>
        <w:t>ENC</w:t>
      </w:r>
      <w:r w:rsidRPr="00AD2C0C">
        <w:rPr>
          <w:rFonts w:cs="Arial"/>
          <w:lang w:val="en-GB"/>
        </w:rPr>
        <w:t>) is provided in</w:t>
      </w:r>
      <w:r w:rsidR="00EA4AC5" w:rsidRPr="00AD2C0C">
        <w:rPr>
          <w:rFonts w:cs="Arial"/>
          <w:lang w:val="en-GB"/>
        </w:rPr>
        <w:t xml:space="preserve"> </w:t>
      </w:r>
      <w:r w:rsidR="00B74344" w:rsidRPr="00AD2C0C">
        <w:rPr>
          <w:rFonts w:cs="Arial"/>
          <w:lang w:val="en-GB"/>
        </w:rPr>
        <w:fldChar w:fldCharType="begin"/>
      </w:r>
      <w:r w:rsidR="00B74344" w:rsidRPr="00AD2C0C">
        <w:rPr>
          <w:rFonts w:cs="Arial"/>
          <w:lang w:val="en-GB"/>
        </w:rPr>
        <w:instrText xml:space="preserve"> REF _Ref129079463 \h </w:instrText>
      </w:r>
      <w:r w:rsidR="00B74344" w:rsidRPr="00AD2C0C">
        <w:rPr>
          <w:rFonts w:cs="Arial"/>
          <w:lang w:val="en-GB"/>
        </w:rPr>
      </w:r>
      <w:r w:rsidR="00B74344" w:rsidRPr="00AD2C0C">
        <w:rPr>
          <w:rFonts w:cs="Arial"/>
          <w:lang w:val="en-GB"/>
        </w:rPr>
        <w:fldChar w:fldCharType="separate"/>
      </w:r>
      <w:r w:rsidR="00B74344" w:rsidRPr="00AD2C0C">
        <w:rPr>
          <w:lang w:val="en-GB"/>
        </w:rPr>
        <w:t>Table 4</w:t>
      </w:r>
      <w:r w:rsidR="00B74344" w:rsidRPr="00AD2C0C">
        <w:rPr>
          <w:lang w:val="en-GB"/>
        </w:rPr>
        <w:noBreakHyphen/>
        <w:t>11</w:t>
      </w:r>
      <w:r w:rsidR="00B74344" w:rsidRPr="00AD2C0C">
        <w:rPr>
          <w:rFonts w:cs="Arial"/>
          <w:lang w:val="en-GB"/>
        </w:rPr>
        <w:fldChar w:fldCharType="end"/>
      </w:r>
      <w:r w:rsidR="00B74344" w:rsidRPr="00AD2C0C">
        <w:rPr>
          <w:rFonts w:cs="Arial"/>
          <w:lang w:val="en-GB"/>
        </w:rPr>
        <w:t>.</w:t>
      </w:r>
    </w:p>
    <w:p w14:paraId="6A7DAC70" w14:textId="331CB951" w:rsidR="00F66CD7" w:rsidRPr="00AD2C0C" w:rsidRDefault="00F66CD7" w:rsidP="001C72EC">
      <w:pPr>
        <w:pStyle w:val="ResimYazs"/>
        <w:keepNext/>
        <w:rPr>
          <w:lang w:val="en-GB"/>
        </w:rPr>
      </w:pPr>
      <w:bookmarkStart w:id="220" w:name="_Ref129079376"/>
      <w:bookmarkStart w:id="221" w:name="_Toc199937762"/>
      <w:r w:rsidRPr="00AD2C0C">
        <w:rPr>
          <w:noProof w:val="0"/>
          <w:lang w:val="en-GB"/>
        </w:rPr>
        <w:t xml:space="preserve">Table </w:t>
      </w:r>
      <w:r w:rsidR="001A0696">
        <w:rPr>
          <w:lang w:val="en-GB"/>
        </w:rPr>
        <w:fldChar w:fldCharType="begin"/>
      </w:r>
      <w:r w:rsidR="001A0696">
        <w:rPr>
          <w:noProof w:val="0"/>
          <w:lang w:val="en-GB"/>
        </w:rPr>
        <w:instrText xml:space="preserve"> STYLEREF 1 \s </w:instrText>
      </w:r>
      <w:r w:rsidR="001A0696">
        <w:rPr>
          <w:lang w:val="en-GB"/>
        </w:rPr>
        <w:fldChar w:fldCharType="separate"/>
      </w:r>
      <w:r w:rsidR="001A0696">
        <w:rPr>
          <w:lang w:val="en-GB"/>
        </w:rPr>
        <w:t>4</w:t>
      </w:r>
      <w:r w:rsidR="001A0696">
        <w:rPr>
          <w:lang w:val="en-GB"/>
        </w:rPr>
        <w:fldChar w:fldCharType="end"/>
      </w:r>
      <w:r w:rsidR="001A0696">
        <w:rPr>
          <w:noProof w:val="0"/>
          <w:lang w:val="en-GB"/>
        </w:rPr>
        <w:noBreakHyphen/>
      </w:r>
      <w:r w:rsidR="001A0696">
        <w:rPr>
          <w:lang w:val="en-GB"/>
        </w:rPr>
        <w:fldChar w:fldCharType="begin"/>
      </w:r>
      <w:r w:rsidR="001A0696">
        <w:rPr>
          <w:noProof w:val="0"/>
          <w:lang w:val="en-GB"/>
        </w:rPr>
        <w:instrText xml:space="preserve"> SEQ Table \* ARABIC \s 1 </w:instrText>
      </w:r>
      <w:r w:rsidR="001A0696">
        <w:rPr>
          <w:lang w:val="en-GB"/>
        </w:rPr>
        <w:fldChar w:fldCharType="separate"/>
      </w:r>
      <w:r w:rsidR="001A0696">
        <w:rPr>
          <w:lang w:val="en-GB"/>
        </w:rPr>
        <w:t>10</w:t>
      </w:r>
      <w:r w:rsidR="001A0696">
        <w:rPr>
          <w:lang w:val="en-GB"/>
        </w:rPr>
        <w:fldChar w:fldCharType="end"/>
      </w:r>
      <w:bookmarkEnd w:id="220"/>
      <w:r w:rsidRPr="00AD2C0C">
        <w:rPr>
          <w:noProof w:val="0"/>
          <w:lang w:val="en-GB"/>
        </w:rPr>
        <w:t xml:space="preserve">. </w:t>
      </w:r>
      <w:r w:rsidRPr="00AD2C0C">
        <w:rPr>
          <w:b w:val="0"/>
          <w:noProof w:val="0"/>
          <w:color w:val="auto"/>
          <w:lang w:val="en-GB"/>
        </w:rPr>
        <w:t>Measurement Results of the Baseline Noise Levels</w:t>
      </w:r>
      <w:bookmarkEnd w:id="22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171"/>
        <w:gridCol w:w="911"/>
        <w:gridCol w:w="1439"/>
        <w:gridCol w:w="415"/>
        <w:gridCol w:w="415"/>
        <w:gridCol w:w="418"/>
        <w:gridCol w:w="1429"/>
        <w:gridCol w:w="1431"/>
        <w:gridCol w:w="1425"/>
      </w:tblGrid>
      <w:tr w:rsidR="00990513" w:rsidRPr="00AD2C0C" w14:paraId="7E77BD5C" w14:textId="12D66900" w:rsidTr="00B83ECD">
        <w:trPr>
          <w:tblHeader/>
        </w:trPr>
        <w:tc>
          <w:tcPr>
            <w:tcW w:w="647" w:type="pct"/>
            <w:vMerge w:val="restart"/>
            <w:shd w:val="clear" w:color="auto" w:fill="4F81BD"/>
            <w:vAlign w:val="center"/>
          </w:tcPr>
          <w:p w14:paraId="3C8F22CA" w14:textId="77777777" w:rsidR="00990513" w:rsidRPr="00AD2C0C" w:rsidRDefault="00990513" w:rsidP="00807D91">
            <w:pPr>
              <w:widowControl w:val="0"/>
              <w:tabs>
                <w:tab w:val="left" w:pos="572"/>
              </w:tabs>
              <w:autoSpaceDE w:val="0"/>
              <w:autoSpaceDN w:val="0"/>
              <w:spacing w:before="0" w:after="0" w:line="240" w:lineRule="auto"/>
              <w:ind w:right="-5"/>
              <w:jc w:val="center"/>
              <w:rPr>
                <w:rFonts w:eastAsia="Arial" w:cs="Arial"/>
                <w:b/>
                <w:bCs/>
                <w:color w:val="FFFFFF"/>
                <w:sz w:val="18"/>
                <w:szCs w:val="18"/>
                <w:lang w:val="en-GB"/>
              </w:rPr>
            </w:pPr>
            <w:r w:rsidRPr="00AD2C0C">
              <w:rPr>
                <w:rFonts w:eastAsia="Arial" w:cs="Arial"/>
                <w:b/>
                <w:bCs/>
                <w:color w:val="FFFFFF"/>
                <w:sz w:val="18"/>
                <w:szCs w:val="18"/>
                <w:lang w:val="en-GB"/>
              </w:rPr>
              <w:t>Measurement Location</w:t>
            </w:r>
          </w:p>
        </w:tc>
        <w:tc>
          <w:tcPr>
            <w:tcW w:w="503" w:type="pct"/>
            <w:vMerge w:val="restart"/>
            <w:shd w:val="clear" w:color="auto" w:fill="4F81BD"/>
            <w:vAlign w:val="center"/>
          </w:tcPr>
          <w:p w14:paraId="5A368369" w14:textId="77777777" w:rsidR="00990513" w:rsidRPr="00AD2C0C" w:rsidRDefault="00990513" w:rsidP="00807D91">
            <w:pPr>
              <w:widowControl w:val="0"/>
              <w:autoSpaceDE w:val="0"/>
              <w:autoSpaceDN w:val="0"/>
              <w:spacing w:before="0" w:after="0" w:line="240" w:lineRule="auto"/>
              <w:ind w:right="-3"/>
              <w:jc w:val="center"/>
              <w:rPr>
                <w:rFonts w:eastAsia="Arial" w:cs="Arial"/>
                <w:b/>
                <w:bCs/>
                <w:color w:val="FFFFFF"/>
                <w:sz w:val="18"/>
                <w:szCs w:val="18"/>
                <w:lang w:val="en-GB"/>
              </w:rPr>
            </w:pPr>
            <w:r w:rsidRPr="00AD2C0C">
              <w:rPr>
                <w:rFonts w:eastAsia="Arial" w:cs="Arial"/>
                <w:b/>
                <w:bCs/>
                <w:color w:val="FFFFFF"/>
                <w:sz w:val="18"/>
                <w:szCs w:val="18"/>
                <w:lang w:val="en-GB"/>
              </w:rPr>
              <w:t>Date</w:t>
            </w:r>
          </w:p>
        </w:tc>
        <w:tc>
          <w:tcPr>
            <w:tcW w:w="795" w:type="pct"/>
            <w:vMerge w:val="restart"/>
            <w:shd w:val="clear" w:color="auto" w:fill="4F81BD"/>
            <w:vAlign w:val="center"/>
          </w:tcPr>
          <w:p w14:paraId="785C3FCA" w14:textId="77777777" w:rsidR="00990513" w:rsidRPr="00AD2C0C" w:rsidRDefault="00990513" w:rsidP="00807D91">
            <w:pPr>
              <w:widowControl w:val="0"/>
              <w:autoSpaceDE w:val="0"/>
              <w:autoSpaceDN w:val="0"/>
              <w:spacing w:before="0" w:after="0" w:line="240" w:lineRule="auto"/>
              <w:ind w:right="-2"/>
              <w:jc w:val="center"/>
              <w:rPr>
                <w:rFonts w:eastAsia="Arial" w:cs="Arial"/>
                <w:b/>
                <w:bCs/>
                <w:color w:val="FFFFFF"/>
                <w:sz w:val="18"/>
                <w:szCs w:val="18"/>
                <w:lang w:val="en-GB"/>
              </w:rPr>
            </w:pPr>
            <w:r w:rsidRPr="00AD2C0C">
              <w:rPr>
                <w:rFonts w:eastAsia="Arial" w:cs="Arial"/>
                <w:b/>
                <w:bCs/>
                <w:color w:val="FFFFFF"/>
                <w:sz w:val="18"/>
                <w:szCs w:val="18"/>
                <w:lang w:val="en-GB"/>
              </w:rPr>
              <w:t>Measurement Type</w:t>
            </w:r>
          </w:p>
        </w:tc>
        <w:tc>
          <w:tcPr>
            <w:tcW w:w="689" w:type="pct"/>
            <w:gridSpan w:val="3"/>
            <w:tcBorders>
              <w:bottom w:val="single" w:sz="4" w:space="0" w:color="auto"/>
            </w:tcBorders>
            <w:shd w:val="clear" w:color="auto" w:fill="4F81BD"/>
            <w:vAlign w:val="center"/>
          </w:tcPr>
          <w:p w14:paraId="060810C3" w14:textId="77777777" w:rsidR="00990513" w:rsidRPr="00AD2C0C" w:rsidRDefault="00990513" w:rsidP="00807D91">
            <w:pPr>
              <w:pStyle w:val="TableParagraph"/>
              <w:spacing w:before="0" w:after="0" w:line="240" w:lineRule="auto"/>
              <w:jc w:val="center"/>
              <w:rPr>
                <w:rFonts w:ascii="Arial" w:eastAsia="Arial" w:hAnsi="Arial"/>
                <w:b/>
                <w:bCs/>
                <w:noProof w:val="0"/>
                <w:color w:val="FFFFFF"/>
                <w:sz w:val="18"/>
                <w:szCs w:val="18"/>
                <w:lang w:val="en-GB"/>
              </w:rPr>
            </w:pPr>
            <w:r w:rsidRPr="00AD2C0C">
              <w:rPr>
                <w:rFonts w:ascii="Arial" w:eastAsia="Arial" w:hAnsi="Arial"/>
                <w:b/>
                <w:bCs/>
                <w:noProof w:val="0"/>
                <w:color w:val="FFFFFF"/>
                <w:sz w:val="18"/>
                <w:szCs w:val="18"/>
                <w:lang w:val="en-GB"/>
              </w:rPr>
              <w:t>Measurement Result (dBA)</w:t>
            </w:r>
          </w:p>
        </w:tc>
        <w:tc>
          <w:tcPr>
            <w:tcW w:w="2366" w:type="pct"/>
            <w:gridSpan w:val="3"/>
            <w:tcBorders>
              <w:bottom w:val="single" w:sz="4" w:space="0" w:color="auto"/>
            </w:tcBorders>
            <w:shd w:val="clear" w:color="auto" w:fill="4F81BD"/>
            <w:vAlign w:val="center"/>
          </w:tcPr>
          <w:p w14:paraId="4686E6B7" w14:textId="5832EC32" w:rsidR="00990513" w:rsidRPr="00AD2C0C" w:rsidRDefault="00990513" w:rsidP="00807D91">
            <w:pPr>
              <w:pStyle w:val="TableParagraph"/>
              <w:spacing w:before="0" w:after="0" w:line="240" w:lineRule="auto"/>
              <w:jc w:val="center"/>
              <w:rPr>
                <w:rFonts w:ascii="Arial" w:eastAsia="Arial" w:hAnsi="Arial"/>
                <w:b/>
                <w:bCs/>
                <w:noProof w:val="0"/>
                <w:color w:val="FFFFFF"/>
                <w:sz w:val="18"/>
                <w:szCs w:val="18"/>
                <w:lang w:val="en-GB"/>
              </w:rPr>
            </w:pPr>
            <w:r>
              <w:rPr>
                <w:rFonts w:ascii="Arial" w:eastAsia="Arial" w:hAnsi="Arial"/>
                <w:b/>
                <w:bCs/>
                <w:noProof w:val="0"/>
                <w:color w:val="FFFFFF"/>
                <w:sz w:val="18"/>
                <w:szCs w:val="18"/>
                <w:lang w:val="en-GB"/>
              </w:rPr>
              <w:t>RENC Limit Values</w:t>
            </w:r>
          </w:p>
        </w:tc>
      </w:tr>
      <w:tr w:rsidR="00B83ECD" w:rsidRPr="00AD2C0C" w14:paraId="693B13F9" w14:textId="404DC4EC" w:rsidTr="00B83ECD">
        <w:trPr>
          <w:tblHeader/>
        </w:trPr>
        <w:tc>
          <w:tcPr>
            <w:tcW w:w="647" w:type="pct"/>
            <w:vMerge/>
            <w:tcBorders>
              <w:bottom w:val="single" w:sz="4" w:space="0" w:color="auto"/>
            </w:tcBorders>
            <w:vAlign w:val="center"/>
          </w:tcPr>
          <w:p w14:paraId="52A87F49" w14:textId="77777777" w:rsidR="00990513" w:rsidRPr="00AD2C0C" w:rsidRDefault="00990513" w:rsidP="00807D91">
            <w:pPr>
              <w:spacing w:before="60" w:after="60" w:line="240" w:lineRule="auto"/>
              <w:jc w:val="center"/>
              <w:rPr>
                <w:rFonts w:cs="Arial"/>
                <w:sz w:val="18"/>
                <w:szCs w:val="18"/>
                <w:lang w:val="en-GB"/>
              </w:rPr>
            </w:pPr>
          </w:p>
        </w:tc>
        <w:tc>
          <w:tcPr>
            <w:tcW w:w="503" w:type="pct"/>
            <w:vMerge/>
            <w:tcBorders>
              <w:bottom w:val="single" w:sz="4" w:space="0" w:color="auto"/>
            </w:tcBorders>
            <w:vAlign w:val="center"/>
          </w:tcPr>
          <w:p w14:paraId="2527FFF1" w14:textId="77777777" w:rsidR="00990513" w:rsidRPr="00AD2C0C" w:rsidRDefault="00990513" w:rsidP="00807D91">
            <w:pPr>
              <w:widowControl w:val="0"/>
              <w:autoSpaceDE w:val="0"/>
              <w:autoSpaceDN w:val="0"/>
              <w:spacing w:before="0" w:after="0" w:line="240" w:lineRule="auto"/>
              <w:ind w:right="-3"/>
              <w:jc w:val="center"/>
              <w:rPr>
                <w:rFonts w:cs="Arial"/>
                <w:sz w:val="18"/>
                <w:szCs w:val="18"/>
                <w:lang w:val="en-GB"/>
              </w:rPr>
            </w:pPr>
          </w:p>
        </w:tc>
        <w:tc>
          <w:tcPr>
            <w:tcW w:w="795" w:type="pct"/>
            <w:vMerge/>
            <w:tcBorders>
              <w:bottom w:val="single" w:sz="4" w:space="0" w:color="auto"/>
            </w:tcBorders>
            <w:vAlign w:val="center"/>
          </w:tcPr>
          <w:p w14:paraId="0A929406" w14:textId="77777777" w:rsidR="00990513" w:rsidRPr="00AD2C0C" w:rsidRDefault="00990513" w:rsidP="00807D91">
            <w:pPr>
              <w:spacing w:before="60" w:after="60" w:line="240" w:lineRule="auto"/>
              <w:jc w:val="center"/>
              <w:rPr>
                <w:rFonts w:cs="Arial"/>
                <w:sz w:val="18"/>
                <w:szCs w:val="18"/>
                <w:lang w:val="en-GB"/>
              </w:rPr>
            </w:pPr>
          </w:p>
        </w:tc>
        <w:tc>
          <w:tcPr>
            <w:tcW w:w="229" w:type="pct"/>
            <w:tcBorders>
              <w:top w:val="single" w:sz="4" w:space="0" w:color="auto"/>
              <w:bottom w:val="single" w:sz="4" w:space="0" w:color="auto"/>
              <w:right w:val="single" w:sz="4" w:space="0" w:color="auto"/>
            </w:tcBorders>
            <w:shd w:val="clear" w:color="auto" w:fill="4F81BD"/>
            <w:vAlign w:val="center"/>
          </w:tcPr>
          <w:p w14:paraId="34456AFE" w14:textId="77777777" w:rsidR="00990513" w:rsidRPr="00AD2C0C" w:rsidRDefault="00990513" w:rsidP="00807D91">
            <w:pPr>
              <w:spacing w:before="60" w:after="60" w:line="240" w:lineRule="auto"/>
              <w:jc w:val="center"/>
              <w:rPr>
                <w:rFonts w:cs="Arial"/>
                <w:color w:val="FFFFFF" w:themeColor="background1"/>
                <w:sz w:val="18"/>
                <w:szCs w:val="18"/>
                <w:lang w:val="en-GB"/>
              </w:rPr>
            </w:pPr>
            <w:r w:rsidRPr="00AD2C0C">
              <w:rPr>
                <w:rFonts w:cs="Arial"/>
                <w:color w:val="FFFFFF" w:themeColor="background1"/>
                <w:sz w:val="18"/>
                <w:szCs w:val="18"/>
                <w:lang w:val="en-GB"/>
              </w:rPr>
              <w:t>L</w:t>
            </w:r>
            <w:r w:rsidRPr="00AD2C0C">
              <w:rPr>
                <w:rFonts w:cs="Arial"/>
                <w:color w:val="FFFFFF" w:themeColor="background1"/>
                <w:sz w:val="18"/>
                <w:szCs w:val="18"/>
                <w:vertAlign w:val="subscript"/>
                <w:lang w:val="en-GB"/>
              </w:rPr>
              <w:t>eq</w:t>
            </w:r>
          </w:p>
        </w:tc>
        <w:tc>
          <w:tcPr>
            <w:tcW w:w="229" w:type="pct"/>
            <w:tcBorders>
              <w:top w:val="single" w:sz="4" w:space="0" w:color="auto"/>
              <w:left w:val="single" w:sz="4" w:space="0" w:color="auto"/>
              <w:bottom w:val="single" w:sz="4" w:space="0" w:color="auto"/>
              <w:right w:val="single" w:sz="4" w:space="0" w:color="auto"/>
            </w:tcBorders>
            <w:shd w:val="clear" w:color="auto" w:fill="4F81BD"/>
            <w:vAlign w:val="center"/>
          </w:tcPr>
          <w:p w14:paraId="662670AE" w14:textId="77777777" w:rsidR="00990513" w:rsidRPr="00AD2C0C" w:rsidRDefault="00990513" w:rsidP="00807D91">
            <w:pPr>
              <w:spacing w:before="60" w:after="60" w:line="240" w:lineRule="auto"/>
              <w:jc w:val="center"/>
              <w:rPr>
                <w:rFonts w:cs="Arial"/>
                <w:color w:val="FFFFFF" w:themeColor="background1"/>
                <w:sz w:val="18"/>
                <w:szCs w:val="18"/>
                <w:lang w:val="en-GB"/>
              </w:rPr>
            </w:pPr>
            <w:r w:rsidRPr="00AD2C0C">
              <w:rPr>
                <w:rFonts w:cs="Arial"/>
                <w:color w:val="FFFFFF" w:themeColor="background1"/>
                <w:sz w:val="18"/>
                <w:szCs w:val="18"/>
                <w:lang w:val="en-GB"/>
              </w:rPr>
              <w:t>L</w:t>
            </w:r>
            <w:r w:rsidRPr="00AD2C0C">
              <w:rPr>
                <w:rFonts w:cs="Arial"/>
                <w:color w:val="FFFFFF" w:themeColor="background1"/>
                <w:sz w:val="18"/>
                <w:szCs w:val="18"/>
                <w:vertAlign w:val="subscript"/>
                <w:lang w:val="en-GB"/>
              </w:rPr>
              <w:t>90</w:t>
            </w:r>
          </w:p>
        </w:tc>
        <w:tc>
          <w:tcPr>
            <w:tcW w:w="231" w:type="pct"/>
            <w:tcBorders>
              <w:top w:val="single" w:sz="4" w:space="0" w:color="auto"/>
              <w:left w:val="single" w:sz="4" w:space="0" w:color="auto"/>
              <w:bottom w:val="single" w:sz="4" w:space="0" w:color="auto"/>
              <w:right w:val="single" w:sz="4" w:space="0" w:color="auto"/>
            </w:tcBorders>
            <w:shd w:val="clear" w:color="auto" w:fill="4F81BD"/>
            <w:vAlign w:val="center"/>
          </w:tcPr>
          <w:p w14:paraId="6BBDBE51" w14:textId="77777777" w:rsidR="00990513" w:rsidRPr="00AD2C0C" w:rsidRDefault="00990513" w:rsidP="00807D91">
            <w:pPr>
              <w:spacing w:before="60" w:after="60" w:line="240" w:lineRule="auto"/>
              <w:jc w:val="center"/>
              <w:rPr>
                <w:rFonts w:cs="Arial"/>
                <w:color w:val="FFFFFF" w:themeColor="background1"/>
                <w:sz w:val="18"/>
                <w:szCs w:val="18"/>
                <w:lang w:val="en-GB"/>
              </w:rPr>
            </w:pPr>
            <w:r w:rsidRPr="00AD2C0C">
              <w:rPr>
                <w:rFonts w:cs="Arial"/>
                <w:color w:val="FFFFFF" w:themeColor="background1"/>
                <w:sz w:val="18"/>
                <w:szCs w:val="18"/>
                <w:lang w:val="en-GB"/>
              </w:rPr>
              <w:t>L</w:t>
            </w:r>
            <w:r w:rsidRPr="00AD2C0C">
              <w:rPr>
                <w:rFonts w:cs="Arial"/>
                <w:color w:val="FFFFFF" w:themeColor="background1"/>
                <w:sz w:val="18"/>
                <w:szCs w:val="18"/>
                <w:vertAlign w:val="subscript"/>
                <w:lang w:val="en-GB"/>
              </w:rPr>
              <w:t>Amax</w:t>
            </w:r>
          </w:p>
        </w:tc>
        <w:tc>
          <w:tcPr>
            <w:tcW w:w="789" w:type="pct"/>
            <w:tcBorders>
              <w:top w:val="single" w:sz="4" w:space="0" w:color="auto"/>
              <w:left w:val="single" w:sz="4" w:space="0" w:color="auto"/>
              <w:bottom w:val="single" w:sz="4" w:space="0" w:color="auto"/>
              <w:right w:val="single" w:sz="4" w:space="0" w:color="auto"/>
            </w:tcBorders>
            <w:shd w:val="clear" w:color="auto" w:fill="4F81BD"/>
            <w:vAlign w:val="center"/>
          </w:tcPr>
          <w:p w14:paraId="5DEED7B5" w14:textId="685CEFA6" w:rsidR="00990513" w:rsidRPr="00AD2C0C" w:rsidRDefault="00990513" w:rsidP="00807D91">
            <w:pPr>
              <w:spacing w:before="60" w:after="60" w:line="240" w:lineRule="auto"/>
              <w:jc w:val="center"/>
              <w:rPr>
                <w:rFonts w:cs="Arial"/>
                <w:color w:val="FFFFFF" w:themeColor="background1"/>
                <w:sz w:val="18"/>
                <w:szCs w:val="18"/>
                <w:lang w:val="en-GB"/>
              </w:rPr>
            </w:pPr>
            <w:r w:rsidRPr="00AD2C0C">
              <w:rPr>
                <w:rFonts w:eastAsia="Arial"/>
                <w:b/>
                <w:bCs/>
                <w:color w:val="FFFFFF" w:themeColor="background1"/>
                <w:sz w:val="18"/>
                <w:szCs w:val="18"/>
                <w:lang w:val="en-GB" w:eastAsia="tr-TR" w:bidi="tr-TR"/>
              </w:rPr>
              <w:t>L</w:t>
            </w:r>
            <w:r w:rsidRPr="00AD2C0C">
              <w:rPr>
                <w:rFonts w:eastAsia="Arial"/>
                <w:b/>
                <w:bCs/>
                <w:color w:val="FFFFFF" w:themeColor="background1"/>
                <w:sz w:val="18"/>
                <w:szCs w:val="18"/>
                <w:vertAlign w:val="subscript"/>
                <w:lang w:val="en-GB" w:eastAsia="tr-TR" w:bidi="tr-TR"/>
              </w:rPr>
              <w:t>eq</w:t>
            </w:r>
            <w:r w:rsidRPr="00AD2C0C">
              <w:rPr>
                <w:rFonts w:eastAsia="Arial"/>
                <w:b/>
                <w:bCs/>
                <w:color w:val="FFFFFF" w:themeColor="background1"/>
                <w:sz w:val="18"/>
                <w:szCs w:val="18"/>
                <w:lang w:val="en-GB" w:eastAsia="tr-TR" w:bidi="tr-TR"/>
              </w:rPr>
              <w:t>A</w:t>
            </w:r>
            <w:r w:rsidRPr="00AD2C0C">
              <w:rPr>
                <w:rFonts w:eastAsia="Arial"/>
                <w:b/>
                <w:bCs/>
                <w:color w:val="FFFFFF" w:themeColor="background1"/>
                <w:sz w:val="18"/>
                <w:szCs w:val="18"/>
                <w:vertAlign w:val="subscript"/>
                <w:lang w:val="en-GB" w:eastAsia="tr-TR" w:bidi="tr-TR"/>
              </w:rPr>
              <w:t>day</w:t>
            </w:r>
          </w:p>
        </w:tc>
        <w:tc>
          <w:tcPr>
            <w:tcW w:w="790" w:type="pct"/>
            <w:tcBorders>
              <w:top w:val="single" w:sz="4" w:space="0" w:color="auto"/>
              <w:left w:val="single" w:sz="4" w:space="0" w:color="auto"/>
              <w:bottom w:val="single" w:sz="4" w:space="0" w:color="auto"/>
              <w:right w:val="single" w:sz="4" w:space="0" w:color="auto"/>
            </w:tcBorders>
            <w:shd w:val="clear" w:color="auto" w:fill="4F81BD"/>
            <w:vAlign w:val="center"/>
          </w:tcPr>
          <w:p w14:paraId="36E853EB" w14:textId="38D32126" w:rsidR="00990513" w:rsidRPr="00B83ECD" w:rsidRDefault="00990513" w:rsidP="00807D91">
            <w:pPr>
              <w:spacing w:before="60" w:after="60" w:line="240" w:lineRule="auto"/>
              <w:jc w:val="center"/>
              <w:rPr>
                <w:rFonts w:cs="Arial"/>
                <w:color w:val="FFFFFF" w:themeColor="background1"/>
                <w:sz w:val="18"/>
                <w:szCs w:val="18"/>
                <w:vertAlign w:val="subscript"/>
                <w:lang w:val="en-GB"/>
              </w:rPr>
            </w:pPr>
            <w:r w:rsidRPr="00AD2C0C">
              <w:rPr>
                <w:rFonts w:eastAsia="Arial"/>
                <w:b/>
                <w:bCs/>
                <w:color w:val="FFFFFF" w:themeColor="background1"/>
                <w:sz w:val="18"/>
                <w:szCs w:val="18"/>
                <w:lang w:val="en-GB" w:eastAsia="tr-TR" w:bidi="tr-TR"/>
              </w:rPr>
              <w:t>L</w:t>
            </w:r>
            <w:r w:rsidRPr="00AD2C0C">
              <w:rPr>
                <w:rFonts w:eastAsia="Arial"/>
                <w:b/>
                <w:bCs/>
                <w:color w:val="FFFFFF" w:themeColor="background1"/>
                <w:sz w:val="18"/>
                <w:szCs w:val="18"/>
                <w:vertAlign w:val="subscript"/>
                <w:lang w:val="en-GB" w:eastAsia="tr-TR" w:bidi="tr-TR"/>
              </w:rPr>
              <w:t>eq</w:t>
            </w:r>
            <w:r w:rsidRPr="00AD2C0C">
              <w:rPr>
                <w:rFonts w:eastAsia="Arial"/>
                <w:b/>
                <w:bCs/>
                <w:color w:val="FFFFFF" w:themeColor="background1"/>
                <w:sz w:val="18"/>
                <w:szCs w:val="18"/>
                <w:lang w:val="en-GB" w:eastAsia="tr-TR" w:bidi="tr-TR"/>
              </w:rPr>
              <w:t>A</w:t>
            </w:r>
            <w:r>
              <w:rPr>
                <w:rFonts w:eastAsia="Arial"/>
                <w:b/>
                <w:bCs/>
                <w:color w:val="FFFFFF" w:themeColor="background1"/>
                <w:sz w:val="18"/>
                <w:szCs w:val="18"/>
                <w:vertAlign w:val="subscript"/>
                <w:lang w:val="en-GB" w:eastAsia="tr-TR" w:bidi="tr-TR"/>
              </w:rPr>
              <w:t>evening</w:t>
            </w:r>
          </w:p>
        </w:tc>
        <w:tc>
          <w:tcPr>
            <w:tcW w:w="787" w:type="pct"/>
            <w:tcBorders>
              <w:top w:val="single" w:sz="4" w:space="0" w:color="auto"/>
              <w:left w:val="single" w:sz="4" w:space="0" w:color="auto"/>
              <w:bottom w:val="single" w:sz="4" w:space="0" w:color="auto"/>
              <w:right w:val="single" w:sz="4" w:space="0" w:color="auto"/>
            </w:tcBorders>
            <w:shd w:val="clear" w:color="auto" w:fill="4F81BD"/>
            <w:vAlign w:val="center"/>
          </w:tcPr>
          <w:p w14:paraId="02886A01" w14:textId="5B228452" w:rsidR="00990513" w:rsidRPr="00AD2C0C" w:rsidRDefault="00990513" w:rsidP="00807D91">
            <w:pPr>
              <w:spacing w:before="60" w:after="60" w:line="240" w:lineRule="auto"/>
              <w:jc w:val="center"/>
              <w:rPr>
                <w:rFonts w:cs="Arial"/>
                <w:color w:val="FFFFFF" w:themeColor="background1"/>
                <w:sz w:val="18"/>
                <w:szCs w:val="18"/>
                <w:lang w:val="en-GB"/>
              </w:rPr>
            </w:pPr>
            <w:r w:rsidRPr="00AD2C0C">
              <w:rPr>
                <w:rFonts w:eastAsia="Arial"/>
                <w:b/>
                <w:bCs/>
                <w:color w:val="FFFFFF" w:themeColor="background1"/>
                <w:sz w:val="18"/>
                <w:szCs w:val="18"/>
                <w:lang w:val="en-GB" w:eastAsia="tr-TR" w:bidi="tr-TR"/>
              </w:rPr>
              <w:t>L</w:t>
            </w:r>
            <w:r w:rsidRPr="00AD2C0C">
              <w:rPr>
                <w:rFonts w:eastAsia="Arial"/>
                <w:b/>
                <w:bCs/>
                <w:color w:val="FFFFFF" w:themeColor="background1"/>
                <w:sz w:val="18"/>
                <w:szCs w:val="18"/>
                <w:vertAlign w:val="subscript"/>
                <w:lang w:val="en-GB" w:eastAsia="tr-TR" w:bidi="tr-TR"/>
              </w:rPr>
              <w:t>eq</w:t>
            </w:r>
            <w:r w:rsidRPr="00AD2C0C">
              <w:rPr>
                <w:rFonts w:eastAsia="Arial"/>
                <w:b/>
                <w:bCs/>
                <w:color w:val="FFFFFF" w:themeColor="background1"/>
                <w:sz w:val="18"/>
                <w:szCs w:val="18"/>
                <w:lang w:val="en-GB" w:eastAsia="tr-TR" w:bidi="tr-TR"/>
              </w:rPr>
              <w:t>A</w:t>
            </w:r>
            <w:r w:rsidRPr="00AD2C0C">
              <w:rPr>
                <w:rFonts w:eastAsia="Arial"/>
                <w:b/>
                <w:bCs/>
                <w:color w:val="FFFFFF" w:themeColor="background1"/>
                <w:sz w:val="18"/>
                <w:szCs w:val="18"/>
                <w:vertAlign w:val="subscript"/>
                <w:lang w:val="en-GB" w:eastAsia="tr-TR" w:bidi="tr-TR"/>
              </w:rPr>
              <w:t>night</w:t>
            </w:r>
          </w:p>
        </w:tc>
      </w:tr>
      <w:tr w:rsidR="00807D91" w:rsidRPr="00AD2C0C" w14:paraId="02DF22D9" w14:textId="46575ACA" w:rsidTr="00B83ECD">
        <w:tc>
          <w:tcPr>
            <w:tcW w:w="647" w:type="pct"/>
            <w:vMerge w:val="restart"/>
            <w:tcBorders>
              <w:top w:val="single" w:sz="4" w:space="0" w:color="auto"/>
              <w:left w:val="single" w:sz="4" w:space="0" w:color="auto"/>
              <w:right w:val="single" w:sz="4" w:space="0" w:color="auto"/>
            </w:tcBorders>
            <w:vAlign w:val="center"/>
          </w:tcPr>
          <w:p w14:paraId="1A7A1CB0"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Closest residential unit to the project area-1</w:t>
            </w:r>
          </w:p>
          <w:p w14:paraId="59AB4E9F"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(Weekday)</w:t>
            </w:r>
          </w:p>
        </w:tc>
        <w:tc>
          <w:tcPr>
            <w:tcW w:w="503" w:type="pct"/>
            <w:tcBorders>
              <w:top w:val="single" w:sz="4" w:space="0" w:color="auto"/>
              <w:left w:val="single" w:sz="4" w:space="0" w:color="auto"/>
              <w:bottom w:val="single" w:sz="4" w:space="0" w:color="auto"/>
              <w:right w:val="single" w:sz="4" w:space="0" w:color="auto"/>
            </w:tcBorders>
            <w:vAlign w:val="center"/>
          </w:tcPr>
          <w:p w14:paraId="1BF41CEE"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10.11.2022</w:t>
            </w:r>
          </w:p>
        </w:tc>
        <w:tc>
          <w:tcPr>
            <w:tcW w:w="795" w:type="pct"/>
            <w:vMerge w:val="restart"/>
            <w:tcBorders>
              <w:top w:val="single" w:sz="4" w:space="0" w:color="auto"/>
              <w:left w:val="single" w:sz="4" w:space="0" w:color="auto"/>
              <w:right w:val="single" w:sz="4" w:space="0" w:color="auto"/>
            </w:tcBorders>
            <w:vAlign w:val="center"/>
          </w:tcPr>
          <w:p w14:paraId="7F0690E7"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Leq-daytime</w:t>
            </w:r>
          </w:p>
        </w:tc>
        <w:tc>
          <w:tcPr>
            <w:tcW w:w="229" w:type="pct"/>
            <w:vMerge w:val="restart"/>
            <w:tcBorders>
              <w:top w:val="single" w:sz="4" w:space="0" w:color="auto"/>
              <w:left w:val="single" w:sz="4" w:space="0" w:color="auto"/>
              <w:right w:val="single" w:sz="4" w:space="0" w:color="auto"/>
            </w:tcBorders>
            <w:vAlign w:val="center"/>
          </w:tcPr>
          <w:p w14:paraId="39F1E1D5"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73.4</w:t>
            </w:r>
          </w:p>
        </w:tc>
        <w:tc>
          <w:tcPr>
            <w:tcW w:w="229" w:type="pct"/>
            <w:vMerge w:val="restart"/>
            <w:tcBorders>
              <w:top w:val="single" w:sz="4" w:space="0" w:color="auto"/>
              <w:left w:val="single" w:sz="4" w:space="0" w:color="auto"/>
              <w:right w:val="single" w:sz="4" w:space="0" w:color="auto"/>
            </w:tcBorders>
            <w:vAlign w:val="center"/>
          </w:tcPr>
          <w:p w14:paraId="0F718239"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61.2</w:t>
            </w:r>
          </w:p>
        </w:tc>
        <w:tc>
          <w:tcPr>
            <w:tcW w:w="231" w:type="pct"/>
            <w:vMerge w:val="restart"/>
            <w:tcBorders>
              <w:top w:val="single" w:sz="4" w:space="0" w:color="auto"/>
              <w:left w:val="single" w:sz="4" w:space="0" w:color="auto"/>
              <w:right w:val="single" w:sz="4" w:space="0" w:color="auto"/>
            </w:tcBorders>
            <w:vAlign w:val="center"/>
          </w:tcPr>
          <w:p w14:paraId="109D7005"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94.1</w:t>
            </w:r>
          </w:p>
        </w:tc>
        <w:tc>
          <w:tcPr>
            <w:tcW w:w="789" w:type="pct"/>
            <w:vMerge w:val="restart"/>
            <w:tcBorders>
              <w:top w:val="single" w:sz="4" w:space="0" w:color="auto"/>
              <w:left w:val="single" w:sz="4" w:space="0" w:color="auto"/>
              <w:right w:val="single" w:sz="4" w:space="0" w:color="auto"/>
            </w:tcBorders>
            <w:vAlign w:val="center"/>
          </w:tcPr>
          <w:p w14:paraId="6A89C738" w14:textId="762EAAD7"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65</w:t>
            </w:r>
          </w:p>
        </w:tc>
        <w:tc>
          <w:tcPr>
            <w:tcW w:w="790" w:type="pct"/>
            <w:vMerge w:val="restart"/>
            <w:tcBorders>
              <w:top w:val="single" w:sz="4" w:space="0" w:color="auto"/>
              <w:left w:val="single" w:sz="4" w:space="0" w:color="auto"/>
              <w:right w:val="single" w:sz="4" w:space="0" w:color="auto"/>
            </w:tcBorders>
            <w:vAlign w:val="center"/>
          </w:tcPr>
          <w:p w14:paraId="2C4886B9" w14:textId="77777777" w:rsidR="00807D91" w:rsidRPr="00AD2C0C" w:rsidRDefault="00807D91" w:rsidP="00807D91">
            <w:pPr>
              <w:spacing w:before="60" w:after="60" w:line="240" w:lineRule="auto"/>
              <w:jc w:val="center"/>
              <w:rPr>
                <w:rFonts w:cs="Arial"/>
                <w:sz w:val="18"/>
                <w:szCs w:val="18"/>
                <w:lang w:val="en-GB"/>
              </w:rPr>
            </w:pPr>
          </w:p>
        </w:tc>
        <w:tc>
          <w:tcPr>
            <w:tcW w:w="787" w:type="pct"/>
            <w:vMerge w:val="restart"/>
            <w:tcBorders>
              <w:top w:val="single" w:sz="4" w:space="0" w:color="auto"/>
              <w:left w:val="single" w:sz="4" w:space="0" w:color="auto"/>
              <w:right w:val="single" w:sz="4" w:space="0" w:color="auto"/>
            </w:tcBorders>
            <w:vAlign w:val="center"/>
          </w:tcPr>
          <w:p w14:paraId="2042DA98"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4B267073" w14:textId="3FC8B037" w:rsidTr="00B83ECD">
        <w:tc>
          <w:tcPr>
            <w:tcW w:w="647" w:type="pct"/>
            <w:vMerge/>
            <w:tcBorders>
              <w:left w:val="single" w:sz="4" w:space="0" w:color="auto"/>
              <w:right w:val="single" w:sz="4" w:space="0" w:color="auto"/>
            </w:tcBorders>
            <w:vAlign w:val="center"/>
          </w:tcPr>
          <w:p w14:paraId="454886B2"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vAlign w:val="center"/>
          </w:tcPr>
          <w:p w14:paraId="0A64266C"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11.11.2022</w:t>
            </w:r>
          </w:p>
        </w:tc>
        <w:tc>
          <w:tcPr>
            <w:tcW w:w="795" w:type="pct"/>
            <w:vMerge/>
            <w:tcBorders>
              <w:left w:val="single" w:sz="4" w:space="0" w:color="auto"/>
              <w:right w:val="single" w:sz="4" w:space="0" w:color="auto"/>
            </w:tcBorders>
            <w:vAlign w:val="center"/>
          </w:tcPr>
          <w:p w14:paraId="3F22B9DA"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3240B803"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77E0206E"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right w:val="single" w:sz="4" w:space="0" w:color="auto"/>
            </w:tcBorders>
            <w:vAlign w:val="center"/>
          </w:tcPr>
          <w:p w14:paraId="6C4917E4"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right w:val="single" w:sz="4" w:space="0" w:color="auto"/>
            </w:tcBorders>
            <w:vAlign w:val="center"/>
          </w:tcPr>
          <w:p w14:paraId="727066B7"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right w:val="single" w:sz="4" w:space="0" w:color="auto"/>
            </w:tcBorders>
            <w:vAlign w:val="center"/>
          </w:tcPr>
          <w:p w14:paraId="459D5C23"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right w:val="single" w:sz="4" w:space="0" w:color="auto"/>
            </w:tcBorders>
            <w:vAlign w:val="center"/>
          </w:tcPr>
          <w:p w14:paraId="111D1443" w14:textId="77777777" w:rsidR="00807D91" w:rsidRPr="00AD2C0C" w:rsidRDefault="00807D91" w:rsidP="00807D91">
            <w:pPr>
              <w:spacing w:before="60" w:after="60" w:line="240" w:lineRule="auto"/>
              <w:jc w:val="center"/>
              <w:rPr>
                <w:rFonts w:cs="Arial"/>
                <w:sz w:val="18"/>
                <w:szCs w:val="18"/>
                <w:lang w:val="en-GB"/>
              </w:rPr>
            </w:pPr>
          </w:p>
        </w:tc>
      </w:tr>
      <w:tr w:rsidR="00B83ECD" w:rsidRPr="00AD2C0C" w14:paraId="3CE7DA83" w14:textId="239EFF7F" w:rsidTr="00B83ECD">
        <w:tc>
          <w:tcPr>
            <w:tcW w:w="647" w:type="pct"/>
            <w:vMerge/>
            <w:tcBorders>
              <w:left w:val="single" w:sz="4" w:space="0" w:color="auto"/>
              <w:right w:val="single" w:sz="4" w:space="0" w:color="auto"/>
            </w:tcBorders>
            <w:shd w:val="clear" w:color="auto" w:fill="DBE5F1" w:themeFill="accent1" w:themeFillTint="33"/>
            <w:vAlign w:val="center"/>
          </w:tcPr>
          <w:p w14:paraId="1CB4D7E7"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0CB7083"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10.11.2022</w:t>
            </w:r>
          </w:p>
        </w:tc>
        <w:tc>
          <w:tcPr>
            <w:tcW w:w="795"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77A8493F"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Leq-evening</w:t>
            </w:r>
          </w:p>
        </w:tc>
        <w:tc>
          <w:tcPr>
            <w:tcW w:w="229"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0E0EF92A"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70.6</w:t>
            </w:r>
          </w:p>
        </w:tc>
        <w:tc>
          <w:tcPr>
            <w:tcW w:w="229"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6F797CB9"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54</w:t>
            </w:r>
          </w:p>
        </w:tc>
        <w:tc>
          <w:tcPr>
            <w:tcW w:w="231"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22B2B574"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85.8</w:t>
            </w:r>
          </w:p>
        </w:tc>
        <w:tc>
          <w:tcPr>
            <w:tcW w:w="789"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65C31C0B" w14:textId="77777777" w:rsidR="00807D91" w:rsidRPr="00AD2C0C" w:rsidRDefault="00807D91" w:rsidP="00807D91">
            <w:pPr>
              <w:spacing w:before="60" w:after="60" w:line="240" w:lineRule="auto"/>
              <w:jc w:val="center"/>
              <w:rPr>
                <w:rFonts w:cs="Arial"/>
                <w:sz w:val="18"/>
                <w:szCs w:val="18"/>
                <w:lang w:val="en-GB"/>
              </w:rPr>
            </w:pPr>
          </w:p>
        </w:tc>
        <w:tc>
          <w:tcPr>
            <w:tcW w:w="790"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1C926CAC" w14:textId="0225278D"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60</w:t>
            </w:r>
          </w:p>
        </w:tc>
        <w:tc>
          <w:tcPr>
            <w:tcW w:w="787"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25BC649C"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40646A1C" w14:textId="476C745C" w:rsidTr="00B83ECD">
        <w:tc>
          <w:tcPr>
            <w:tcW w:w="647" w:type="pct"/>
            <w:vMerge/>
            <w:tcBorders>
              <w:left w:val="single" w:sz="4" w:space="0" w:color="auto"/>
              <w:right w:val="single" w:sz="4" w:space="0" w:color="auto"/>
            </w:tcBorders>
            <w:vAlign w:val="center"/>
          </w:tcPr>
          <w:p w14:paraId="25B6B659"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D7E373E"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11.11.2022</w:t>
            </w:r>
          </w:p>
        </w:tc>
        <w:tc>
          <w:tcPr>
            <w:tcW w:w="795" w:type="pct"/>
            <w:vMerge/>
            <w:tcBorders>
              <w:left w:val="single" w:sz="4" w:space="0" w:color="auto"/>
              <w:right w:val="single" w:sz="4" w:space="0" w:color="auto"/>
            </w:tcBorders>
            <w:vAlign w:val="center"/>
          </w:tcPr>
          <w:p w14:paraId="1E1A273B"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6C5FD6E0"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33C3446A"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right w:val="single" w:sz="4" w:space="0" w:color="auto"/>
            </w:tcBorders>
            <w:vAlign w:val="center"/>
          </w:tcPr>
          <w:p w14:paraId="652465DB"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right w:val="single" w:sz="4" w:space="0" w:color="auto"/>
            </w:tcBorders>
            <w:vAlign w:val="center"/>
          </w:tcPr>
          <w:p w14:paraId="70D0ECBE"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right w:val="single" w:sz="4" w:space="0" w:color="auto"/>
            </w:tcBorders>
            <w:vAlign w:val="center"/>
          </w:tcPr>
          <w:p w14:paraId="4A5BB578"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right w:val="single" w:sz="4" w:space="0" w:color="auto"/>
            </w:tcBorders>
            <w:vAlign w:val="center"/>
          </w:tcPr>
          <w:p w14:paraId="26B8D666"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4BE3D8B3" w14:textId="1C05CCE4" w:rsidTr="00B83ECD">
        <w:tc>
          <w:tcPr>
            <w:tcW w:w="647" w:type="pct"/>
            <w:vMerge/>
            <w:tcBorders>
              <w:left w:val="single" w:sz="4" w:space="0" w:color="auto"/>
              <w:right w:val="single" w:sz="4" w:space="0" w:color="auto"/>
            </w:tcBorders>
            <w:vAlign w:val="center"/>
          </w:tcPr>
          <w:p w14:paraId="67478F0F"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vAlign w:val="center"/>
          </w:tcPr>
          <w:p w14:paraId="3F4818F4"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10.11.2022</w:t>
            </w:r>
          </w:p>
        </w:tc>
        <w:tc>
          <w:tcPr>
            <w:tcW w:w="795" w:type="pct"/>
            <w:vMerge w:val="restart"/>
            <w:tcBorders>
              <w:top w:val="single" w:sz="4" w:space="0" w:color="auto"/>
              <w:left w:val="single" w:sz="4" w:space="0" w:color="auto"/>
              <w:right w:val="single" w:sz="4" w:space="0" w:color="auto"/>
            </w:tcBorders>
            <w:vAlign w:val="center"/>
          </w:tcPr>
          <w:p w14:paraId="4BF20EB3"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Leq-night</w:t>
            </w:r>
          </w:p>
        </w:tc>
        <w:tc>
          <w:tcPr>
            <w:tcW w:w="229" w:type="pct"/>
            <w:vMerge w:val="restart"/>
            <w:tcBorders>
              <w:top w:val="single" w:sz="4" w:space="0" w:color="auto"/>
              <w:left w:val="single" w:sz="4" w:space="0" w:color="auto"/>
              <w:right w:val="single" w:sz="4" w:space="0" w:color="auto"/>
            </w:tcBorders>
            <w:vAlign w:val="center"/>
          </w:tcPr>
          <w:p w14:paraId="202ABC80"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65.7</w:t>
            </w:r>
          </w:p>
        </w:tc>
        <w:tc>
          <w:tcPr>
            <w:tcW w:w="229" w:type="pct"/>
            <w:vMerge w:val="restart"/>
            <w:tcBorders>
              <w:top w:val="single" w:sz="4" w:space="0" w:color="auto"/>
              <w:left w:val="single" w:sz="4" w:space="0" w:color="auto"/>
              <w:right w:val="single" w:sz="4" w:space="0" w:color="auto"/>
            </w:tcBorders>
            <w:vAlign w:val="center"/>
          </w:tcPr>
          <w:p w14:paraId="228E3B51"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51.1</w:t>
            </w:r>
          </w:p>
        </w:tc>
        <w:tc>
          <w:tcPr>
            <w:tcW w:w="231" w:type="pct"/>
            <w:vMerge w:val="restart"/>
            <w:tcBorders>
              <w:top w:val="single" w:sz="4" w:space="0" w:color="auto"/>
              <w:left w:val="single" w:sz="4" w:space="0" w:color="auto"/>
              <w:right w:val="single" w:sz="4" w:space="0" w:color="auto"/>
            </w:tcBorders>
            <w:vAlign w:val="center"/>
          </w:tcPr>
          <w:p w14:paraId="45864A79"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85.7</w:t>
            </w:r>
          </w:p>
        </w:tc>
        <w:tc>
          <w:tcPr>
            <w:tcW w:w="789" w:type="pct"/>
            <w:vMerge w:val="restart"/>
            <w:tcBorders>
              <w:top w:val="single" w:sz="4" w:space="0" w:color="auto"/>
              <w:left w:val="single" w:sz="4" w:space="0" w:color="auto"/>
              <w:right w:val="single" w:sz="4" w:space="0" w:color="auto"/>
            </w:tcBorders>
            <w:vAlign w:val="center"/>
          </w:tcPr>
          <w:p w14:paraId="03FACAEF" w14:textId="77777777" w:rsidR="00807D91" w:rsidRPr="00AD2C0C" w:rsidRDefault="00807D91" w:rsidP="00807D91">
            <w:pPr>
              <w:spacing w:before="60" w:after="60" w:line="240" w:lineRule="auto"/>
              <w:jc w:val="center"/>
              <w:rPr>
                <w:rFonts w:cs="Arial"/>
                <w:sz w:val="18"/>
                <w:szCs w:val="18"/>
                <w:lang w:val="en-GB"/>
              </w:rPr>
            </w:pPr>
          </w:p>
        </w:tc>
        <w:tc>
          <w:tcPr>
            <w:tcW w:w="790" w:type="pct"/>
            <w:vMerge w:val="restart"/>
            <w:tcBorders>
              <w:top w:val="single" w:sz="4" w:space="0" w:color="auto"/>
              <w:left w:val="single" w:sz="4" w:space="0" w:color="auto"/>
              <w:right w:val="single" w:sz="4" w:space="0" w:color="auto"/>
            </w:tcBorders>
            <w:vAlign w:val="center"/>
          </w:tcPr>
          <w:p w14:paraId="2D70D0E4" w14:textId="77777777" w:rsidR="00807D91" w:rsidRPr="00AD2C0C" w:rsidRDefault="00807D91" w:rsidP="00807D91">
            <w:pPr>
              <w:spacing w:before="60" w:after="60" w:line="240" w:lineRule="auto"/>
              <w:jc w:val="center"/>
              <w:rPr>
                <w:rFonts w:cs="Arial"/>
                <w:sz w:val="18"/>
                <w:szCs w:val="18"/>
                <w:lang w:val="en-GB"/>
              </w:rPr>
            </w:pPr>
          </w:p>
        </w:tc>
        <w:tc>
          <w:tcPr>
            <w:tcW w:w="787" w:type="pct"/>
            <w:vMerge w:val="restart"/>
            <w:tcBorders>
              <w:top w:val="single" w:sz="4" w:space="0" w:color="auto"/>
              <w:left w:val="single" w:sz="4" w:space="0" w:color="auto"/>
              <w:right w:val="single" w:sz="4" w:space="0" w:color="auto"/>
            </w:tcBorders>
            <w:vAlign w:val="center"/>
          </w:tcPr>
          <w:p w14:paraId="25920565" w14:textId="00D6D5CD"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55</w:t>
            </w:r>
          </w:p>
        </w:tc>
      </w:tr>
      <w:tr w:rsidR="00807D91" w:rsidRPr="00AD2C0C" w14:paraId="0D8A3BBE" w14:textId="6DE5C0DD" w:rsidTr="00B83ECD">
        <w:tc>
          <w:tcPr>
            <w:tcW w:w="647" w:type="pct"/>
            <w:vMerge/>
            <w:tcBorders>
              <w:left w:val="single" w:sz="4" w:space="0" w:color="auto"/>
              <w:right w:val="single" w:sz="4" w:space="0" w:color="auto"/>
            </w:tcBorders>
            <w:vAlign w:val="center"/>
          </w:tcPr>
          <w:p w14:paraId="7EFD3592"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vAlign w:val="center"/>
          </w:tcPr>
          <w:p w14:paraId="52FD2D7B"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11.11.2022</w:t>
            </w:r>
          </w:p>
        </w:tc>
        <w:tc>
          <w:tcPr>
            <w:tcW w:w="795" w:type="pct"/>
            <w:vMerge/>
            <w:tcBorders>
              <w:left w:val="single" w:sz="4" w:space="0" w:color="auto"/>
              <w:right w:val="single" w:sz="4" w:space="0" w:color="auto"/>
            </w:tcBorders>
            <w:vAlign w:val="center"/>
          </w:tcPr>
          <w:p w14:paraId="55C6A2DF"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40632106"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35F6BF1E"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right w:val="single" w:sz="4" w:space="0" w:color="auto"/>
            </w:tcBorders>
            <w:vAlign w:val="center"/>
          </w:tcPr>
          <w:p w14:paraId="560EB6DE"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right w:val="single" w:sz="4" w:space="0" w:color="auto"/>
            </w:tcBorders>
            <w:vAlign w:val="center"/>
          </w:tcPr>
          <w:p w14:paraId="29B1A84C"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right w:val="single" w:sz="4" w:space="0" w:color="auto"/>
            </w:tcBorders>
            <w:vAlign w:val="center"/>
          </w:tcPr>
          <w:p w14:paraId="1A0517AE"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right w:val="single" w:sz="4" w:space="0" w:color="auto"/>
            </w:tcBorders>
            <w:vAlign w:val="center"/>
          </w:tcPr>
          <w:p w14:paraId="2224E1F0" w14:textId="77777777" w:rsidR="00807D91" w:rsidRPr="00AD2C0C" w:rsidRDefault="00807D91" w:rsidP="00807D91">
            <w:pPr>
              <w:spacing w:before="60" w:after="60" w:line="240" w:lineRule="auto"/>
              <w:jc w:val="center"/>
              <w:rPr>
                <w:rFonts w:cs="Arial"/>
                <w:sz w:val="18"/>
                <w:szCs w:val="18"/>
                <w:lang w:val="en-GB"/>
              </w:rPr>
            </w:pPr>
          </w:p>
        </w:tc>
      </w:tr>
      <w:tr w:rsidR="00B83ECD" w:rsidRPr="00AD2C0C" w14:paraId="32578300" w14:textId="7BFC6D34" w:rsidTr="00B83ECD">
        <w:tc>
          <w:tcPr>
            <w:tcW w:w="647" w:type="pct"/>
            <w:vMerge w:val="restart"/>
            <w:tcBorders>
              <w:left w:val="single" w:sz="4" w:space="0" w:color="auto"/>
              <w:right w:val="single" w:sz="4" w:space="0" w:color="auto"/>
            </w:tcBorders>
            <w:vAlign w:val="center"/>
          </w:tcPr>
          <w:p w14:paraId="0B229A61"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Closest residential unit to the project area-1</w:t>
            </w:r>
          </w:p>
          <w:p w14:paraId="4989311D"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(Weekend)</w:t>
            </w: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F2DF004"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12.11.2022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70B923A9" w14:textId="6FFE2F7D"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Leq-daytime</w:t>
            </w:r>
          </w:p>
        </w:tc>
        <w:tc>
          <w:tcPr>
            <w:tcW w:w="229" w:type="pct"/>
            <w:vMerge w:val="restart"/>
            <w:tcBorders>
              <w:left w:val="single" w:sz="4" w:space="0" w:color="auto"/>
              <w:right w:val="single" w:sz="4" w:space="0" w:color="auto"/>
            </w:tcBorders>
            <w:shd w:val="clear" w:color="auto" w:fill="DBE5F1" w:themeFill="accent1" w:themeFillTint="33"/>
            <w:vAlign w:val="center"/>
          </w:tcPr>
          <w:p w14:paraId="0999FEE9"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70</w:t>
            </w:r>
          </w:p>
        </w:tc>
        <w:tc>
          <w:tcPr>
            <w:tcW w:w="229" w:type="pct"/>
            <w:vMerge w:val="restart"/>
            <w:tcBorders>
              <w:left w:val="single" w:sz="4" w:space="0" w:color="auto"/>
              <w:right w:val="single" w:sz="4" w:space="0" w:color="auto"/>
            </w:tcBorders>
            <w:shd w:val="clear" w:color="auto" w:fill="DBE5F1" w:themeFill="accent1" w:themeFillTint="33"/>
            <w:vAlign w:val="center"/>
          </w:tcPr>
          <w:p w14:paraId="73D4F580"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61.7</w:t>
            </w:r>
          </w:p>
        </w:tc>
        <w:tc>
          <w:tcPr>
            <w:tcW w:w="231" w:type="pct"/>
            <w:vMerge w:val="restart"/>
            <w:tcBorders>
              <w:left w:val="single" w:sz="4" w:space="0" w:color="auto"/>
              <w:right w:val="single" w:sz="4" w:space="0" w:color="auto"/>
            </w:tcBorders>
            <w:shd w:val="clear" w:color="auto" w:fill="DBE5F1" w:themeFill="accent1" w:themeFillTint="33"/>
            <w:vAlign w:val="center"/>
          </w:tcPr>
          <w:p w14:paraId="4BDB2CEE"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88.3</w:t>
            </w:r>
          </w:p>
        </w:tc>
        <w:tc>
          <w:tcPr>
            <w:tcW w:w="789" w:type="pct"/>
            <w:vMerge w:val="restart"/>
            <w:tcBorders>
              <w:left w:val="single" w:sz="4" w:space="0" w:color="auto"/>
              <w:right w:val="single" w:sz="4" w:space="0" w:color="auto"/>
            </w:tcBorders>
            <w:shd w:val="clear" w:color="auto" w:fill="DBE5F1" w:themeFill="accent1" w:themeFillTint="33"/>
            <w:vAlign w:val="center"/>
          </w:tcPr>
          <w:p w14:paraId="4651A30C" w14:textId="669F0B45"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65</w:t>
            </w:r>
          </w:p>
        </w:tc>
        <w:tc>
          <w:tcPr>
            <w:tcW w:w="790" w:type="pct"/>
            <w:vMerge w:val="restart"/>
            <w:tcBorders>
              <w:left w:val="single" w:sz="4" w:space="0" w:color="auto"/>
              <w:right w:val="single" w:sz="4" w:space="0" w:color="auto"/>
            </w:tcBorders>
            <w:shd w:val="clear" w:color="auto" w:fill="DBE5F1" w:themeFill="accent1" w:themeFillTint="33"/>
            <w:vAlign w:val="center"/>
          </w:tcPr>
          <w:p w14:paraId="135EA5D1" w14:textId="77777777" w:rsidR="00807D91" w:rsidRPr="00AD2C0C" w:rsidRDefault="00807D91" w:rsidP="00807D91">
            <w:pPr>
              <w:spacing w:before="60" w:after="60" w:line="240" w:lineRule="auto"/>
              <w:jc w:val="center"/>
              <w:rPr>
                <w:rFonts w:cs="Arial"/>
                <w:sz w:val="18"/>
                <w:szCs w:val="18"/>
                <w:lang w:val="en-GB"/>
              </w:rPr>
            </w:pPr>
          </w:p>
        </w:tc>
        <w:tc>
          <w:tcPr>
            <w:tcW w:w="787" w:type="pct"/>
            <w:vMerge w:val="restart"/>
            <w:tcBorders>
              <w:left w:val="single" w:sz="4" w:space="0" w:color="auto"/>
              <w:right w:val="single" w:sz="4" w:space="0" w:color="auto"/>
            </w:tcBorders>
            <w:shd w:val="clear" w:color="auto" w:fill="DBE5F1" w:themeFill="accent1" w:themeFillTint="33"/>
            <w:vAlign w:val="center"/>
          </w:tcPr>
          <w:p w14:paraId="1DF66CDD" w14:textId="77777777" w:rsidR="00807D91" w:rsidRPr="00AD2C0C" w:rsidRDefault="00807D91" w:rsidP="00807D91">
            <w:pPr>
              <w:spacing w:before="60" w:after="60" w:line="240" w:lineRule="auto"/>
              <w:jc w:val="center"/>
              <w:rPr>
                <w:rFonts w:cs="Arial"/>
                <w:sz w:val="18"/>
                <w:szCs w:val="18"/>
                <w:lang w:val="en-GB"/>
              </w:rPr>
            </w:pPr>
          </w:p>
        </w:tc>
      </w:tr>
      <w:tr w:rsidR="00B83ECD" w:rsidRPr="00AD2C0C" w14:paraId="0791AF21" w14:textId="11BB0F43" w:rsidTr="00B83ECD">
        <w:tc>
          <w:tcPr>
            <w:tcW w:w="647" w:type="pct"/>
            <w:vMerge/>
            <w:tcBorders>
              <w:left w:val="single" w:sz="4" w:space="0" w:color="auto"/>
              <w:right w:val="single" w:sz="4" w:space="0" w:color="auto"/>
            </w:tcBorders>
            <w:vAlign w:val="center"/>
          </w:tcPr>
          <w:p w14:paraId="624956FD"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29B0665"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13.11.2022</w:t>
            </w:r>
          </w:p>
        </w:tc>
        <w:tc>
          <w:tcPr>
            <w:tcW w:w="795" w:type="pct"/>
            <w:vMerge/>
            <w:tcBorders>
              <w:left w:val="single" w:sz="4" w:space="0" w:color="auto"/>
              <w:bottom w:val="single" w:sz="4" w:space="0" w:color="auto"/>
              <w:right w:val="single" w:sz="4" w:space="0" w:color="auto"/>
            </w:tcBorders>
            <w:shd w:val="clear" w:color="auto" w:fill="DBE5F1" w:themeFill="accent1" w:themeFillTint="33"/>
            <w:vAlign w:val="center"/>
          </w:tcPr>
          <w:p w14:paraId="00512C68"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bottom w:val="single" w:sz="4" w:space="0" w:color="auto"/>
              <w:right w:val="single" w:sz="4" w:space="0" w:color="auto"/>
            </w:tcBorders>
            <w:shd w:val="clear" w:color="auto" w:fill="DBE5F1" w:themeFill="accent1" w:themeFillTint="33"/>
            <w:vAlign w:val="center"/>
          </w:tcPr>
          <w:p w14:paraId="452151D8"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bottom w:val="single" w:sz="4" w:space="0" w:color="auto"/>
              <w:right w:val="single" w:sz="4" w:space="0" w:color="auto"/>
            </w:tcBorders>
            <w:shd w:val="clear" w:color="auto" w:fill="DBE5F1" w:themeFill="accent1" w:themeFillTint="33"/>
            <w:vAlign w:val="center"/>
          </w:tcPr>
          <w:p w14:paraId="2A4DB0ED"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bottom w:val="single" w:sz="4" w:space="0" w:color="auto"/>
              <w:right w:val="single" w:sz="4" w:space="0" w:color="auto"/>
            </w:tcBorders>
            <w:shd w:val="clear" w:color="auto" w:fill="DBE5F1" w:themeFill="accent1" w:themeFillTint="33"/>
            <w:vAlign w:val="center"/>
          </w:tcPr>
          <w:p w14:paraId="018933B7"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bottom w:val="single" w:sz="4" w:space="0" w:color="auto"/>
              <w:right w:val="single" w:sz="4" w:space="0" w:color="auto"/>
            </w:tcBorders>
            <w:shd w:val="clear" w:color="auto" w:fill="DBE5F1" w:themeFill="accent1" w:themeFillTint="33"/>
            <w:vAlign w:val="center"/>
          </w:tcPr>
          <w:p w14:paraId="36B6C577"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bottom w:val="single" w:sz="4" w:space="0" w:color="auto"/>
              <w:right w:val="single" w:sz="4" w:space="0" w:color="auto"/>
            </w:tcBorders>
            <w:shd w:val="clear" w:color="auto" w:fill="DBE5F1" w:themeFill="accent1" w:themeFillTint="33"/>
            <w:vAlign w:val="center"/>
          </w:tcPr>
          <w:p w14:paraId="36E6B1D4"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bottom w:val="single" w:sz="4" w:space="0" w:color="auto"/>
              <w:right w:val="single" w:sz="4" w:space="0" w:color="auto"/>
            </w:tcBorders>
            <w:shd w:val="clear" w:color="auto" w:fill="DBE5F1" w:themeFill="accent1" w:themeFillTint="33"/>
            <w:vAlign w:val="center"/>
          </w:tcPr>
          <w:p w14:paraId="504540ED"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1C62ADA2" w14:textId="0BD897CC" w:rsidTr="00B83ECD">
        <w:tc>
          <w:tcPr>
            <w:tcW w:w="647" w:type="pct"/>
            <w:vMerge/>
            <w:tcBorders>
              <w:left w:val="single" w:sz="4" w:space="0" w:color="auto"/>
              <w:right w:val="single" w:sz="4" w:space="0" w:color="auto"/>
            </w:tcBorders>
            <w:vAlign w:val="center"/>
          </w:tcPr>
          <w:p w14:paraId="7AF82894"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vAlign w:val="center"/>
          </w:tcPr>
          <w:p w14:paraId="1D39A5D3"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12.11.2022</w:t>
            </w:r>
          </w:p>
        </w:tc>
        <w:tc>
          <w:tcPr>
            <w:tcW w:w="795" w:type="pct"/>
            <w:vMerge w:val="restart"/>
            <w:tcBorders>
              <w:left w:val="single" w:sz="4" w:space="0" w:color="auto"/>
              <w:right w:val="single" w:sz="4" w:space="0" w:color="auto"/>
            </w:tcBorders>
            <w:vAlign w:val="center"/>
          </w:tcPr>
          <w:p w14:paraId="479B48AC"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Leq-evening</w:t>
            </w:r>
          </w:p>
          <w:p w14:paraId="2B3FD117" w14:textId="77777777" w:rsidR="00807D91" w:rsidRPr="00AD2C0C" w:rsidRDefault="00807D91" w:rsidP="00807D91">
            <w:pPr>
              <w:spacing w:before="60" w:after="60" w:line="240" w:lineRule="auto"/>
              <w:jc w:val="center"/>
              <w:rPr>
                <w:rFonts w:cs="Arial"/>
                <w:sz w:val="18"/>
                <w:szCs w:val="18"/>
                <w:lang w:val="en-GB"/>
              </w:rPr>
            </w:pPr>
          </w:p>
        </w:tc>
        <w:tc>
          <w:tcPr>
            <w:tcW w:w="229" w:type="pct"/>
            <w:vMerge w:val="restart"/>
            <w:tcBorders>
              <w:left w:val="single" w:sz="4" w:space="0" w:color="auto"/>
              <w:right w:val="single" w:sz="4" w:space="0" w:color="auto"/>
            </w:tcBorders>
            <w:vAlign w:val="center"/>
          </w:tcPr>
          <w:p w14:paraId="4A453AB1"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68.9</w:t>
            </w:r>
          </w:p>
        </w:tc>
        <w:tc>
          <w:tcPr>
            <w:tcW w:w="229" w:type="pct"/>
            <w:vMerge w:val="restart"/>
            <w:tcBorders>
              <w:left w:val="single" w:sz="4" w:space="0" w:color="auto"/>
              <w:right w:val="single" w:sz="4" w:space="0" w:color="auto"/>
            </w:tcBorders>
            <w:vAlign w:val="center"/>
          </w:tcPr>
          <w:p w14:paraId="5CE9823F"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53.3</w:t>
            </w:r>
          </w:p>
        </w:tc>
        <w:tc>
          <w:tcPr>
            <w:tcW w:w="231" w:type="pct"/>
            <w:vMerge w:val="restart"/>
            <w:tcBorders>
              <w:left w:val="single" w:sz="4" w:space="0" w:color="auto"/>
              <w:right w:val="single" w:sz="4" w:space="0" w:color="auto"/>
            </w:tcBorders>
            <w:vAlign w:val="center"/>
          </w:tcPr>
          <w:p w14:paraId="0536A4F3"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86.1</w:t>
            </w:r>
          </w:p>
        </w:tc>
        <w:tc>
          <w:tcPr>
            <w:tcW w:w="789" w:type="pct"/>
            <w:vMerge w:val="restart"/>
            <w:tcBorders>
              <w:left w:val="single" w:sz="4" w:space="0" w:color="auto"/>
              <w:right w:val="single" w:sz="4" w:space="0" w:color="auto"/>
            </w:tcBorders>
            <w:vAlign w:val="center"/>
          </w:tcPr>
          <w:p w14:paraId="60E4BDF2" w14:textId="77777777" w:rsidR="00807D91" w:rsidRPr="00AD2C0C" w:rsidRDefault="00807D91" w:rsidP="00807D91">
            <w:pPr>
              <w:spacing w:before="60" w:after="60" w:line="240" w:lineRule="auto"/>
              <w:jc w:val="center"/>
              <w:rPr>
                <w:rFonts w:cs="Arial"/>
                <w:sz w:val="18"/>
                <w:szCs w:val="18"/>
                <w:lang w:val="en-GB"/>
              </w:rPr>
            </w:pPr>
          </w:p>
        </w:tc>
        <w:tc>
          <w:tcPr>
            <w:tcW w:w="790" w:type="pct"/>
            <w:vMerge w:val="restart"/>
            <w:tcBorders>
              <w:left w:val="single" w:sz="4" w:space="0" w:color="auto"/>
              <w:right w:val="single" w:sz="4" w:space="0" w:color="auto"/>
            </w:tcBorders>
            <w:vAlign w:val="center"/>
          </w:tcPr>
          <w:p w14:paraId="11242A95" w14:textId="7E8047F4"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60</w:t>
            </w:r>
          </w:p>
        </w:tc>
        <w:tc>
          <w:tcPr>
            <w:tcW w:w="787" w:type="pct"/>
            <w:vMerge w:val="restart"/>
            <w:tcBorders>
              <w:left w:val="single" w:sz="4" w:space="0" w:color="auto"/>
              <w:right w:val="single" w:sz="4" w:space="0" w:color="auto"/>
            </w:tcBorders>
            <w:vAlign w:val="center"/>
          </w:tcPr>
          <w:p w14:paraId="0F441C78"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4C052A77" w14:textId="4304D347" w:rsidTr="00B83ECD">
        <w:tc>
          <w:tcPr>
            <w:tcW w:w="647" w:type="pct"/>
            <w:vMerge/>
            <w:tcBorders>
              <w:left w:val="single" w:sz="4" w:space="0" w:color="auto"/>
              <w:right w:val="single" w:sz="4" w:space="0" w:color="auto"/>
            </w:tcBorders>
            <w:vAlign w:val="center"/>
          </w:tcPr>
          <w:p w14:paraId="10ABF1E7"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vAlign w:val="center"/>
          </w:tcPr>
          <w:p w14:paraId="2F6BDA6D"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13.11.2022</w:t>
            </w:r>
          </w:p>
        </w:tc>
        <w:tc>
          <w:tcPr>
            <w:tcW w:w="795" w:type="pct"/>
            <w:vMerge/>
            <w:tcBorders>
              <w:left w:val="single" w:sz="4" w:space="0" w:color="auto"/>
              <w:bottom w:val="single" w:sz="4" w:space="0" w:color="auto"/>
              <w:right w:val="single" w:sz="4" w:space="0" w:color="auto"/>
            </w:tcBorders>
            <w:vAlign w:val="center"/>
          </w:tcPr>
          <w:p w14:paraId="57A74137"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bottom w:val="single" w:sz="4" w:space="0" w:color="auto"/>
              <w:right w:val="single" w:sz="4" w:space="0" w:color="auto"/>
            </w:tcBorders>
            <w:vAlign w:val="center"/>
          </w:tcPr>
          <w:p w14:paraId="467DCEF8"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bottom w:val="single" w:sz="4" w:space="0" w:color="auto"/>
              <w:right w:val="single" w:sz="4" w:space="0" w:color="auto"/>
            </w:tcBorders>
            <w:vAlign w:val="center"/>
          </w:tcPr>
          <w:p w14:paraId="6379E0D3"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bottom w:val="single" w:sz="4" w:space="0" w:color="auto"/>
              <w:right w:val="single" w:sz="4" w:space="0" w:color="auto"/>
            </w:tcBorders>
            <w:vAlign w:val="center"/>
          </w:tcPr>
          <w:p w14:paraId="55B2EB99"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bottom w:val="single" w:sz="4" w:space="0" w:color="auto"/>
              <w:right w:val="single" w:sz="4" w:space="0" w:color="auto"/>
            </w:tcBorders>
            <w:vAlign w:val="center"/>
          </w:tcPr>
          <w:p w14:paraId="3E8A339A"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bottom w:val="single" w:sz="4" w:space="0" w:color="auto"/>
              <w:right w:val="single" w:sz="4" w:space="0" w:color="auto"/>
            </w:tcBorders>
            <w:vAlign w:val="center"/>
          </w:tcPr>
          <w:p w14:paraId="2B342F9E"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bottom w:val="single" w:sz="4" w:space="0" w:color="auto"/>
              <w:right w:val="single" w:sz="4" w:space="0" w:color="auto"/>
            </w:tcBorders>
            <w:vAlign w:val="center"/>
          </w:tcPr>
          <w:p w14:paraId="2B2A20AA" w14:textId="77777777" w:rsidR="00807D91" w:rsidRPr="00AD2C0C" w:rsidRDefault="00807D91" w:rsidP="00807D91">
            <w:pPr>
              <w:spacing w:before="60" w:after="60" w:line="240" w:lineRule="auto"/>
              <w:jc w:val="center"/>
              <w:rPr>
                <w:rFonts w:cs="Arial"/>
                <w:sz w:val="18"/>
                <w:szCs w:val="18"/>
                <w:lang w:val="en-GB"/>
              </w:rPr>
            </w:pPr>
          </w:p>
        </w:tc>
      </w:tr>
      <w:tr w:rsidR="00B83ECD" w:rsidRPr="00AD2C0C" w14:paraId="0B26F97C" w14:textId="0A33D362" w:rsidTr="00B83ECD">
        <w:tc>
          <w:tcPr>
            <w:tcW w:w="647" w:type="pct"/>
            <w:vMerge/>
            <w:tcBorders>
              <w:left w:val="single" w:sz="4" w:space="0" w:color="auto"/>
              <w:right w:val="single" w:sz="4" w:space="0" w:color="auto"/>
            </w:tcBorders>
            <w:vAlign w:val="center"/>
          </w:tcPr>
          <w:p w14:paraId="7D3B07EB"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CABC9C4"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12.11.2022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456846BC"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Leq-night</w:t>
            </w:r>
          </w:p>
        </w:tc>
        <w:tc>
          <w:tcPr>
            <w:tcW w:w="229" w:type="pct"/>
            <w:vMerge w:val="restart"/>
            <w:tcBorders>
              <w:left w:val="single" w:sz="4" w:space="0" w:color="auto"/>
              <w:right w:val="single" w:sz="4" w:space="0" w:color="auto"/>
            </w:tcBorders>
            <w:shd w:val="clear" w:color="auto" w:fill="DBE5F1" w:themeFill="accent1" w:themeFillTint="33"/>
            <w:vAlign w:val="center"/>
          </w:tcPr>
          <w:p w14:paraId="4C6E6EAA"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64.8</w:t>
            </w:r>
          </w:p>
        </w:tc>
        <w:tc>
          <w:tcPr>
            <w:tcW w:w="229" w:type="pct"/>
            <w:vMerge w:val="restart"/>
            <w:tcBorders>
              <w:left w:val="single" w:sz="4" w:space="0" w:color="auto"/>
              <w:right w:val="single" w:sz="4" w:space="0" w:color="auto"/>
            </w:tcBorders>
            <w:shd w:val="clear" w:color="auto" w:fill="DBE5F1" w:themeFill="accent1" w:themeFillTint="33"/>
            <w:vAlign w:val="center"/>
          </w:tcPr>
          <w:p w14:paraId="43985DD4"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50.7</w:t>
            </w:r>
          </w:p>
        </w:tc>
        <w:tc>
          <w:tcPr>
            <w:tcW w:w="231" w:type="pct"/>
            <w:vMerge w:val="restart"/>
            <w:tcBorders>
              <w:left w:val="single" w:sz="4" w:space="0" w:color="auto"/>
              <w:right w:val="single" w:sz="4" w:space="0" w:color="auto"/>
            </w:tcBorders>
            <w:shd w:val="clear" w:color="auto" w:fill="DBE5F1" w:themeFill="accent1" w:themeFillTint="33"/>
            <w:vAlign w:val="center"/>
          </w:tcPr>
          <w:p w14:paraId="47546156"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84.6</w:t>
            </w:r>
          </w:p>
        </w:tc>
        <w:tc>
          <w:tcPr>
            <w:tcW w:w="789" w:type="pct"/>
            <w:vMerge w:val="restart"/>
            <w:tcBorders>
              <w:left w:val="single" w:sz="4" w:space="0" w:color="auto"/>
              <w:right w:val="single" w:sz="4" w:space="0" w:color="auto"/>
            </w:tcBorders>
            <w:shd w:val="clear" w:color="auto" w:fill="DBE5F1" w:themeFill="accent1" w:themeFillTint="33"/>
            <w:vAlign w:val="center"/>
          </w:tcPr>
          <w:p w14:paraId="7AFC7B49" w14:textId="77777777" w:rsidR="00807D91" w:rsidRPr="00AD2C0C" w:rsidRDefault="00807D91" w:rsidP="00807D91">
            <w:pPr>
              <w:spacing w:before="60" w:after="60" w:line="240" w:lineRule="auto"/>
              <w:jc w:val="center"/>
              <w:rPr>
                <w:rFonts w:cs="Arial"/>
                <w:sz w:val="18"/>
                <w:szCs w:val="18"/>
                <w:lang w:val="en-GB"/>
              </w:rPr>
            </w:pPr>
          </w:p>
        </w:tc>
        <w:tc>
          <w:tcPr>
            <w:tcW w:w="790" w:type="pct"/>
            <w:vMerge w:val="restart"/>
            <w:tcBorders>
              <w:left w:val="single" w:sz="4" w:space="0" w:color="auto"/>
              <w:right w:val="single" w:sz="4" w:space="0" w:color="auto"/>
            </w:tcBorders>
            <w:shd w:val="clear" w:color="auto" w:fill="DBE5F1" w:themeFill="accent1" w:themeFillTint="33"/>
            <w:vAlign w:val="center"/>
          </w:tcPr>
          <w:p w14:paraId="62E397F0" w14:textId="77777777" w:rsidR="00807D91" w:rsidRPr="00AD2C0C" w:rsidRDefault="00807D91" w:rsidP="00807D91">
            <w:pPr>
              <w:spacing w:before="60" w:after="60" w:line="240" w:lineRule="auto"/>
              <w:jc w:val="center"/>
              <w:rPr>
                <w:rFonts w:cs="Arial"/>
                <w:sz w:val="18"/>
                <w:szCs w:val="18"/>
                <w:lang w:val="en-GB"/>
              </w:rPr>
            </w:pPr>
          </w:p>
        </w:tc>
        <w:tc>
          <w:tcPr>
            <w:tcW w:w="787" w:type="pct"/>
            <w:vMerge w:val="restart"/>
            <w:tcBorders>
              <w:left w:val="single" w:sz="4" w:space="0" w:color="auto"/>
              <w:right w:val="single" w:sz="4" w:space="0" w:color="auto"/>
            </w:tcBorders>
            <w:shd w:val="clear" w:color="auto" w:fill="DBE5F1" w:themeFill="accent1" w:themeFillTint="33"/>
            <w:vAlign w:val="center"/>
          </w:tcPr>
          <w:p w14:paraId="0140FDDE" w14:textId="1A555F71"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55</w:t>
            </w:r>
          </w:p>
        </w:tc>
      </w:tr>
      <w:tr w:rsidR="00B83ECD" w:rsidRPr="00AD2C0C" w14:paraId="64651468" w14:textId="3557E805" w:rsidTr="00B83ECD">
        <w:tc>
          <w:tcPr>
            <w:tcW w:w="647" w:type="pct"/>
            <w:vMerge/>
            <w:tcBorders>
              <w:left w:val="single" w:sz="4" w:space="0" w:color="auto"/>
              <w:right w:val="single" w:sz="4" w:space="0" w:color="auto"/>
            </w:tcBorders>
            <w:vAlign w:val="center"/>
          </w:tcPr>
          <w:p w14:paraId="713DCA55"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A88193C"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13.11.2022</w:t>
            </w:r>
          </w:p>
        </w:tc>
        <w:tc>
          <w:tcPr>
            <w:tcW w:w="795" w:type="pct"/>
            <w:vMerge/>
            <w:tcBorders>
              <w:left w:val="single" w:sz="4" w:space="0" w:color="auto"/>
              <w:right w:val="single" w:sz="4" w:space="0" w:color="auto"/>
            </w:tcBorders>
            <w:shd w:val="clear" w:color="auto" w:fill="DBE5F1" w:themeFill="accent1" w:themeFillTint="33"/>
            <w:vAlign w:val="center"/>
          </w:tcPr>
          <w:p w14:paraId="023D0478"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shd w:val="clear" w:color="auto" w:fill="DBE5F1" w:themeFill="accent1" w:themeFillTint="33"/>
            <w:vAlign w:val="center"/>
          </w:tcPr>
          <w:p w14:paraId="79E111C2"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shd w:val="clear" w:color="auto" w:fill="DBE5F1" w:themeFill="accent1" w:themeFillTint="33"/>
            <w:vAlign w:val="center"/>
          </w:tcPr>
          <w:p w14:paraId="4A733916"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right w:val="single" w:sz="4" w:space="0" w:color="auto"/>
            </w:tcBorders>
            <w:shd w:val="clear" w:color="auto" w:fill="DBE5F1" w:themeFill="accent1" w:themeFillTint="33"/>
            <w:vAlign w:val="center"/>
          </w:tcPr>
          <w:p w14:paraId="4161EA44"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right w:val="single" w:sz="4" w:space="0" w:color="auto"/>
            </w:tcBorders>
            <w:shd w:val="clear" w:color="auto" w:fill="DBE5F1" w:themeFill="accent1" w:themeFillTint="33"/>
            <w:vAlign w:val="center"/>
          </w:tcPr>
          <w:p w14:paraId="39759156"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right w:val="single" w:sz="4" w:space="0" w:color="auto"/>
            </w:tcBorders>
            <w:shd w:val="clear" w:color="auto" w:fill="DBE5F1" w:themeFill="accent1" w:themeFillTint="33"/>
            <w:vAlign w:val="center"/>
          </w:tcPr>
          <w:p w14:paraId="14715B5E"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right w:val="single" w:sz="4" w:space="0" w:color="auto"/>
            </w:tcBorders>
            <w:shd w:val="clear" w:color="auto" w:fill="DBE5F1" w:themeFill="accent1" w:themeFillTint="33"/>
            <w:vAlign w:val="center"/>
          </w:tcPr>
          <w:p w14:paraId="086CCE67"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4D47DA77" w14:textId="51370871" w:rsidTr="00B83ECD">
        <w:tc>
          <w:tcPr>
            <w:tcW w:w="647" w:type="pct"/>
            <w:vMerge w:val="restart"/>
            <w:tcBorders>
              <w:left w:val="single" w:sz="4" w:space="0" w:color="auto"/>
              <w:right w:val="single" w:sz="4" w:space="0" w:color="auto"/>
            </w:tcBorders>
            <w:vAlign w:val="center"/>
          </w:tcPr>
          <w:p w14:paraId="14CCD497"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Closest residential unit to the project area-2</w:t>
            </w:r>
          </w:p>
          <w:p w14:paraId="11047389"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(Weekday)</w:t>
            </w:r>
          </w:p>
        </w:tc>
        <w:tc>
          <w:tcPr>
            <w:tcW w:w="503" w:type="pct"/>
            <w:tcBorders>
              <w:top w:val="single" w:sz="4" w:space="0" w:color="auto"/>
              <w:left w:val="single" w:sz="4" w:space="0" w:color="auto"/>
              <w:bottom w:val="single" w:sz="4" w:space="0" w:color="auto"/>
              <w:right w:val="single" w:sz="4" w:space="0" w:color="auto"/>
            </w:tcBorders>
            <w:vAlign w:val="center"/>
          </w:tcPr>
          <w:p w14:paraId="72D0F79A"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10.11.2022</w:t>
            </w:r>
          </w:p>
        </w:tc>
        <w:tc>
          <w:tcPr>
            <w:tcW w:w="795" w:type="pct"/>
            <w:vMerge w:val="restart"/>
            <w:tcBorders>
              <w:left w:val="single" w:sz="4" w:space="0" w:color="auto"/>
              <w:right w:val="single" w:sz="4" w:space="0" w:color="auto"/>
            </w:tcBorders>
            <w:vAlign w:val="center"/>
          </w:tcPr>
          <w:p w14:paraId="55B7CEEC"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Leq-daytime</w:t>
            </w:r>
          </w:p>
          <w:p w14:paraId="078A16DE" w14:textId="77777777" w:rsidR="00807D91" w:rsidRPr="00AD2C0C" w:rsidRDefault="00807D91" w:rsidP="00807D91">
            <w:pPr>
              <w:spacing w:before="60" w:after="60" w:line="240" w:lineRule="auto"/>
              <w:jc w:val="center"/>
              <w:rPr>
                <w:rFonts w:cs="Arial"/>
                <w:sz w:val="18"/>
                <w:szCs w:val="18"/>
                <w:lang w:val="en-GB"/>
              </w:rPr>
            </w:pPr>
          </w:p>
        </w:tc>
        <w:tc>
          <w:tcPr>
            <w:tcW w:w="229" w:type="pct"/>
            <w:vMerge w:val="restart"/>
            <w:tcBorders>
              <w:left w:val="single" w:sz="4" w:space="0" w:color="auto"/>
              <w:right w:val="single" w:sz="4" w:space="0" w:color="auto"/>
            </w:tcBorders>
            <w:vAlign w:val="center"/>
          </w:tcPr>
          <w:p w14:paraId="579C0209"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47.1</w:t>
            </w:r>
          </w:p>
        </w:tc>
        <w:tc>
          <w:tcPr>
            <w:tcW w:w="229" w:type="pct"/>
            <w:vMerge w:val="restart"/>
            <w:tcBorders>
              <w:left w:val="single" w:sz="4" w:space="0" w:color="auto"/>
              <w:right w:val="single" w:sz="4" w:space="0" w:color="auto"/>
            </w:tcBorders>
            <w:vAlign w:val="center"/>
          </w:tcPr>
          <w:p w14:paraId="170706BD"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36.4</w:t>
            </w:r>
          </w:p>
        </w:tc>
        <w:tc>
          <w:tcPr>
            <w:tcW w:w="231" w:type="pct"/>
            <w:vMerge w:val="restart"/>
            <w:tcBorders>
              <w:left w:val="single" w:sz="4" w:space="0" w:color="auto"/>
              <w:right w:val="single" w:sz="4" w:space="0" w:color="auto"/>
            </w:tcBorders>
            <w:vAlign w:val="center"/>
          </w:tcPr>
          <w:p w14:paraId="039A309E"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74.4</w:t>
            </w:r>
          </w:p>
        </w:tc>
        <w:tc>
          <w:tcPr>
            <w:tcW w:w="789" w:type="pct"/>
            <w:vMerge w:val="restart"/>
            <w:tcBorders>
              <w:left w:val="single" w:sz="4" w:space="0" w:color="auto"/>
              <w:right w:val="single" w:sz="4" w:space="0" w:color="auto"/>
            </w:tcBorders>
            <w:vAlign w:val="center"/>
          </w:tcPr>
          <w:p w14:paraId="5BF92EA3" w14:textId="583B3902"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65</w:t>
            </w:r>
          </w:p>
        </w:tc>
        <w:tc>
          <w:tcPr>
            <w:tcW w:w="790" w:type="pct"/>
            <w:vMerge w:val="restart"/>
            <w:tcBorders>
              <w:left w:val="single" w:sz="4" w:space="0" w:color="auto"/>
              <w:right w:val="single" w:sz="4" w:space="0" w:color="auto"/>
            </w:tcBorders>
            <w:vAlign w:val="center"/>
          </w:tcPr>
          <w:p w14:paraId="0EA35249" w14:textId="77777777" w:rsidR="00807D91" w:rsidRPr="00AD2C0C" w:rsidRDefault="00807D91" w:rsidP="00807D91">
            <w:pPr>
              <w:spacing w:before="60" w:after="60" w:line="240" w:lineRule="auto"/>
              <w:jc w:val="center"/>
              <w:rPr>
                <w:rFonts w:cs="Arial"/>
                <w:sz w:val="18"/>
                <w:szCs w:val="18"/>
                <w:lang w:val="en-GB"/>
              </w:rPr>
            </w:pPr>
          </w:p>
        </w:tc>
        <w:tc>
          <w:tcPr>
            <w:tcW w:w="787" w:type="pct"/>
            <w:vMerge w:val="restart"/>
            <w:tcBorders>
              <w:left w:val="single" w:sz="4" w:space="0" w:color="auto"/>
              <w:right w:val="single" w:sz="4" w:space="0" w:color="auto"/>
            </w:tcBorders>
            <w:vAlign w:val="center"/>
          </w:tcPr>
          <w:p w14:paraId="474BB007"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3225A5AE" w14:textId="3DACDDF3" w:rsidTr="00B83ECD">
        <w:tc>
          <w:tcPr>
            <w:tcW w:w="647" w:type="pct"/>
            <w:vMerge/>
            <w:tcBorders>
              <w:left w:val="single" w:sz="4" w:space="0" w:color="auto"/>
              <w:right w:val="single" w:sz="4" w:space="0" w:color="auto"/>
            </w:tcBorders>
            <w:vAlign w:val="center"/>
          </w:tcPr>
          <w:p w14:paraId="5894E27E"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vAlign w:val="center"/>
          </w:tcPr>
          <w:p w14:paraId="62C1DEC0"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11.11.2022</w:t>
            </w:r>
          </w:p>
        </w:tc>
        <w:tc>
          <w:tcPr>
            <w:tcW w:w="795" w:type="pct"/>
            <w:vMerge/>
            <w:tcBorders>
              <w:left w:val="single" w:sz="4" w:space="0" w:color="auto"/>
              <w:right w:val="single" w:sz="4" w:space="0" w:color="auto"/>
            </w:tcBorders>
            <w:vAlign w:val="center"/>
          </w:tcPr>
          <w:p w14:paraId="428B69EE"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796BA4CD"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319E4868"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right w:val="single" w:sz="4" w:space="0" w:color="auto"/>
            </w:tcBorders>
            <w:vAlign w:val="center"/>
          </w:tcPr>
          <w:p w14:paraId="204C820B"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right w:val="single" w:sz="4" w:space="0" w:color="auto"/>
            </w:tcBorders>
            <w:vAlign w:val="center"/>
          </w:tcPr>
          <w:p w14:paraId="03DAE46E"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right w:val="single" w:sz="4" w:space="0" w:color="auto"/>
            </w:tcBorders>
            <w:vAlign w:val="center"/>
          </w:tcPr>
          <w:p w14:paraId="34DD6004"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right w:val="single" w:sz="4" w:space="0" w:color="auto"/>
            </w:tcBorders>
            <w:vAlign w:val="center"/>
          </w:tcPr>
          <w:p w14:paraId="2BCB9237" w14:textId="77777777" w:rsidR="00807D91" w:rsidRPr="00AD2C0C" w:rsidRDefault="00807D91" w:rsidP="00807D91">
            <w:pPr>
              <w:spacing w:before="60" w:after="60" w:line="240" w:lineRule="auto"/>
              <w:jc w:val="center"/>
              <w:rPr>
                <w:rFonts w:cs="Arial"/>
                <w:sz w:val="18"/>
                <w:szCs w:val="18"/>
                <w:lang w:val="en-GB"/>
              </w:rPr>
            </w:pPr>
          </w:p>
        </w:tc>
      </w:tr>
      <w:tr w:rsidR="00B83ECD" w:rsidRPr="00AD2C0C" w14:paraId="26A02649" w14:textId="3BB500C7" w:rsidTr="00B83ECD">
        <w:tc>
          <w:tcPr>
            <w:tcW w:w="647" w:type="pct"/>
            <w:vMerge/>
            <w:tcBorders>
              <w:left w:val="single" w:sz="4" w:space="0" w:color="auto"/>
              <w:right w:val="single" w:sz="4" w:space="0" w:color="auto"/>
            </w:tcBorders>
            <w:vAlign w:val="center"/>
          </w:tcPr>
          <w:p w14:paraId="6951DB33"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4532F50"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10.11.2022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064AC63D"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Leq-evening</w:t>
            </w:r>
          </w:p>
          <w:p w14:paraId="7DA3D225" w14:textId="77777777" w:rsidR="00807D91" w:rsidRPr="00AD2C0C" w:rsidRDefault="00807D91" w:rsidP="00807D91">
            <w:pPr>
              <w:spacing w:before="60" w:after="60" w:line="240" w:lineRule="auto"/>
              <w:jc w:val="center"/>
              <w:rPr>
                <w:rFonts w:cs="Arial"/>
                <w:sz w:val="18"/>
                <w:szCs w:val="18"/>
                <w:lang w:val="en-GB"/>
              </w:rPr>
            </w:pPr>
          </w:p>
        </w:tc>
        <w:tc>
          <w:tcPr>
            <w:tcW w:w="229" w:type="pct"/>
            <w:vMerge w:val="restart"/>
            <w:tcBorders>
              <w:left w:val="single" w:sz="4" w:space="0" w:color="auto"/>
              <w:right w:val="single" w:sz="4" w:space="0" w:color="auto"/>
            </w:tcBorders>
            <w:shd w:val="clear" w:color="auto" w:fill="DBE5F1" w:themeFill="accent1" w:themeFillTint="33"/>
            <w:vAlign w:val="center"/>
          </w:tcPr>
          <w:p w14:paraId="10C1DA4B"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45.9</w:t>
            </w:r>
          </w:p>
        </w:tc>
        <w:tc>
          <w:tcPr>
            <w:tcW w:w="229" w:type="pct"/>
            <w:vMerge w:val="restart"/>
            <w:tcBorders>
              <w:left w:val="single" w:sz="4" w:space="0" w:color="auto"/>
              <w:right w:val="single" w:sz="4" w:space="0" w:color="auto"/>
            </w:tcBorders>
            <w:shd w:val="clear" w:color="auto" w:fill="DBE5F1" w:themeFill="accent1" w:themeFillTint="33"/>
            <w:vAlign w:val="center"/>
          </w:tcPr>
          <w:p w14:paraId="77E024AB"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33.4</w:t>
            </w:r>
          </w:p>
        </w:tc>
        <w:tc>
          <w:tcPr>
            <w:tcW w:w="231" w:type="pct"/>
            <w:vMerge w:val="restart"/>
            <w:tcBorders>
              <w:left w:val="single" w:sz="4" w:space="0" w:color="auto"/>
              <w:right w:val="single" w:sz="4" w:space="0" w:color="auto"/>
            </w:tcBorders>
            <w:shd w:val="clear" w:color="auto" w:fill="DBE5F1" w:themeFill="accent1" w:themeFillTint="33"/>
            <w:vAlign w:val="center"/>
          </w:tcPr>
          <w:p w14:paraId="6CEBA184"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68.2</w:t>
            </w:r>
          </w:p>
        </w:tc>
        <w:tc>
          <w:tcPr>
            <w:tcW w:w="789" w:type="pct"/>
            <w:vMerge w:val="restart"/>
            <w:tcBorders>
              <w:left w:val="single" w:sz="4" w:space="0" w:color="auto"/>
              <w:right w:val="single" w:sz="4" w:space="0" w:color="auto"/>
            </w:tcBorders>
            <w:shd w:val="clear" w:color="auto" w:fill="DBE5F1" w:themeFill="accent1" w:themeFillTint="33"/>
            <w:vAlign w:val="center"/>
          </w:tcPr>
          <w:p w14:paraId="04FFD296" w14:textId="77777777" w:rsidR="00807D91" w:rsidRPr="00AD2C0C" w:rsidRDefault="00807D91" w:rsidP="00807D91">
            <w:pPr>
              <w:spacing w:before="60" w:after="60" w:line="240" w:lineRule="auto"/>
              <w:jc w:val="center"/>
              <w:rPr>
                <w:rFonts w:cs="Arial"/>
                <w:sz w:val="18"/>
                <w:szCs w:val="18"/>
                <w:lang w:val="en-GB"/>
              </w:rPr>
            </w:pPr>
          </w:p>
        </w:tc>
        <w:tc>
          <w:tcPr>
            <w:tcW w:w="790" w:type="pct"/>
            <w:vMerge w:val="restart"/>
            <w:tcBorders>
              <w:left w:val="single" w:sz="4" w:space="0" w:color="auto"/>
              <w:right w:val="single" w:sz="4" w:space="0" w:color="auto"/>
            </w:tcBorders>
            <w:shd w:val="clear" w:color="auto" w:fill="DBE5F1" w:themeFill="accent1" w:themeFillTint="33"/>
            <w:vAlign w:val="center"/>
          </w:tcPr>
          <w:p w14:paraId="7F3EBB9B" w14:textId="7306DC16"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60</w:t>
            </w:r>
          </w:p>
        </w:tc>
        <w:tc>
          <w:tcPr>
            <w:tcW w:w="787" w:type="pct"/>
            <w:vMerge w:val="restart"/>
            <w:tcBorders>
              <w:left w:val="single" w:sz="4" w:space="0" w:color="auto"/>
              <w:right w:val="single" w:sz="4" w:space="0" w:color="auto"/>
            </w:tcBorders>
            <w:shd w:val="clear" w:color="auto" w:fill="DBE5F1" w:themeFill="accent1" w:themeFillTint="33"/>
            <w:vAlign w:val="center"/>
          </w:tcPr>
          <w:p w14:paraId="29EB9FFF" w14:textId="77777777" w:rsidR="00807D91" w:rsidRPr="00AD2C0C" w:rsidRDefault="00807D91" w:rsidP="00807D91">
            <w:pPr>
              <w:spacing w:before="60" w:after="60" w:line="240" w:lineRule="auto"/>
              <w:jc w:val="center"/>
              <w:rPr>
                <w:rFonts w:cs="Arial"/>
                <w:sz w:val="18"/>
                <w:szCs w:val="18"/>
                <w:lang w:val="en-GB"/>
              </w:rPr>
            </w:pPr>
          </w:p>
        </w:tc>
      </w:tr>
      <w:tr w:rsidR="00B83ECD" w:rsidRPr="00AD2C0C" w14:paraId="244A8578" w14:textId="4F65BAF9" w:rsidTr="00B83ECD">
        <w:tc>
          <w:tcPr>
            <w:tcW w:w="647" w:type="pct"/>
            <w:vMerge/>
            <w:tcBorders>
              <w:left w:val="single" w:sz="4" w:space="0" w:color="auto"/>
              <w:right w:val="single" w:sz="4" w:space="0" w:color="auto"/>
            </w:tcBorders>
            <w:vAlign w:val="center"/>
          </w:tcPr>
          <w:p w14:paraId="68E9968F"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41D632"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11.11.2022</w:t>
            </w:r>
          </w:p>
        </w:tc>
        <w:tc>
          <w:tcPr>
            <w:tcW w:w="795" w:type="pct"/>
            <w:vMerge/>
            <w:tcBorders>
              <w:left w:val="single" w:sz="4" w:space="0" w:color="auto"/>
              <w:right w:val="single" w:sz="4" w:space="0" w:color="auto"/>
            </w:tcBorders>
            <w:shd w:val="clear" w:color="auto" w:fill="DBE5F1" w:themeFill="accent1" w:themeFillTint="33"/>
            <w:vAlign w:val="center"/>
          </w:tcPr>
          <w:p w14:paraId="4CC32BBB"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shd w:val="clear" w:color="auto" w:fill="DBE5F1" w:themeFill="accent1" w:themeFillTint="33"/>
            <w:vAlign w:val="center"/>
          </w:tcPr>
          <w:p w14:paraId="76719087"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shd w:val="clear" w:color="auto" w:fill="DBE5F1" w:themeFill="accent1" w:themeFillTint="33"/>
            <w:vAlign w:val="center"/>
          </w:tcPr>
          <w:p w14:paraId="7DC284F3"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right w:val="single" w:sz="4" w:space="0" w:color="auto"/>
            </w:tcBorders>
            <w:shd w:val="clear" w:color="auto" w:fill="DBE5F1" w:themeFill="accent1" w:themeFillTint="33"/>
            <w:vAlign w:val="center"/>
          </w:tcPr>
          <w:p w14:paraId="2A734C80"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right w:val="single" w:sz="4" w:space="0" w:color="auto"/>
            </w:tcBorders>
            <w:shd w:val="clear" w:color="auto" w:fill="DBE5F1" w:themeFill="accent1" w:themeFillTint="33"/>
            <w:vAlign w:val="center"/>
          </w:tcPr>
          <w:p w14:paraId="29CF2848"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right w:val="single" w:sz="4" w:space="0" w:color="auto"/>
            </w:tcBorders>
            <w:shd w:val="clear" w:color="auto" w:fill="DBE5F1" w:themeFill="accent1" w:themeFillTint="33"/>
            <w:vAlign w:val="center"/>
          </w:tcPr>
          <w:p w14:paraId="1391AB39"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right w:val="single" w:sz="4" w:space="0" w:color="auto"/>
            </w:tcBorders>
            <w:shd w:val="clear" w:color="auto" w:fill="DBE5F1" w:themeFill="accent1" w:themeFillTint="33"/>
            <w:vAlign w:val="center"/>
          </w:tcPr>
          <w:p w14:paraId="0CC2CB49"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2A11F4F8" w14:textId="27FD676B" w:rsidTr="00B83ECD">
        <w:tc>
          <w:tcPr>
            <w:tcW w:w="647" w:type="pct"/>
            <w:vMerge/>
            <w:tcBorders>
              <w:left w:val="single" w:sz="4" w:space="0" w:color="auto"/>
              <w:right w:val="single" w:sz="4" w:space="0" w:color="auto"/>
            </w:tcBorders>
            <w:vAlign w:val="center"/>
          </w:tcPr>
          <w:p w14:paraId="59EF248F"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vAlign w:val="center"/>
          </w:tcPr>
          <w:p w14:paraId="465A653B"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10.11.2022</w:t>
            </w:r>
          </w:p>
        </w:tc>
        <w:tc>
          <w:tcPr>
            <w:tcW w:w="795" w:type="pct"/>
            <w:vMerge w:val="restart"/>
            <w:tcBorders>
              <w:left w:val="single" w:sz="4" w:space="0" w:color="auto"/>
              <w:right w:val="single" w:sz="4" w:space="0" w:color="auto"/>
            </w:tcBorders>
            <w:vAlign w:val="center"/>
          </w:tcPr>
          <w:p w14:paraId="14EA55C3"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Leq-night</w:t>
            </w:r>
          </w:p>
        </w:tc>
        <w:tc>
          <w:tcPr>
            <w:tcW w:w="229" w:type="pct"/>
            <w:vMerge w:val="restart"/>
            <w:tcBorders>
              <w:left w:val="single" w:sz="4" w:space="0" w:color="auto"/>
              <w:right w:val="single" w:sz="4" w:space="0" w:color="auto"/>
            </w:tcBorders>
            <w:vAlign w:val="center"/>
          </w:tcPr>
          <w:p w14:paraId="7CE8DEB2"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40.9</w:t>
            </w:r>
          </w:p>
        </w:tc>
        <w:tc>
          <w:tcPr>
            <w:tcW w:w="229" w:type="pct"/>
            <w:vMerge w:val="restart"/>
            <w:tcBorders>
              <w:left w:val="single" w:sz="4" w:space="0" w:color="auto"/>
              <w:right w:val="single" w:sz="4" w:space="0" w:color="auto"/>
            </w:tcBorders>
            <w:vAlign w:val="center"/>
          </w:tcPr>
          <w:p w14:paraId="0CB45019"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32.9</w:t>
            </w:r>
          </w:p>
        </w:tc>
        <w:tc>
          <w:tcPr>
            <w:tcW w:w="231" w:type="pct"/>
            <w:vMerge w:val="restart"/>
            <w:tcBorders>
              <w:left w:val="single" w:sz="4" w:space="0" w:color="auto"/>
              <w:right w:val="single" w:sz="4" w:space="0" w:color="auto"/>
            </w:tcBorders>
            <w:vAlign w:val="center"/>
          </w:tcPr>
          <w:p w14:paraId="7C718540"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67.5</w:t>
            </w:r>
          </w:p>
        </w:tc>
        <w:tc>
          <w:tcPr>
            <w:tcW w:w="789" w:type="pct"/>
            <w:vMerge w:val="restart"/>
            <w:tcBorders>
              <w:left w:val="single" w:sz="4" w:space="0" w:color="auto"/>
              <w:right w:val="single" w:sz="4" w:space="0" w:color="auto"/>
            </w:tcBorders>
            <w:vAlign w:val="center"/>
          </w:tcPr>
          <w:p w14:paraId="10EA6A28" w14:textId="77777777" w:rsidR="00807D91" w:rsidRPr="00AD2C0C" w:rsidRDefault="00807D91" w:rsidP="00807D91">
            <w:pPr>
              <w:spacing w:before="60" w:after="60" w:line="240" w:lineRule="auto"/>
              <w:jc w:val="center"/>
              <w:rPr>
                <w:rFonts w:cs="Arial"/>
                <w:sz w:val="18"/>
                <w:szCs w:val="18"/>
                <w:lang w:val="en-GB"/>
              </w:rPr>
            </w:pPr>
          </w:p>
        </w:tc>
        <w:tc>
          <w:tcPr>
            <w:tcW w:w="790" w:type="pct"/>
            <w:vMerge w:val="restart"/>
            <w:tcBorders>
              <w:left w:val="single" w:sz="4" w:space="0" w:color="auto"/>
              <w:right w:val="single" w:sz="4" w:space="0" w:color="auto"/>
            </w:tcBorders>
            <w:vAlign w:val="center"/>
          </w:tcPr>
          <w:p w14:paraId="15C60F73" w14:textId="77777777" w:rsidR="00807D91" w:rsidRPr="00AD2C0C" w:rsidRDefault="00807D91" w:rsidP="00807D91">
            <w:pPr>
              <w:spacing w:before="60" w:after="60" w:line="240" w:lineRule="auto"/>
              <w:jc w:val="center"/>
              <w:rPr>
                <w:rFonts w:cs="Arial"/>
                <w:sz w:val="18"/>
                <w:szCs w:val="18"/>
                <w:lang w:val="en-GB"/>
              </w:rPr>
            </w:pPr>
          </w:p>
        </w:tc>
        <w:tc>
          <w:tcPr>
            <w:tcW w:w="787" w:type="pct"/>
            <w:vMerge w:val="restart"/>
            <w:tcBorders>
              <w:left w:val="single" w:sz="4" w:space="0" w:color="auto"/>
              <w:right w:val="single" w:sz="4" w:space="0" w:color="auto"/>
            </w:tcBorders>
            <w:vAlign w:val="center"/>
          </w:tcPr>
          <w:p w14:paraId="3F753AAE" w14:textId="69363A71"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55</w:t>
            </w:r>
          </w:p>
        </w:tc>
      </w:tr>
      <w:tr w:rsidR="00807D91" w:rsidRPr="00AD2C0C" w14:paraId="0F875964" w14:textId="0F58F1A4" w:rsidTr="00B83ECD">
        <w:tc>
          <w:tcPr>
            <w:tcW w:w="647" w:type="pct"/>
            <w:vMerge/>
            <w:tcBorders>
              <w:left w:val="single" w:sz="4" w:space="0" w:color="auto"/>
              <w:right w:val="single" w:sz="4" w:space="0" w:color="auto"/>
            </w:tcBorders>
            <w:vAlign w:val="center"/>
          </w:tcPr>
          <w:p w14:paraId="0DEF865E"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vAlign w:val="center"/>
          </w:tcPr>
          <w:p w14:paraId="3902876F"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11.11.2022</w:t>
            </w:r>
          </w:p>
        </w:tc>
        <w:tc>
          <w:tcPr>
            <w:tcW w:w="795" w:type="pct"/>
            <w:vMerge/>
            <w:tcBorders>
              <w:left w:val="single" w:sz="4" w:space="0" w:color="auto"/>
              <w:right w:val="single" w:sz="4" w:space="0" w:color="auto"/>
            </w:tcBorders>
            <w:vAlign w:val="center"/>
          </w:tcPr>
          <w:p w14:paraId="31128B83"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2F7EE06E"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3174AC83"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right w:val="single" w:sz="4" w:space="0" w:color="auto"/>
            </w:tcBorders>
            <w:vAlign w:val="center"/>
          </w:tcPr>
          <w:p w14:paraId="640ADB2E"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right w:val="single" w:sz="4" w:space="0" w:color="auto"/>
            </w:tcBorders>
            <w:vAlign w:val="center"/>
          </w:tcPr>
          <w:p w14:paraId="27986B1F"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right w:val="single" w:sz="4" w:space="0" w:color="auto"/>
            </w:tcBorders>
            <w:vAlign w:val="center"/>
          </w:tcPr>
          <w:p w14:paraId="6947464F"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right w:val="single" w:sz="4" w:space="0" w:color="auto"/>
            </w:tcBorders>
            <w:vAlign w:val="center"/>
          </w:tcPr>
          <w:p w14:paraId="623ADE8B" w14:textId="77777777" w:rsidR="00807D91" w:rsidRPr="00AD2C0C" w:rsidRDefault="00807D91" w:rsidP="00807D91">
            <w:pPr>
              <w:spacing w:before="60" w:after="60" w:line="240" w:lineRule="auto"/>
              <w:jc w:val="center"/>
              <w:rPr>
                <w:rFonts w:cs="Arial"/>
                <w:sz w:val="18"/>
                <w:szCs w:val="18"/>
                <w:lang w:val="en-GB"/>
              </w:rPr>
            </w:pPr>
          </w:p>
        </w:tc>
      </w:tr>
      <w:tr w:rsidR="00B83ECD" w:rsidRPr="00AD2C0C" w14:paraId="1EB21DA4" w14:textId="07785CA8" w:rsidTr="00B83ECD">
        <w:tc>
          <w:tcPr>
            <w:tcW w:w="647" w:type="pct"/>
            <w:vMerge w:val="restart"/>
            <w:tcBorders>
              <w:left w:val="single" w:sz="4" w:space="0" w:color="auto"/>
              <w:right w:val="single" w:sz="4" w:space="0" w:color="auto"/>
            </w:tcBorders>
            <w:vAlign w:val="center"/>
          </w:tcPr>
          <w:p w14:paraId="567D1776"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Closest residential unit to the project area-2</w:t>
            </w:r>
          </w:p>
          <w:p w14:paraId="17F9E44F"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(Weekend)</w:t>
            </w: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8B86764"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12.11.2022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0563461E"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Leq-daytime</w:t>
            </w:r>
          </w:p>
          <w:p w14:paraId="4C8597C2" w14:textId="77777777" w:rsidR="00807D91" w:rsidRPr="00AD2C0C" w:rsidRDefault="00807D91" w:rsidP="00807D91">
            <w:pPr>
              <w:spacing w:before="60" w:after="60" w:line="240" w:lineRule="auto"/>
              <w:jc w:val="center"/>
              <w:rPr>
                <w:rFonts w:cs="Arial"/>
                <w:sz w:val="18"/>
                <w:szCs w:val="18"/>
                <w:lang w:val="en-GB"/>
              </w:rPr>
            </w:pPr>
          </w:p>
        </w:tc>
        <w:tc>
          <w:tcPr>
            <w:tcW w:w="229" w:type="pct"/>
            <w:vMerge w:val="restart"/>
            <w:tcBorders>
              <w:left w:val="single" w:sz="4" w:space="0" w:color="auto"/>
              <w:right w:val="single" w:sz="4" w:space="0" w:color="auto"/>
            </w:tcBorders>
            <w:shd w:val="clear" w:color="auto" w:fill="DBE5F1" w:themeFill="accent1" w:themeFillTint="33"/>
            <w:vAlign w:val="center"/>
          </w:tcPr>
          <w:p w14:paraId="3C1BC36B"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45.4</w:t>
            </w:r>
          </w:p>
        </w:tc>
        <w:tc>
          <w:tcPr>
            <w:tcW w:w="229" w:type="pct"/>
            <w:vMerge w:val="restart"/>
            <w:tcBorders>
              <w:left w:val="single" w:sz="4" w:space="0" w:color="auto"/>
              <w:right w:val="single" w:sz="4" w:space="0" w:color="auto"/>
            </w:tcBorders>
            <w:shd w:val="clear" w:color="auto" w:fill="DBE5F1" w:themeFill="accent1" w:themeFillTint="33"/>
            <w:vAlign w:val="center"/>
          </w:tcPr>
          <w:p w14:paraId="1024C6D3"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34.9</w:t>
            </w:r>
          </w:p>
        </w:tc>
        <w:tc>
          <w:tcPr>
            <w:tcW w:w="231" w:type="pct"/>
            <w:vMerge w:val="restart"/>
            <w:tcBorders>
              <w:left w:val="single" w:sz="4" w:space="0" w:color="auto"/>
              <w:right w:val="single" w:sz="4" w:space="0" w:color="auto"/>
            </w:tcBorders>
            <w:shd w:val="clear" w:color="auto" w:fill="DBE5F1" w:themeFill="accent1" w:themeFillTint="33"/>
            <w:vAlign w:val="center"/>
          </w:tcPr>
          <w:p w14:paraId="6DEC5628"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65.8</w:t>
            </w:r>
          </w:p>
        </w:tc>
        <w:tc>
          <w:tcPr>
            <w:tcW w:w="789" w:type="pct"/>
            <w:vMerge w:val="restart"/>
            <w:tcBorders>
              <w:left w:val="single" w:sz="4" w:space="0" w:color="auto"/>
              <w:right w:val="single" w:sz="4" w:space="0" w:color="auto"/>
            </w:tcBorders>
            <w:shd w:val="clear" w:color="auto" w:fill="DBE5F1" w:themeFill="accent1" w:themeFillTint="33"/>
            <w:vAlign w:val="center"/>
          </w:tcPr>
          <w:p w14:paraId="79F13422" w14:textId="606CE408"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65</w:t>
            </w:r>
          </w:p>
        </w:tc>
        <w:tc>
          <w:tcPr>
            <w:tcW w:w="790" w:type="pct"/>
            <w:vMerge w:val="restart"/>
            <w:tcBorders>
              <w:left w:val="single" w:sz="4" w:space="0" w:color="auto"/>
              <w:right w:val="single" w:sz="4" w:space="0" w:color="auto"/>
            </w:tcBorders>
            <w:shd w:val="clear" w:color="auto" w:fill="DBE5F1" w:themeFill="accent1" w:themeFillTint="33"/>
            <w:vAlign w:val="center"/>
          </w:tcPr>
          <w:p w14:paraId="21D72389" w14:textId="77777777" w:rsidR="00807D91" w:rsidRPr="00AD2C0C" w:rsidRDefault="00807D91" w:rsidP="00807D91">
            <w:pPr>
              <w:spacing w:before="60" w:after="60" w:line="240" w:lineRule="auto"/>
              <w:jc w:val="center"/>
              <w:rPr>
                <w:rFonts w:cs="Arial"/>
                <w:sz w:val="18"/>
                <w:szCs w:val="18"/>
                <w:lang w:val="en-GB"/>
              </w:rPr>
            </w:pPr>
          </w:p>
        </w:tc>
        <w:tc>
          <w:tcPr>
            <w:tcW w:w="787" w:type="pct"/>
            <w:vMerge w:val="restart"/>
            <w:tcBorders>
              <w:left w:val="single" w:sz="4" w:space="0" w:color="auto"/>
              <w:right w:val="single" w:sz="4" w:space="0" w:color="auto"/>
            </w:tcBorders>
            <w:shd w:val="clear" w:color="auto" w:fill="DBE5F1" w:themeFill="accent1" w:themeFillTint="33"/>
            <w:vAlign w:val="center"/>
          </w:tcPr>
          <w:p w14:paraId="2F874A8F" w14:textId="77777777" w:rsidR="00807D91" w:rsidRPr="00AD2C0C" w:rsidRDefault="00807D91" w:rsidP="00807D91">
            <w:pPr>
              <w:spacing w:before="60" w:after="60" w:line="240" w:lineRule="auto"/>
              <w:jc w:val="center"/>
              <w:rPr>
                <w:rFonts w:cs="Arial"/>
                <w:sz w:val="18"/>
                <w:szCs w:val="18"/>
                <w:lang w:val="en-GB"/>
              </w:rPr>
            </w:pPr>
          </w:p>
        </w:tc>
      </w:tr>
      <w:tr w:rsidR="00B83ECD" w:rsidRPr="00AD2C0C" w14:paraId="2AE3D9BE" w14:textId="74442C42" w:rsidTr="00B83ECD">
        <w:tc>
          <w:tcPr>
            <w:tcW w:w="647" w:type="pct"/>
            <w:vMerge/>
            <w:tcBorders>
              <w:left w:val="single" w:sz="4" w:space="0" w:color="auto"/>
              <w:right w:val="single" w:sz="4" w:space="0" w:color="auto"/>
            </w:tcBorders>
            <w:vAlign w:val="center"/>
          </w:tcPr>
          <w:p w14:paraId="3227DFA4"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EBB5FDC"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13.11.2022</w:t>
            </w:r>
          </w:p>
        </w:tc>
        <w:tc>
          <w:tcPr>
            <w:tcW w:w="795" w:type="pct"/>
            <w:vMerge/>
            <w:tcBorders>
              <w:left w:val="single" w:sz="4" w:space="0" w:color="auto"/>
              <w:right w:val="single" w:sz="4" w:space="0" w:color="auto"/>
            </w:tcBorders>
            <w:shd w:val="clear" w:color="auto" w:fill="DBE5F1" w:themeFill="accent1" w:themeFillTint="33"/>
            <w:vAlign w:val="center"/>
          </w:tcPr>
          <w:p w14:paraId="35594720"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shd w:val="clear" w:color="auto" w:fill="DBE5F1" w:themeFill="accent1" w:themeFillTint="33"/>
            <w:vAlign w:val="center"/>
          </w:tcPr>
          <w:p w14:paraId="3D0A660D"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shd w:val="clear" w:color="auto" w:fill="DBE5F1" w:themeFill="accent1" w:themeFillTint="33"/>
            <w:vAlign w:val="center"/>
          </w:tcPr>
          <w:p w14:paraId="52F9C8E1"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right w:val="single" w:sz="4" w:space="0" w:color="auto"/>
            </w:tcBorders>
            <w:shd w:val="clear" w:color="auto" w:fill="DBE5F1" w:themeFill="accent1" w:themeFillTint="33"/>
            <w:vAlign w:val="center"/>
          </w:tcPr>
          <w:p w14:paraId="539C3681"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right w:val="single" w:sz="4" w:space="0" w:color="auto"/>
            </w:tcBorders>
            <w:shd w:val="clear" w:color="auto" w:fill="DBE5F1" w:themeFill="accent1" w:themeFillTint="33"/>
            <w:vAlign w:val="center"/>
          </w:tcPr>
          <w:p w14:paraId="3EAB9E17"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right w:val="single" w:sz="4" w:space="0" w:color="auto"/>
            </w:tcBorders>
            <w:shd w:val="clear" w:color="auto" w:fill="DBE5F1" w:themeFill="accent1" w:themeFillTint="33"/>
            <w:vAlign w:val="center"/>
          </w:tcPr>
          <w:p w14:paraId="6BAE89E6"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right w:val="single" w:sz="4" w:space="0" w:color="auto"/>
            </w:tcBorders>
            <w:shd w:val="clear" w:color="auto" w:fill="DBE5F1" w:themeFill="accent1" w:themeFillTint="33"/>
            <w:vAlign w:val="center"/>
          </w:tcPr>
          <w:p w14:paraId="7662D7C9"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14A6987A" w14:textId="48FD24F1" w:rsidTr="00B83ECD">
        <w:tc>
          <w:tcPr>
            <w:tcW w:w="647" w:type="pct"/>
            <w:vMerge/>
            <w:tcBorders>
              <w:left w:val="single" w:sz="4" w:space="0" w:color="auto"/>
              <w:right w:val="single" w:sz="4" w:space="0" w:color="auto"/>
            </w:tcBorders>
            <w:vAlign w:val="center"/>
          </w:tcPr>
          <w:p w14:paraId="02251090"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vAlign w:val="center"/>
          </w:tcPr>
          <w:p w14:paraId="62F9232D"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12.11.2022</w:t>
            </w:r>
          </w:p>
        </w:tc>
        <w:tc>
          <w:tcPr>
            <w:tcW w:w="795" w:type="pct"/>
            <w:vMerge w:val="restart"/>
            <w:tcBorders>
              <w:left w:val="single" w:sz="4" w:space="0" w:color="auto"/>
              <w:right w:val="single" w:sz="4" w:space="0" w:color="auto"/>
            </w:tcBorders>
            <w:vAlign w:val="center"/>
          </w:tcPr>
          <w:p w14:paraId="0AC75E67"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Leq-evening</w:t>
            </w:r>
          </w:p>
          <w:p w14:paraId="1D7D52DD" w14:textId="77777777" w:rsidR="00807D91" w:rsidRPr="00AD2C0C" w:rsidRDefault="00807D91" w:rsidP="00807D91">
            <w:pPr>
              <w:spacing w:before="60" w:after="60" w:line="240" w:lineRule="auto"/>
              <w:jc w:val="center"/>
              <w:rPr>
                <w:rFonts w:cs="Arial"/>
                <w:sz w:val="18"/>
                <w:szCs w:val="18"/>
                <w:lang w:val="en-GB"/>
              </w:rPr>
            </w:pPr>
          </w:p>
        </w:tc>
        <w:tc>
          <w:tcPr>
            <w:tcW w:w="229" w:type="pct"/>
            <w:vMerge w:val="restart"/>
            <w:tcBorders>
              <w:left w:val="single" w:sz="4" w:space="0" w:color="auto"/>
              <w:right w:val="single" w:sz="4" w:space="0" w:color="auto"/>
            </w:tcBorders>
            <w:vAlign w:val="center"/>
          </w:tcPr>
          <w:p w14:paraId="6BE099A9"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45.6</w:t>
            </w:r>
          </w:p>
        </w:tc>
        <w:tc>
          <w:tcPr>
            <w:tcW w:w="229" w:type="pct"/>
            <w:vMerge w:val="restart"/>
            <w:tcBorders>
              <w:left w:val="single" w:sz="4" w:space="0" w:color="auto"/>
              <w:right w:val="single" w:sz="4" w:space="0" w:color="auto"/>
            </w:tcBorders>
            <w:vAlign w:val="center"/>
          </w:tcPr>
          <w:p w14:paraId="2273DD23"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33.8</w:t>
            </w:r>
          </w:p>
        </w:tc>
        <w:tc>
          <w:tcPr>
            <w:tcW w:w="231" w:type="pct"/>
            <w:vMerge w:val="restart"/>
            <w:tcBorders>
              <w:left w:val="single" w:sz="4" w:space="0" w:color="auto"/>
              <w:right w:val="single" w:sz="4" w:space="0" w:color="auto"/>
            </w:tcBorders>
            <w:vAlign w:val="center"/>
          </w:tcPr>
          <w:p w14:paraId="51F73B31"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66.9</w:t>
            </w:r>
          </w:p>
        </w:tc>
        <w:tc>
          <w:tcPr>
            <w:tcW w:w="789" w:type="pct"/>
            <w:vMerge w:val="restart"/>
            <w:tcBorders>
              <w:left w:val="single" w:sz="4" w:space="0" w:color="auto"/>
              <w:right w:val="single" w:sz="4" w:space="0" w:color="auto"/>
            </w:tcBorders>
            <w:vAlign w:val="center"/>
          </w:tcPr>
          <w:p w14:paraId="26900F9F" w14:textId="77777777" w:rsidR="00807D91" w:rsidRPr="00AD2C0C" w:rsidRDefault="00807D91" w:rsidP="00807D91">
            <w:pPr>
              <w:spacing w:before="60" w:after="60" w:line="240" w:lineRule="auto"/>
              <w:jc w:val="center"/>
              <w:rPr>
                <w:rFonts w:cs="Arial"/>
                <w:sz w:val="18"/>
                <w:szCs w:val="18"/>
                <w:lang w:val="en-GB"/>
              </w:rPr>
            </w:pPr>
          </w:p>
        </w:tc>
        <w:tc>
          <w:tcPr>
            <w:tcW w:w="790" w:type="pct"/>
            <w:vMerge w:val="restart"/>
            <w:tcBorders>
              <w:left w:val="single" w:sz="4" w:space="0" w:color="auto"/>
              <w:right w:val="single" w:sz="4" w:space="0" w:color="auto"/>
            </w:tcBorders>
            <w:vAlign w:val="center"/>
          </w:tcPr>
          <w:p w14:paraId="20A62540" w14:textId="4C74DEB9"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60</w:t>
            </w:r>
          </w:p>
        </w:tc>
        <w:tc>
          <w:tcPr>
            <w:tcW w:w="787" w:type="pct"/>
            <w:vMerge w:val="restart"/>
            <w:tcBorders>
              <w:left w:val="single" w:sz="4" w:space="0" w:color="auto"/>
              <w:right w:val="single" w:sz="4" w:space="0" w:color="auto"/>
            </w:tcBorders>
            <w:vAlign w:val="center"/>
          </w:tcPr>
          <w:p w14:paraId="327F132F"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1784361D" w14:textId="500FBF8D" w:rsidTr="00B83ECD">
        <w:tc>
          <w:tcPr>
            <w:tcW w:w="647" w:type="pct"/>
            <w:vMerge/>
            <w:tcBorders>
              <w:left w:val="single" w:sz="4" w:space="0" w:color="auto"/>
              <w:right w:val="single" w:sz="4" w:space="0" w:color="auto"/>
            </w:tcBorders>
            <w:vAlign w:val="center"/>
          </w:tcPr>
          <w:p w14:paraId="56343358"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vAlign w:val="center"/>
          </w:tcPr>
          <w:p w14:paraId="2BA2AB8F"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13.11.2022</w:t>
            </w:r>
          </w:p>
        </w:tc>
        <w:tc>
          <w:tcPr>
            <w:tcW w:w="795" w:type="pct"/>
            <w:vMerge/>
            <w:tcBorders>
              <w:left w:val="single" w:sz="4" w:space="0" w:color="auto"/>
              <w:right w:val="single" w:sz="4" w:space="0" w:color="auto"/>
            </w:tcBorders>
            <w:vAlign w:val="center"/>
          </w:tcPr>
          <w:p w14:paraId="1A9C58B4"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7B03BD5D"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5984A008"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right w:val="single" w:sz="4" w:space="0" w:color="auto"/>
            </w:tcBorders>
            <w:vAlign w:val="center"/>
          </w:tcPr>
          <w:p w14:paraId="4FFC2780"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right w:val="single" w:sz="4" w:space="0" w:color="auto"/>
            </w:tcBorders>
            <w:vAlign w:val="center"/>
          </w:tcPr>
          <w:p w14:paraId="39768699"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right w:val="single" w:sz="4" w:space="0" w:color="auto"/>
            </w:tcBorders>
            <w:vAlign w:val="center"/>
          </w:tcPr>
          <w:p w14:paraId="293AF226"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right w:val="single" w:sz="4" w:space="0" w:color="auto"/>
            </w:tcBorders>
            <w:vAlign w:val="center"/>
          </w:tcPr>
          <w:p w14:paraId="07345706" w14:textId="77777777" w:rsidR="00807D91" w:rsidRPr="00AD2C0C" w:rsidRDefault="00807D91" w:rsidP="00807D91">
            <w:pPr>
              <w:spacing w:before="60" w:after="60" w:line="240" w:lineRule="auto"/>
              <w:jc w:val="center"/>
              <w:rPr>
                <w:rFonts w:cs="Arial"/>
                <w:sz w:val="18"/>
                <w:szCs w:val="18"/>
                <w:lang w:val="en-GB"/>
              </w:rPr>
            </w:pPr>
          </w:p>
        </w:tc>
      </w:tr>
      <w:tr w:rsidR="00B83ECD" w:rsidRPr="00AD2C0C" w14:paraId="07643AB3" w14:textId="7DFB29A3" w:rsidTr="00B83ECD">
        <w:tc>
          <w:tcPr>
            <w:tcW w:w="647" w:type="pct"/>
            <w:vMerge/>
            <w:tcBorders>
              <w:left w:val="single" w:sz="4" w:space="0" w:color="auto"/>
              <w:right w:val="single" w:sz="4" w:space="0" w:color="auto"/>
            </w:tcBorders>
            <w:vAlign w:val="center"/>
          </w:tcPr>
          <w:p w14:paraId="461CBD7E"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79E6523"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12.11.2022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729ACBCD"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Leq-night</w:t>
            </w:r>
          </w:p>
        </w:tc>
        <w:tc>
          <w:tcPr>
            <w:tcW w:w="229" w:type="pct"/>
            <w:vMerge w:val="restart"/>
            <w:tcBorders>
              <w:left w:val="single" w:sz="4" w:space="0" w:color="auto"/>
              <w:right w:val="single" w:sz="4" w:space="0" w:color="auto"/>
            </w:tcBorders>
            <w:shd w:val="clear" w:color="auto" w:fill="DBE5F1" w:themeFill="accent1" w:themeFillTint="33"/>
            <w:vAlign w:val="center"/>
          </w:tcPr>
          <w:p w14:paraId="37895A61"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38.9</w:t>
            </w:r>
          </w:p>
        </w:tc>
        <w:tc>
          <w:tcPr>
            <w:tcW w:w="229" w:type="pct"/>
            <w:vMerge w:val="restart"/>
            <w:tcBorders>
              <w:left w:val="single" w:sz="4" w:space="0" w:color="auto"/>
              <w:right w:val="single" w:sz="4" w:space="0" w:color="auto"/>
            </w:tcBorders>
            <w:shd w:val="clear" w:color="auto" w:fill="DBE5F1" w:themeFill="accent1" w:themeFillTint="33"/>
            <w:vAlign w:val="center"/>
          </w:tcPr>
          <w:p w14:paraId="2B5D0C16"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30.5</w:t>
            </w:r>
          </w:p>
        </w:tc>
        <w:tc>
          <w:tcPr>
            <w:tcW w:w="231" w:type="pct"/>
            <w:vMerge w:val="restart"/>
            <w:tcBorders>
              <w:left w:val="single" w:sz="4" w:space="0" w:color="auto"/>
              <w:right w:val="single" w:sz="4" w:space="0" w:color="auto"/>
            </w:tcBorders>
            <w:shd w:val="clear" w:color="auto" w:fill="DBE5F1" w:themeFill="accent1" w:themeFillTint="33"/>
            <w:vAlign w:val="center"/>
          </w:tcPr>
          <w:p w14:paraId="2BA58175"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57.9</w:t>
            </w:r>
          </w:p>
        </w:tc>
        <w:tc>
          <w:tcPr>
            <w:tcW w:w="789" w:type="pct"/>
            <w:vMerge w:val="restart"/>
            <w:tcBorders>
              <w:left w:val="single" w:sz="4" w:space="0" w:color="auto"/>
              <w:right w:val="single" w:sz="4" w:space="0" w:color="auto"/>
            </w:tcBorders>
            <w:shd w:val="clear" w:color="auto" w:fill="DBE5F1" w:themeFill="accent1" w:themeFillTint="33"/>
            <w:vAlign w:val="center"/>
          </w:tcPr>
          <w:p w14:paraId="5C172AC6" w14:textId="77777777" w:rsidR="00807D91" w:rsidRPr="00AD2C0C" w:rsidRDefault="00807D91" w:rsidP="00807D91">
            <w:pPr>
              <w:spacing w:before="60" w:after="60" w:line="240" w:lineRule="auto"/>
              <w:jc w:val="center"/>
              <w:rPr>
                <w:rFonts w:cs="Arial"/>
                <w:sz w:val="18"/>
                <w:szCs w:val="18"/>
                <w:lang w:val="en-GB"/>
              </w:rPr>
            </w:pPr>
          </w:p>
        </w:tc>
        <w:tc>
          <w:tcPr>
            <w:tcW w:w="790" w:type="pct"/>
            <w:vMerge w:val="restart"/>
            <w:tcBorders>
              <w:left w:val="single" w:sz="4" w:space="0" w:color="auto"/>
              <w:right w:val="single" w:sz="4" w:space="0" w:color="auto"/>
            </w:tcBorders>
            <w:shd w:val="clear" w:color="auto" w:fill="DBE5F1" w:themeFill="accent1" w:themeFillTint="33"/>
            <w:vAlign w:val="center"/>
          </w:tcPr>
          <w:p w14:paraId="1F515C56" w14:textId="77777777" w:rsidR="00807D91" w:rsidRPr="00AD2C0C" w:rsidRDefault="00807D91" w:rsidP="00807D91">
            <w:pPr>
              <w:spacing w:before="60" w:after="60" w:line="240" w:lineRule="auto"/>
              <w:jc w:val="center"/>
              <w:rPr>
                <w:rFonts w:cs="Arial"/>
                <w:sz w:val="18"/>
                <w:szCs w:val="18"/>
                <w:lang w:val="en-GB"/>
              </w:rPr>
            </w:pPr>
          </w:p>
        </w:tc>
        <w:tc>
          <w:tcPr>
            <w:tcW w:w="787" w:type="pct"/>
            <w:vMerge w:val="restart"/>
            <w:tcBorders>
              <w:left w:val="single" w:sz="4" w:space="0" w:color="auto"/>
              <w:right w:val="single" w:sz="4" w:space="0" w:color="auto"/>
            </w:tcBorders>
            <w:shd w:val="clear" w:color="auto" w:fill="DBE5F1" w:themeFill="accent1" w:themeFillTint="33"/>
            <w:vAlign w:val="center"/>
          </w:tcPr>
          <w:p w14:paraId="277955B7" w14:textId="3A91348D"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55</w:t>
            </w:r>
          </w:p>
        </w:tc>
      </w:tr>
      <w:tr w:rsidR="00B83ECD" w:rsidRPr="00AD2C0C" w14:paraId="018246CD" w14:textId="74DA1EED" w:rsidTr="00B83ECD">
        <w:tc>
          <w:tcPr>
            <w:tcW w:w="647" w:type="pct"/>
            <w:vMerge/>
            <w:tcBorders>
              <w:left w:val="single" w:sz="4" w:space="0" w:color="auto"/>
              <w:bottom w:val="single" w:sz="4" w:space="0" w:color="auto"/>
              <w:right w:val="single" w:sz="4" w:space="0" w:color="auto"/>
            </w:tcBorders>
            <w:vAlign w:val="center"/>
          </w:tcPr>
          <w:p w14:paraId="2B2CACA9"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BE89BBE"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13.11.2022</w:t>
            </w:r>
          </w:p>
        </w:tc>
        <w:tc>
          <w:tcPr>
            <w:tcW w:w="795" w:type="pct"/>
            <w:vMerge/>
            <w:tcBorders>
              <w:left w:val="single" w:sz="4" w:space="0" w:color="auto"/>
              <w:bottom w:val="single" w:sz="4" w:space="0" w:color="auto"/>
              <w:right w:val="single" w:sz="4" w:space="0" w:color="auto"/>
            </w:tcBorders>
            <w:shd w:val="clear" w:color="auto" w:fill="DBE5F1" w:themeFill="accent1" w:themeFillTint="33"/>
            <w:vAlign w:val="center"/>
          </w:tcPr>
          <w:p w14:paraId="55ABCBBF"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bottom w:val="single" w:sz="4" w:space="0" w:color="auto"/>
              <w:right w:val="single" w:sz="4" w:space="0" w:color="auto"/>
            </w:tcBorders>
            <w:shd w:val="clear" w:color="auto" w:fill="DBE5F1" w:themeFill="accent1" w:themeFillTint="33"/>
            <w:vAlign w:val="center"/>
          </w:tcPr>
          <w:p w14:paraId="3AB444D0"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bottom w:val="single" w:sz="4" w:space="0" w:color="auto"/>
              <w:right w:val="single" w:sz="4" w:space="0" w:color="auto"/>
            </w:tcBorders>
            <w:shd w:val="clear" w:color="auto" w:fill="DBE5F1" w:themeFill="accent1" w:themeFillTint="33"/>
            <w:vAlign w:val="center"/>
          </w:tcPr>
          <w:p w14:paraId="30C0C504"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bottom w:val="single" w:sz="4" w:space="0" w:color="auto"/>
              <w:right w:val="single" w:sz="4" w:space="0" w:color="auto"/>
            </w:tcBorders>
            <w:shd w:val="clear" w:color="auto" w:fill="DBE5F1" w:themeFill="accent1" w:themeFillTint="33"/>
            <w:vAlign w:val="center"/>
          </w:tcPr>
          <w:p w14:paraId="6E53020B"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bottom w:val="single" w:sz="4" w:space="0" w:color="auto"/>
              <w:right w:val="single" w:sz="4" w:space="0" w:color="auto"/>
            </w:tcBorders>
            <w:shd w:val="clear" w:color="auto" w:fill="DBE5F1" w:themeFill="accent1" w:themeFillTint="33"/>
            <w:vAlign w:val="center"/>
          </w:tcPr>
          <w:p w14:paraId="072AE6A4"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bottom w:val="single" w:sz="4" w:space="0" w:color="auto"/>
              <w:right w:val="single" w:sz="4" w:space="0" w:color="auto"/>
            </w:tcBorders>
            <w:shd w:val="clear" w:color="auto" w:fill="DBE5F1" w:themeFill="accent1" w:themeFillTint="33"/>
            <w:vAlign w:val="center"/>
          </w:tcPr>
          <w:p w14:paraId="0F1FD501"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bottom w:val="single" w:sz="4" w:space="0" w:color="auto"/>
              <w:right w:val="single" w:sz="4" w:space="0" w:color="auto"/>
            </w:tcBorders>
            <w:shd w:val="clear" w:color="auto" w:fill="DBE5F1" w:themeFill="accent1" w:themeFillTint="33"/>
            <w:vAlign w:val="center"/>
          </w:tcPr>
          <w:p w14:paraId="6EE154F1" w14:textId="77777777" w:rsidR="00807D91" w:rsidRPr="00AD2C0C" w:rsidRDefault="00807D91" w:rsidP="00807D91">
            <w:pPr>
              <w:spacing w:before="60" w:after="60" w:line="240" w:lineRule="auto"/>
              <w:jc w:val="center"/>
              <w:rPr>
                <w:rFonts w:cs="Arial"/>
                <w:sz w:val="18"/>
                <w:szCs w:val="18"/>
                <w:lang w:val="en-GB"/>
              </w:rPr>
            </w:pPr>
          </w:p>
        </w:tc>
      </w:tr>
    </w:tbl>
    <w:p w14:paraId="13FD7CD5" w14:textId="41709F4C" w:rsidR="00B74344" w:rsidRPr="00AD2C0C" w:rsidRDefault="00B74344" w:rsidP="00B83ECD">
      <w:pPr>
        <w:pStyle w:val="ResimYazs"/>
        <w:keepNext/>
        <w:spacing w:before="240"/>
        <w:rPr>
          <w:lang w:val="en-GB"/>
        </w:rPr>
      </w:pPr>
      <w:bookmarkStart w:id="222" w:name="_Ref129079463"/>
      <w:bookmarkStart w:id="223" w:name="_Toc199937763"/>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11</w:t>
      </w:r>
      <w:r w:rsidR="001A0696">
        <w:rPr>
          <w:noProof w:val="0"/>
          <w:lang w:val="en-GB"/>
        </w:rPr>
        <w:fldChar w:fldCharType="end"/>
      </w:r>
      <w:bookmarkEnd w:id="222"/>
      <w:r w:rsidRPr="00AD2C0C">
        <w:rPr>
          <w:noProof w:val="0"/>
          <w:lang w:val="en-GB"/>
        </w:rPr>
        <w:t xml:space="preserve">. </w:t>
      </w:r>
      <w:r w:rsidRPr="00AD2C0C">
        <w:rPr>
          <w:rFonts w:cs="Arial"/>
          <w:b w:val="0"/>
          <w:noProof w:val="0"/>
          <w:color w:val="auto"/>
          <w:lang w:val="en-GB"/>
        </w:rPr>
        <w:t xml:space="preserve">Comparison of the </w:t>
      </w:r>
      <w:r w:rsidRPr="00AD2C0C">
        <w:rPr>
          <w:b w:val="0"/>
          <w:noProof w:val="0"/>
          <w:color w:val="auto"/>
          <w:lang w:val="en-GB"/>
        </w:rPr>
        <w:t xml:space="preserve">Baseline </w:t>
      </w:r>
      <w:r w:rsidRPr="00AD2C0C">
        <w:rPr>
          <w:rFonts w:cs="Arial"/>
          <w:b w:val="0"/>
          <w:noProof w:val="0"/>
          <w:color w:val="auto"/>
          <w:lang w:val="en-GB"/>
        </w:rPr>
        <w:t xml:space="preserve">Noise Levels with Limit Values in </w:t>
      </w:r>
      <w:r w:rsidRPr="00AD2C0C">
        <w:rPr>
          <w:b w:val="0"/>
          <w:noProof w:val="0"/>
          <w:color w:val="auto"/>
          <w:lang w:val="en-GB"/>
        </w:rPr>
        <w:t>WBG</w:t>
      </w:r>
      <w:r w:rsidRPr="00AD2C0C">
        <w:rPr>
          <w:b w:val="0"/>
          <w:noProof w:val="0"/>
          <w:lang w:val="en-GB"/>
        </w:rPr>
        <w:t xml:space="preserve"> </w:t>
      </w:r>
      <w:r w:rsidRPr="00AD2C0C">
        <w:rPr>
          <w:b w:val="0"/>
          <w:noProof w:val="0"/>
          <w:color w:val="auto"/>
          <w:lang w:val="en-GB"/>
        </w:rPr>
        <w:t xml:space="preserve">General EHS Guidelines and </w:t>
      </w:r>
      <w:r w:rsidR="00286049" w:rsidRPr="00AD2C0C">
        <w:rPr>
          <w:b w:val="0"/>
          <w:noProof w:val="0"/>
          <w:color w:val="auto"/>
          <w:lang w:val="en-GB"/>
        </w:rPr>
        <w:t>R</w:t>
      </w:r>
      <w:r w:rsidR="00286049">
        <w:rPr>
          <w:b w:val="0"/>
          <w:noProof w:val="0"/>
          <w:color w:val="auto"/>
          <w:lang w:val="en-GB"/>
        </w:rPr>
        <w:t>ENC</w:t>
      </w:r>
      <w:bookmarkEnd w:id="22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1"/>
        <w:gridCol w:w="1219"/>
        <w:gridCol w:w="1570"/>
        <w:gridCol w:w="697"/>
        <w:gridCol w:w="697"/>
        <w:gridCol w:w="699"/>
        <w:gridCol w:w="1391"/>
        <w:gridCol w:w="1220"/>
      </w:tblGrid>
      <w:tr w:rsidR="00807D91" w:rsidRPr="00AD2C0C" w14:paraId="090EB868" w14:textId="77777777" w:rsidTr="00B83ECD">
        <w:trPr>
          <w:trHeight w:val="661"/>
          <w:tblHeader/>
        </w:trPr>
        <w:tc>
          <w:tcPr>
            <w:tcW w:w="862" w:type="pct"/>
            <w:vMerge w:val="restart"/>
            <w:shd w:val="clear" w:color="auto" w:fill="4F81BD"/>
            <w:vAlign w:val="center"/>
          </w:tcPr>
          <w:p w14:paraId="040682FD" w14:textId="77777777" w:rsidR="00807D91" w:rsidRPr="00AD2C0C" w:rsidRDefault="00807D91">
            <w:pPr>
              <w:keepNext/>
              <w:widowControl w:val="0"/>
              <w:autoSpaceDE w:val="0"/>
              <w:autoSpaceDN w:val="0"/>
              <w:spacing w:before="0" w:after="0" w:line="240" w:lineRule="auto"/>
              <w:jc w:val="center"/>
              <w:rPr>
                <w:rFonts w:eastAsia="Arial" w:cs="Arial"/>
                <w:b/>
                <w:bCs/>
                <w:color w:val="FFFFFF"/>
                <w:sz w:val="18"/>
                <w:szCs w:val="18"/>
                <w:lang w:val="en-GB"/>
              </w:rPr>
            </w:pPr>
            <w:r w:rsidRPr="00AD2C0C">
              <w:rPr>
                <w:rFonts w:eastAsia="Arial" w:cs="Arial"/>
                <w:b/>
                <w:bCs/>
                <w:color w:val="FFFFFF"/>
                <w:sz w:val="18"/>
                <w:szCs w:val="18"/>
                <w:lang w:val="en-GB"/>
              </w:rPr>
              <w:t>Measurement Location</w:t>
            </w:r>
          </w:p>
        </w:tc>
        <w:tc>
          <w:tcPr>
            <w:tcW w:w="673" w:type="pct"/>
            <w:vMerge w:val="restart"/>
            <w:shd w:val="clear" w:color="auto" w:fill="4F81BD"/>
            <w:vAlign w:val="center"/>
          </w:tcPr>
          <w:p w14:paraId="08DBCB67" w14:textId="77777777" w:rsidR="00807D91" w:rsidRPr="00AD2C0C" w:rsidRDefault="00807D91">
            <w:pPr>
              <w:keepNext/>
              <w:widowControl w:val="0"/>
              <w:autoSpaceDE w:val="0"/>
              <w:autoSpaceDN w:val="0"/>
              <w:spacing w:before="0" w:after="0" w:line="240" w:lineRule="auto"/>
              <w:jc w:val="center"/>
              <w:rPr>
                <w:rFonts w:eastAsia="Arial" w:cs="Arial"/>
                <w:b/>
                <w:bCs/>
                <w:color w:val="FFFFFF"/>
                <w:sz w:val="18"/>
                <w:szCs w:val="18"/>
                <w:lang w:val="en-GB"/>
              </w:rPr>
            </w:pPr>
            <w:r w:rsidRPr="00AD2C0C">
              <w:rPr>
                <w:rFonts w:eastAsia="Arial" w:cs="Arial"/>
                <w:b/>
                <w:bCs/>
                <w:color w:val="FFFFFF"/>
                <w:sz w:val="18"/>
                <w:szCs w:val="18"/>
                <w:lang w:val="en-GB"/>
              </w:rPr>
              <w:t>Date</w:t>
            </w:r>
          </w:p>
        </w:tc>
        <w:tc>
          <w:tcPr>
            <w:tcW w:w="867" w:type="pct"/>
            <w:vMerge w:val="restart"/>
            <w:shd w:val="clear" w:color="auto" w:fill="4F81BD"/>
            <w:vAlign w:val="center"/>
          </w:tcPr>
          <w:p w14:paraId="7316D753" w14:textId="77777777" w:rsidR="00807D91" w:rsidRPr="00AD2C0C" w:rsidRDefault="00807D91">
            <w:pPr>
              <w:keepNext/>
              <w:widowControl w:val="0"/>
              <w:autoSpaceDE w:val="0"/>
              <w:autoSpaceDN w:val="0"/>
              <w:spacing w:before="0" w:after="0" w:line="240" w:lineRule="auto"/>
              <w:ind w:right="13"/>
              <w:jc w:val="center"/>
              <w:rPr>
                <w:rFonts w:eastAsia="Arial" w:cs="Arial"/>
                <w:b/>
                <w:bCs/>
                <w:color w:val="FFFFFF"/>
                <w:sz w:val="18"/>
                <w:szCs w:val="18"/>
                <w:lang w:val="en-GB"/>
              </w:rPr>
            </w:pPr>
            <w:r w:rsidRPr="00AD2C0C">
              <w:rPr>
                <w:rFonts w:eastAsia="Arial" w:cs="Arial"/>
                <w:b/>
                <w:bCs/>
                <w:color w:val="FFFFFF"/>
                <w:sz w:val="18"/>
                <w:szCs w:val="18"/>
                <w:lang w:val="en-GB"/>
              </w:rPr>
              <w:t>Measurement Type</w:t>
            </w:r>
          </w:p>
        </w:tc>
        <w:tc>
          <w:tcPr>
            <w:tcW w:w="1156" w:type="pct"/>
            <w:gridSpan w:val="3"/>
            <w:vMerge w:val="restart"/>
            <w:shd w:val="clear" w:color="auto" w:fill="4F81BD"/>
            <w:vAlign w:val="center"/>
          </w:tcPr>
          <w:p w14:paraId="4E4F9219" w14:textId="77777777" w:rsidR="00807D91" w:rsidRPr="00AD2C0C" w:rsidRDefault="00807D91">
            <w:pPr>
              <w:pStyle w:val="TableParagraph"/>
              <w:keepNext/>
              <w:spacing w:before="0" w:after="0" w:line="240" w:lineRule="auto"/>
              <w:jc w:val="center"/>
              <w:rPr>
                <w:rFonts w:ascii="Arial" w:eastAsia="Arial" w:hAnsi="Arial"/>
                <w:b/>
                <w:bCs/>
                <w:noProof w:val="0"/>
                <w:color w:val="FFFFFF"/>
                <w:sz w:val="18"/>
                <w:szCs w:val="18"/>
                <w:lang w:val="en-GB"/>
              </w:rPr>
            </w:pPr>
            <w:r w:rsidRPr="00AD2C0C">
              <w:rPr>
                <w:rFonts w:ascii="Arial" w:eastAsia="Arial" w:hAnsi="Arial"/>
                <w:b/>
                <w:bCs/>
                <w:noProof w:val="0"/>
                <w:color w:val="FFFFFF"/>
                <w:sz w:val="18"/>
                <w:szCs w:val="18"/>
                <w:lang w:val="en-GB"/>
              </w:rPr>
              <w:t>Measurement Result (dBA)</w:t>
            </w:r>
          </w:p>
        </w:tc>
        <w:tc>
          <w:tcPr>
            <w:tcW w:w="1442" w:type="pct"/>
            <w:gridSpan w:val="2"/>
            <w:shd w:val="clear" w:color="auto" w:fill="4F81BD"/>
            <w:vAlign w:val="center"/>
          </w:tcPr>
          <w:p w14:paraId="5DA4A82A" w14:textId="77777777" w:rsidR="00807D91" w:rsidRPr="00AD2C0C" w:rsidRDefault="00807D91">
            <w:pPr>
              <w:pStyle w:val="TableParagraph"/>
              <w:keepNext/>
              <w:spacing w:before="0" w:after="0" w:line="240" w:lineRule="auto"/>
              <w:jc w:val="center"/>
              <w:rPr>
                <w:rFonts w:ascii="Arial" w:eastAsia="Arial" w:hAnsi="Arial"/>
                <w:b/>
                <w:bCs/>
                <w:noProof w:val="0"/>
                <w:color w:val="FFFFFF"/>
                <w:sz w:val="18"/>
                <w:szCs w:val="18"/>
                <w:lang w:val="en-GB"/>
              </w:rPr>
            </w:pPr>
            <w:r w:rsidRPr="00AD2C0C">
              <w:rPr>
                <w:rFonts w:ascii="Arial" w:eastAsia="Arial" w:hAnsi="Arial"/>
                <w:b/>
                <w:bCs/>
                <w:noProof w:val="0"/>
                <w:color w:val="FFFFFF"/>
                <w:sz w:val="18"/>
                <w:szCs w:val="18"/>
                <w:lang w:val="en-GB"/>
              </w:rPr>
              <w:t>WBG General EHS Guidelines</w:t>
            </w:r>
          </w:p>
          <w:p w14:paraId="10D4405B" w14:textId="77777777" w:rsidR="00807D91" w:rsidRPr="00AD2C0C" w:rsidRDefault="00807D91">
            <w:pPr>
              <w:pStyle w:val="TableParagraph"/>
              <w:keepNext/>
              <w:spacing w:before="0" w:after="0" w:line="240" w:lineRule="auto"/>
              <w:jc w:val="center"/>
              <w:rPr>
                <w:rFonts w:ascii="Arial" w:eastAsia="Arial" w:hAnsi="Arial"/>
                <w:b/>
                <w:bCs/>
                <w:noProof w:val="0"/>
                <w:color w:val="FFFFFF"/>
                <w:sz w:val="18"/>
                <w:szCs w:val="18"/>
                <w:lang w:val="en-GB"/>
              </w:rPr>
            </w:pPr>
            <w:r w:rsidRPr="00AD2C0C">
              <w:rPr>
                <w:rFonts w:ascii="Arial" w:eastAsia="Arial" w:hAnsi="Arial"/>
                <w:b/>
                <w:bCs/>
                <w:noProof w:val="0"/>
                <w:color w:val="FFFFFF"/>
                <w:sz w:val="18"/>
                <w:szCs w:val="18"/>
                <w:lang w:val="en-GB"/>
              </w:rPr>
              <w:t>Limit Value</w:t>
            </w:r>
          </w:p>
        </w:tc>
      </w:tr>
      <w:tr w:rsidR="00B83ECD" w:rsidRPr="00AD2C0C" w14:paraId="6EA6DCA2" w14:textId="77777777" w:rsidTr="00B83ECD">
        <w:trPr>
          <w:trHeight w:val="284"/>
          <w:tblHeader/>
        </w:trPr>
        <w:tc>
          <w:tcPr>
            <w:tcW w:w="862" w:type="pct"/>
            <w:vMerge/>
            <w:shd w:val="clear" w:color="auto" w:fill="4F81BD"/>
            <w:vAlign w:val="center"/>
          </w:tcPr>
          <w:p w14:paraId="14C52934" w14:textId="77777777" w:rsidR="00807D91" w:rsidRPr="00AD2C0C" w:rsidRDefault="00807D91">
            <w:pPr>
              <w:keepNext/>
              <w:widowControl w:val="0"/>
              <w:autoSpaceDE w:val="0"/>
              <w:autoSpaceDN w:val="0"/>
              <w:spacing w:before="0" w:after="0" w:line="240" w:lineRule="auto"/>
              <w:jc w:val="center"/>
              <w:rPr>
                <w:rFonts w:eastAsia="Arial" w:cs="Arial"/>
                <w:b/>
                <w:bCs/>
                <w:color w:val="FFFFFF"/>
                <w:sz w:val="18"/>
                <w:szCs w:val="18"/>
                <w:lang w:val="en-GB"/>
              </w:rPr>
            </w:pPr>
          </w:p>
        </w:tc>
        <w:tc>
          <w:tcPr>
            <w:tcW w:w="673" w:type="pct"/>
            <w:vMerge/>
            <w:shd w:val="clear" w:color="auto" w:fill="4F81BD"/>
            <w:vAlign w:val="center"/>
          </w:tcPr>
          <w:p w14:paraId="6ACA64F0" w14:textId="77777777" w:rsidR="00807D91" w:rsidRPr="00AD2C0C" w:rsidDel="00571800" w:rsidRDefault="00807D91">
            <w:pPr>
              <w:keepNext/>
              <w:widowControl w:val="0"/>
              <w:autoSpaceDE w:val="0"/>
              <w:autoSpaceDN w:val="0"/>
              <w:spacing w:before="0" w:after="0" w:line="240" w:lineRule="auto"/>
              <w:jc w:val="center"/>
              <w:rPr>
                <w:rFonts w:eastAsia="Arial" w:cs="Arial"/>
                <w:b/>
                <w:bCs/>
                <w:color w:val="FFFFFF"/>
                <w:sz w:val="18"/>
                <w:szCs w:val="18"/>
                <w:lang w:val="en-GB"/>
              </w:rPr>
            </w:pPr>
          </w:p>
        </w:tc>
        <w:tc>
          <w:tcPr>
            <w:tcW w:w="867" w:type="pct"/>
            <w:vMerge/>
            <w:shd w:val="clear" w:color="auto" w:fill="4F81BD"/>
            <w:vAlign w:val="center"/>
          </w:tcPr>
          <w:p w14:paraId="718F3C1A" w14:textId="77777777" w:rsidR="00807D91" w:rsidRPr="00AD2C0C" w:rsidRDefault="00807D91">
            <w:pPr>
              <w:keepNext/>
              <w:widowControl w:val="0"/>
              <w:autoSpaceDE w:val="0"/>
              <w:autoSpaceDN w:val="0"/>
              <w:spacing w:before="0" w:after="0" w:line="240" w:lineRule="auto"/>
              <w:ind w:right="13"/>
              <w:jc w:val="center"/>
              <w:rPr>
                <w:rFonts w:eastAsia="Arial" w:cs="Arial"/>
                <w:b/>
                <w:bCs/>
                <w:color w:val="FFFFFF"/>
                <w:sz w:val="18"/>
                <w:szCs w:val="18"/>
                <w:lang w:val="en-GB"/>
              </w:rPr>
            </w:pPr>
          </w:p>
        </w:tc>
        <w:tc>
          <w:tcPr>
            <w:tcW w:w="1156" w:type="pct"/>
            <w:gridSpan w:val="3"/>
            <w:vMerge/>
            <w:tcBorders>
              <w:bottom w:val="single" w:sz="4" w:space="0" w:color="auto"/>
            </w:tcBorders>
            <w:shd w:val="clear" w:color="auto" w:fill="4F81BD"/>
            <w:vAlign w:val="center"/>
          </w:tcPr>
          <w:p w14:paraId="1F01A776" w14:textId="77777777" w:rsidR="00807D91" w:rsidRPr="00AD2C0C" w:rsidRDefault="00807D91">
            <w:pPr>
              <w:pStyle w:val="TableParagraph"/>
              <w:keepNext/>
              <w:spacing w:before="0" w:after="0" w:line="240" w:lineRule="auto"/>
              <w:jc w:val="center"/>
              <w:rPr>
                <w:rFonts w:ascii="Arial" w:eastAsia="Arial" w:hAnsi="Arial"/>
                <w:b/>
                <w:bCs/>
                <w:noProof w:val="0"/>
                <w:color w:val="FFFFFF"/>
                <w:sz w:val="18"/>
                <w:szCs w:val="18"/>
                <w:lang w:val="en-GB"/>
              </w:rPr>
            </w:pPr>
          </w:p>
        </w:tc>
        <w:tc>
          <w:tcPr>
            <w:tcW w:w="768" w:type="pct"/>
            <w:tcBorders>
              <w:bottom w:val="single" w:sz="4" w:space="0" w:color="auto"/>
            </w:tcBorders>
            <w:shd w:val="clear" w:color="auto" w:fill="4F81BD"/>
            <w:vAlign w:val="center"/>
          </w:tcPr>
          <w:p w14:paraId="1D8210A4" w14:textId="77777777" w:rsidR="00807D91" w:rsidRPr="00AD2C0C" w:rsidRDefault="00807D91">
            <w:pPr>
              <w:pStyle w:val="TableParagraph"/>
              <w:keepNext/>
              <w:spacing w:before="0" w:after="0" w:line="240" w:lineRule="auto"/>
              <w:jc w:val="center"/>
              <w:rPr>
                <w:rFonts w:ascii="Arial" w:eastAsia="Arial" w:hAnsi="Arial"/>
                <w:b/>
                <w:bCs/>
                <w:noProof w:val="0"/>
                <w:color w:val="FFFFFF"/>
                <w:sz w:val="18"/>
                <w:szCs w:val="18"/>
                <w:lang w:val="en-GB"/>
              </w:rPr>
            </w:pPr>
            <w:r w:rsidRPr="00AD2C0C">
              <w:rPr>
                <w:rFonts w:ascii="Arial" w:eastAsia="Arial" w:hAnsi="Arial"/>
                <w:b/>
                <w:bCs/>
                <w:noProof w:val="0"/>
                <w:color w:val="FFFFFF"/>
                <w:sz w:val="18"/>
                <w:szCs w:val="18"/>
                <w:lang w:val="en-GB"/>
              </w:rPr>
              <w:t>L</w:t>
            </w:r>
            <w:r w:rsidRPr="00AD2C0C">
              <w:rPr>
                <w:rFonts w:ascii="Arial" w:eastAsia="Arial" w:hAnsi="Arial"/>
                <w:b/>
                <w:bCs/>
                <w:noProof w:val="0"/>
                <w:color w:val="FFFFFF"/>
                <w:sz w:val="18"/>
                <w:szCs w:val="18"/>
                <w:vertAlign w:val="subscript"/>
                <w:lang w:val="en-GB"/>
              </w:rPr>
              <w:t>eq</w:t>
            </w:r>
            <w:r w:rsidRPr="00AD2C0C">
              <w:rPr>
                <w:rFonts w:ascii="Arial" w:eastAsia="Arial" w:hAnsi="Arial"/>
                <w:b/>
                <w:bCs/>
                <w:noProof w:val="0"/>
                <w:color w:val="FFFFFF"/>
                <w:sz w:val="18"/>
                <w:szCs w:val="18"/>
                <w:lang w:val="en-GB"/>
              </w:rPr>
              <w:t>A</w:t>
            </w:r>
            <w:r w:rsidRPr="00AD2C0C">
              <w:rPr>
                <w:rFonts w:ascii="Arial" w:eastAsia="Arial" w:hAnsi="Arial"/>
                <w:b/>
                <w:bCs/>
                <w:noProof w:val="0"/>
                <w:color w:val="FFFFFF"/>
                <w:sz w:val="18"/>
                <w:szCs w:val="18"/>
                <w:vertAlign w:val="subscript"/>
                <w:lang w:val="en-GB"/>
              </w:rPr>
              <w:t>day</w:t>
            </w:r>
            <w:r w:rsidRPr="00AD2C0C">
              <w:rPr>
                <w:rFonts w:ascii="Arial" w:eastAsia="Arial" w:hAnsi="Arial"/>
                <w:b/>
                <w:bCs/>
                <w:noProof w:val="0"/>
                <w:color w:val="FFFFFF"/>
                <w:sz w:val="18"/>
                <w:szCs w:val="18"/>
                <w:lang w:val="en-GB"/>
              </w:rPr>
              <w:t xml:space="preserve"> </w:t>
            </w:r>
          </w:p>
          <w:p w14:paraId="21C534F4" w14:textId="77777777" w:rsidR="00807D91" w:rsidRPr="00AD2C0C" w:rsidRDefault="00807D91">
            <w:pPr>
              <w:pStyle w:val="TableParagraph"/>
              <w:keepNext/>
              <w:spacing w:before="0" w:after="0" w:line="240" w:lineRule="auto"/>
              <w:jc w:val="center"/>
              <w:rPr>
                <w:rFonts w:ascii="Arial" w:eastAsia="Arial" w:hAnsi="Arial"/>
                <w:b/>
                <w:bCs/>
                <w:noProof w:val="0"/>
                <w:color w:val="FFFFFF"/>
                <w:sz w:val="18"/>
                <w:szCs w:val="18"/>
                <w:lang w:val="en-GB"/>
              </w:rPr>
            </w:pPr>
            <w:r w:rsidRPr="006415B2">
              <w:rPr>
                <w:rFonts w:ascii="Arial" w:eastAsia="Arial" w:hAnsi="Arial"/>
                <w:b/>
                <w:bCs/>
                <w:noProof w:val="0"/>
                <w:color w:val="FFFFFF"/>
                <w:sz w:val="18"/>
                <w:szCs w:val="18"/>
                <w:lang w:val="en-GB"/>
              </w:rPr>
              <w:t>07:00-22:00</w:t>
            </w:r>
          </w:p>
        </w:tc>
        <w:tc>
          <w:tcPr>
            <w:tcW w:w="674" w:type="pct"/>
            <w:tcBorders>
              <w:bottom w:val="single" w:sz="4" w:space="0" w:color="auto"/>
            </w:tcBorders>
            <w:shd w:val="clear" w:color="auto" w:fill="4F81BD"/>
            <w:vAlign w:val="center"/>
          </w:tcPr>
          <w:p w14:paraId="258D3229" w14:textId="77777777" w:rsidR="00807D91" w:rsidRPr="00AD2C0C" w:rsidRDefault="00807D91">
            <w:pPr>
              <w:pStyle w:val="TableParagraph"/>
              <w:keepNext/>
              <w:spacing w:before="0" w:after="0" w:line="240" w:lineRule="auto"/>
              <w:jc w:val="center"/>
              <w:rPr>
                <w:rFonts w:ascii="Arial" w:eastAsia="Arial" w:hAnsi="Arial"/>
                <w:b/>
                <w:bCs/>
                <w:noProof w:val="0"/>
                <w:color w:val="FFFFFF" w:themeColor="background1"/>
                <w:sz w:val="18"/>
                <w:szCs w:val="18"/>
                <w:vertAlign w:val="subscript"/>
                <w:lang w:val="en-GB" w:eastAsia="tr-TR" w:bidi="tr-TR"/>
              </w:rPr>
            </w:pPr>
            <w:r w:rsidRPr="00AD2C0C">
              <w:rPr>
                <w:rFonts w:ascii="Arial" w:eastAsia="Arial" w:hAnsi="Arial"/>
                <w:b/>
                <w:bCs/>
                <w:noProof w:val="0"/>
                <w:color w:val="FFFFFF" w:themeColor="background1"/>
                <w:sz w:val="18"/>
                <w:szCs w:val="18"/>
                <w:lang w:val="en-GB" w:eastAsia="tr-TR" w:bidi="tr-TR"/>
              </w:rPr>
              <w:t>L</w:t>
            </w:r>
            <w:r w:rsidRPr="00AD2C0C">
              <w:rPr>
                <w:rFonts w:ascii="Arial" w:eastAsia="Arial" w:hAnsi="Arial"/>
                <w:b/>
                <w:bCs/>
                <w:noProof w:val="0"/>
                <w:color w:val="FFFFFF" w:themeColor="background1"/>
                <w:sz w:val="18"/>
                <w:szCs w:val="18"/>
                <w:vertAlign w:val="subscript"/>
                <w:lang w:val="en-GB" w:eastAsia="tr-TR" w:bidi="tr-TR"/>
              </w:rPr>
              <w:t>eq</w:t>
            </w:r>
            <w:r w:rsidRPr="00AD2C0C">
              <w:rPr>
                <w:rFonts w:ascii="Arial" w:eastAsia="Arial" w:hAnsi="Arial"/>
                <w:b/>
                <w:bCs/>
                <w:noProof w:val="0"/>
                <w:color w:val="FFFFFF" w:themeColor="background1"/>
                <w:sz w:val="18"/>
                <w:szCs w:val="18"/>
                <w:lang w:val="en-GB" w:eastAsia="tr-TR" w:bidi="tr-TR"/>
              </w:rPr>
              <w:t>A</w:t>
            </w:r>
            <w:r w:rsidRPr="00AD2C0C">
              <w:rPr>
                <w:rFonts w:ascii="Arial" w:eastAsia="Arial" w:hAnsi="Arial"/>
                <w:b/>
                <w:bCs/>
                <w:noProof w:val="0"/>
                <w:color w:val="FFFFFF" w:themeColor="background1"/>
                <w:sz w:val="18"/>
                <w:szCs w:val="18"/>
                <w:vertAlign w:val="subscript"/>
                <w:lang w:val="en-GB" w:eastAsia="tr-TR" w:bidi="tr-TR"/>
              </w:rPr>
              <w:t>night</w:t>
            </w:r>
          </w:p>
          <w:p w14:paraId="34CA073E" w14:textId="77777777" w:rsidR="00807D91" w:rsidRPr="006415B2" w:rsidRDefault="00807D91">
            <w:pPr>
              <w:pStyle w:val="TableParagraph"/>
              <w:keepNext/>
              <w:spacing w:before="0" w:after="0" w:line="240" w:lineRule="auto"/>
              <w:jc w:val="center"/>
              <w:rPr>
                <w:rFonts w:ascii="Arial" w:eastAsia="Arial" w:hAnsi="Arial"/>
                <w:b/>
                <w:bCs/>
                <w:noProof w:val="0"/>
                <w:color w:val="FFFFFF"/>
                <w:sz w:val="18"/>
                <w:szCs w:val="18"/>
                <w:lang w:val="en-GB"/>
              </w:rPr>
            </w:pPr>
            <w:r w:rsidRPr="006415B2">
              <w:rPr>
                <w:rFonts w:ascii="Arial" w:eastAsia="Arial" w:hAnsi="Arial"/>
                <w:b/>
                <w:bCs/>
                <w:noProof w:val="0"/>
                <w:color w:val="FFFFFF" w:themeColor="background1"/>
                <w:sz w:val="18"/>
                <w:szCs w:val="18"/>
                <w:lang w:val="en-GB" w:eastAsia="tr-TR" w:bidi="tr-TR"/>
              </w:rPr>
              <w:t>22:00-07:00</w:t>
            </w:r>
          </w:p>
        </w:tc>
      </w:tr>
      <w:tr w:rsidR="00B83ECD" w:rsidRPr="00AD2C0C" w14:paraId="4F151187" w14:textId="77777777" w:rsidTr="00B83ECD">
        <w:trPr>
          <w:trHeight w:val="284"/>
          <w:tblHeader/>
        </w:trPr>
        <w:tc>
          <w:tcPr>
            <w:tcW w:w="862" w:type="pct"/>
            <w:vMerge/>
            <w:tcBorders>
              <w:bottom w:val="single" w:sz="4" w:space="0" w:color="auto"/>
            </w:tcBorders>
            <w:vAlign w:val="center"/>
          </w:tcPr>
          <w:p w14:paraId="126B263F" w14:textId="77777777" w:rsidR="00807D91" w:rsidRPr="00AD2C0C" w:rsidRDefault="00807D91">
            <w:pPr>
              <w:keepNext/>
              <w:spacing w:before="60" w:after="60" w:line="240" w:lineRule="auto"/>
              <w:jc w:val="center"/>
              <w:rPr>
                <w:rFonts w:cs="Arial"/>
                <w:sz w:val="18"/>
                <w:szCs w:val="18"/>
                <w:lang w:val="en-GB"/>
              </w:rPr>
            </w:pPr>
          </w:p>
        </w:tc>
        <w:tc>
          <w:tcPr>
            <w:tcW w:w="673" w:type="pct"/>
            <w:vMerge/>
            <w:tcBorders>
              <w:bottom w:val="single" w:sz="4" w:space="0" w:color="auto"/>
            </w:tcBorders>
            <w:vAlign w:val="center"/>
          </w:tcPr>
          <w:p w14:paraId="33A6E7E0" w14:textId="77777777" w:rsidR="00807D91" w:rsidRPr="00AD2C0C" w:rsidRDefault="00807D91">
            <w:pPr>
              <w:keepNext/>
              <w:widowControl w:val="0"/>
              <w:autoSpaceDE w:val="0"/>
              <w:autoSpaceDN w:val="0"/>
              <w:spacing w:before="0" w:after="0" w:line="240" w:lineRule="auto"/>
              <w:jc w:val="center"/>
              <w:rPr>
                <w:rFonts w:cs="Arial"/>
                <w:sz w:val="18"/>
                <w:szCs w:val="18"/>
                <w:lang w:val="en-GB"/>
              </w:rPr>
            </w:pPr>
          </w:p>
        </w:tc>
        <w:tc>
          <w:tcPr>
            <w:tcW w:w="867" w:type="pct"/>
            <w:vMerge/>
            <w:tcBorders>
              <w:bottom w:val="single" w:sz="4" w:space="0" w:color="auto"/>
            </w:tcBorders>
            <w:vAlign w:val="center"/>
          </w:tcPr>
          <w:p w14:paraId="251A3D91" w14:textId="77777777" w:rsidR="00807D91" w:rsidRPr="00AD2C0C" w:rsidRDefault="00807D91">
            <w:pPr>
              <w:keepNext/>
              <w:spacing w:before="60" w:after="60" w:line="240" w:lineRule="auto"/>
              <w:ind w:right="13"/>
              <w:jc w:val="center"/>
              <w:rPr>
                <w:rFonts w:cs="Arial"/>
                <w:sz w:val="18"/>
                <w:szCs w:val="18"/>
                <w:lang w:val="en-GB"/>
              </w:rPr>
            </w:pPr>
          </w:p>
        </w:tc>
        <w:tc>
          <w:tcPr>
            <w:tcW w:w="385" w:type="pct"/>
            <w:tcBorders>
              <w:top w:val="single" w:sz="4" w:space="0" w:color="auto"/>
              <w:bottom w:val="single" w:sz="4" w:space="0" w:color="auto"/>
              <w:right w:val="single" w:sz="4" w:space="0" w:color="auto"/>
            </w:tcBorders>
            <w:shd w:val="clear" w:color="auto" w:fill="4F81BD"/>
            <w:vAlign w:val="center"/>
          </w:tcPr>
          <w:p w14:paraId="7AB89832" w14:textId="77777777" w:rsidR="00807D91" w:rsidRPr="00AD2C0C" w:rsidRDefault="00807D91">
            <w:pPr>
              <w:keepNext/>
              <w:spacing w:before="60" w:after="60" w:line="240" w:lineRule="auto"/>
              <w:jc w:val="center"/>
              <w:rPr>
                <w:rFonts w:cs="Arial"/>
                <w:color w:val="FFFFFF" w:themeColor="background1"/>
                <w:sz w:val="18"/>
                <w:szCs w:val="18"/>
                <w:lang w:val="en-GB"/>
              </w:rPr>
            </w:pPr>
            <w:r w:rsidRPr="00AD2C0C">
              <w:rPr>
                <w:rFonts w:cs="Arial"/>
                <w:color w:val="FFFFFF" w:themeColor="background1"/>
                <w:sz w:val="18"/>
                <w:szCs w:val="18"/>
                <w:lang w:val="en-GB"/>
              </w:rPr>
              <w:t>L</w:t>
            </w:r>
            <w:r w:rsidRPr="00AD2C0C">
              <w:rPr>
                <w:rFonts w:cs="Arial"/>
                <w:color w:val="FFFFFF" w:themeColor="background1"/>
                <w:sz w:val="18"/>
                <w:szCs w:val="18"/>
                <w:vertAlign w:val="subscript"/>
                <w:lang w:val="en-GB"/>
              </w:rPr>
              <w:t>eq</w:t>
            </w:r>
          </w:p>
        </w:tc>
        <w:tc>
          <w:tcPr>
            <w:tcW w:w="385" w:type="pct"/>
            <w:tcBorders>
              <w:top w:val="single" w:sz="4" w:space="0" w:color="auto"/>
              <w:left w:val="single" w:sz="4" w:space="0" w:color="auto"/>
              <w:bottom w:val="single" w:sz="4" w:space="0" w:color="auto"/>
              <w:right w:val="single" w:sz="4" w:space="0" w:color="auto"/>
            </w:tcBorders>
            <w:shd w:val="clear" w:color="auto" w:fill="4F81BD"/>
            <w:vAlign w:val="center"/>
          </w:tcPr>
          <w:p w14:paraId="16B3C308" w14:textId="77777777" w:rsidR="00807D91" w:rsidRPr="00AD2C0C" w:rsidRDefault="00807D91">
            <w:pPr>
              <w:keepNext/>
              <w:spacing w:before="60" w:after="60" w:line="240" w:lineRule="auto"/>
              <w:jc w:val="center"/>
              <w:rPr>
                <w:rFonts w:cs="Arial"/>
                <w:color w:val="FFFFFF" w:themeColor="background1"/>
                <w:sz w:val="18"/>
                <w:szCs w:val="18"/>
                <w:lang w:val="en-GB"/>
              </w:rPr>
            </w:pPr>
            <w:r w:rsidRPr="00AD2C0C">
              <w:rPr>
                <w:rFonts w:cs="Arial"/>
                <w:color w:val="FFFFFF" w:themeColor="background1"/>
                <w:sz w:val="18"/>
                <w:szCs w:val="18"/>
                <w:lang w:val="en-GB"/>
              </w:rPr>
              <w:t>L</w:t>
            </w:r>
            <w:r w:rsidRPr="00AD2C0C">
              <w:rPr>
                <w:rFonts w:cs="Arial"/>
                <w:color w:val="FFFFFF" w:themeColor="background1"/>
                <w:sz w:val="18"/>
                <w:szCs w:val="18"/>
                <w:vertAlign w:val="subscript"/>
                <w:lang w:val="en-GB"/>
              </w:rPr>
              <w:t>90</w:t>
            </w:r>
          </w:p>
        </w:tc>
        <w:tc>
          <w:tcPr>
            <w:tcW w:w="386" w:type="pct"/>
            <w:tcBorders>
              <w:top w:val="single" w:sz="4" w:space="0" w:color="auto"/>
              <w:left w:val="single" w:sz="4" w:space="0" w:color="auto"/>
              <w:bottom w:val="single" w:sz="4" w:space="0" w:color="auto"/>
              <w:right w:val="single" w:sz="4" w:space="0" w:color="auto"/>
            </w:tcBorders>
            <w:shd w:val="clear" w:color="auto" w:fill="4F81BD"/>
          </w:tcPr>
          <w:p w14:paraId="094DCFF8" w14:textId="77777777" w:rsidR="00807D91" w:rsidRPr="00AD2C0C" w:rsidRDefault="00807D91">
            <w:pPr>
              <w:keepNext/>
              <w:spacing w:before="60" w:after="60" w:line="240" w:lineRule="auto"/>
              <w:jc w:val="center"/>
              <w:rPr>
                <w:rFonts w:cs="Arial"/>
                <w:color w:val="FFFFFF" w:themeColor="background1"/>
                <w:sz w:val="18"/>
                <w:szCs w:val="18"/>
                <w:lang w:val="en-GB"/>
              </w:rPr>
            </w:pPr>
            <w:r w:rsidRPr="00AD2C0C">
              <w:rPr>
                <w:rFonts w:cs="Arial"/>
                <w:color w:val="FFFFFF" w:themeColor="background1"/>
                <w:sz w:val="18"/>
                <w:szCs w:val="18"/>
                <w:lang w:val="en-GB"/>
              </w:rPr>
              <w:t>L</w:t>
            </w:r>
            <w:r w:rsidRPr="00AD2C0C">
              <w:rPr>
                <w:rFonts w:cs="Arial"/>
                <w:color w:val="FFFFFF" w:themeColor="background1"/>
                <w:sz w:val="18"/>
                <w:szCs w:val="18"/>
                <w:vertAlign w:val="subscript"/>
                <w:lang w:val="en-GB"/>
              </w:rPr>
              <w:t>Amax</w:t>
            </w:r>
          </w:p>
        </w:tc>
        <w:tc>
          <w:tcPr>
            <w:tcW w:w="768" w:type="pct"/>
            <w:tcBorders>
              <w:top w:val="single" w:sz="4" w:space="0" w:color="auto"/>
              <w:left w:val="single" w:sz="4" w:space="0" w:color="auto"/>
              <w:bottom w:val="single" w:sz="4" w:space="0" w:color="auto"/>
              <w:right w:val="single" w:sz="4" w:space="0" w:color="auto"/>
            </w:tcBorders>
            <w:shd w:val="clear" w:color="auto" w:fill="4F81BD"/>
            <w:vAlign w:val="center"/>
          </w:tcPr>
          <w:p w14:paraId="09300A34" w14:textId="77777777" w:rsidR="00807D91" w:rsidRPr="00AD2C0C" w:rsidRDefault="00807D91">
            <w:pPr>
              <w:keepNext/>
              <w:spacing w:before="60" w:after="6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L</w:t>
            </w:r>
            <w:r w:rsidRPr="00AD2C0C">
              <w:rPr>
                <w:rFonts w:cs="Arial"/>
                <w:b/>
                <w:bCs/>
                <w:color w:val="FFFFFF" w:themeColor="background1"/>
                <w:sz w:val="18"/>
                <w:szCs w:val="18"/>
                <w:vertAlign w:val="subscript"/>
                <w:lang w:val="en-GB"/>
              </w:rPr>
              <w:t>eq-daytime</w:t>
            </w:r>
          </w:p>
        </w:tc>
        <w:tc>
          <w:tcPr>
            <w:tcW w:w="674" w:type="pct"/>
            <w:tcBorders>
              <w:top w:val="single" w:sz="4" w:space="0" w:color="auto"/>
              <w:left w:val="single" w:sz="4" w:space="0" w:color="auto"/>
              <w:bottom w:val="single" w:sz="4" w:space="0" w:color="auto"/>
            </w:tcBorders>
            <w:shd w:val="clear" w:color="auto" w:fill="4F81BD"/>
            <w:vAlign w:val="center"/>
          </w:tcPr>
          <w:p w14:paraId="13042DB5" w14:textId="77777777" w:rsidR="00807D91" w:rsidRPr="00AD2C0C" w:rsidRDefault="00807D91">
            <w:pPr>
              <w:keepNext/>
              <w:spacing w:before="60" w:after="6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L</w:t>
            </w:r>
            <w:r w:rsidRPr="00AD2C0C">
              <w:rPr>
                <w:rFonts w:cs="Arial"/>
                <w:b/>
                <w:bCs/>
                <w:color w:val="FFFFFF" w:themeColor="background1"/>
                <w:sz w:val="18"/>
                <w:szCs w:val="18"/>
                <w:vertAlign w:val="subscript"/>
                <w:lang w:val="en-GB"/>
              </w:rPr>
              <w:t>eq-night</w:t>
            </w:r>
          </w:p>
        </w:tc>
      </w:tr>
      <w:tr w:rsidR="00807D91" w:rsidRPr="00AD2C0C" w14:paraId="38404A15" w14:textId="77777777" w:rsidTr="00B83ECD">
        <w:trPr>
          <w:trHeight w:val="586"/>
        </w:trPr>
        <w:tc>
          <w:tcPr>
            <w:tcW w:w="862" w:type="pct"/>
            <w:vMerge w:val="restart"/>
            <w:tcBorders>
              <w:top w:val="single" w:sz="4" w:space="0" w:color="auto"/>
              <w:left w:val="single" w:sz="4" w:space="0" w:color="auto"/>
              <w:right w:val="single" w:sz="4" w:space="0" w:color="auto"/>
            </w:tcBorders>
            <w:vAlign w:val="center"/>
          </w:tcPr>
          <w:p w14:paraId="764E4D45"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Closest residential unit to the project area-1</w:t>
            </w:r>
          </w:p>
          <w:p w14:paraId="34F7391E"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(Weekday)</w:t>
            </w:r>
          </w:p>
        </w:tc>
        <w:tc>
          <w:tcPr>
            <w:tcW w:w="673" w:type="pct"/>
            <w:tcBorders>
              <w:top w:val="single" w:sz="4" w:space="0" w:color="auto"/>
              <w:left w:val="single" w:sz="4" w:space="0" w:color="auto"/>
              <w:right w:val="single" w:sz="4" w:space="0" w:color="auto"/>
            </w:tcBorders>
            <w:vAlign w:val="center"/>
          </w:tcPr>
          <w:p w14:paraId="0B5700DA"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10.11.2022</w:t>
            </w:r>
          </w:p>
        </w:tc>
        <w:tc>
          <w:tcPr>
            <w:tcW w:w="867" w:type="pct"/>
            <w:tcBorders>
              <w:top w:val="single" w:sz="4" w:space="0" w:color="auto"/>
              <w:left w:val="single" w:sz="4" w:space="0" w:color="auto"/>
              <w:bottom w:val="single" w:sz="4" w:space="0" w:color="auto"/>
              <w:right w:val="single" w:sz="4" w:space="0" w:color="auto"/>
            </w:tcBorders>
            <w:vAlign w:val="center"/>
          </w:tcPr>
          <w:p w14:paraId="23C87394" w14:textId="77777777" w:rsidR="00807D91" w:rsidRPr="00AD2C0C" w:rsidRDefault="00807D91">
            <w:pPr>
              <w:spacing w:before="60" w:after="60" w:line="240" w:lineRule="auto"/>
              <w:ind w:right="13"/>
              <w:jc w:val="center"/>
              <w:rPr>
                <w:rFonts w:cs="Arial"/>
                <w:sz w:val="18"/>
                <w:szCs w:val="18"/>
                <w:lang w:val="en-GB"/>
              </w:rPr>
            </w:pPr>
            <w:r w:rsidRPr="00AD2C0C">
              <w:rPr>
                <w:rFonts w:cs="Arial"/>
                <w:sz w:val="18"/>
                <w:szCs w:val="18"/>
                <w:lang w:val="en-GB"/>
              </w:rPr>
              <w:t>Leq-daytime</w:t>
            </w:r>
          </w:p>
        </w:tc>
        <w:tc>
          <w:tcPr>
            <w:tcW w:w="385" w:type="pct"/>
            <w:tcBorders>
              <w:top w:val="single" w:sz="4" w:space="0" w:color="auto"/>
              <w:left w:val="single" w:sz="4" w:space="0" w:color="auto"/>
              <w:right w:val="single" w:sz="4" w:space="0" w:color="auto"/>
            </w:tcBorders>
            <w:vAlign w:val="center"/>
          </w:tcPr>
          <w:p w14:paraId="5C06BA13"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73</w:t>
            </w:r>
          </w:p>
        </w:tc>
        <w:tc>
          <w:tcPr>
            <w:tcW w:w="385" w:type="pct"/>
            <w:tcBorders>
              <w:top w:val="single" w:sz="4" w:space="0" w:color="auto"/>
              <w:left w:val="single" w:sz="4" w:space="0" w:color="auto"/>
              <w:right w:val="single" w:sz="4" w:space="0" w:color="auto"/>
            </w:tcBorders>
            <w:vAlign w:val="center"/>
          </w:tcPr>
          <w:p w14:paraId="091D456B"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60.4</w:t>
            </w:r>
          </w:p>
        </w:tc>
        <w:tc>
          <w:tcPr>
            <w:tcW w:w="386" w:type="pct"/>
            <w:tcBorders>
              <w:top w:val="single" w:sz="4" w:space="0" w:color="auto"/>
              <w:left w:val="single" w:sz="4" w:space="0" w:color="auto"/>
              <w:right w:val="single" w:sz="4" w:space="0" w:color="auto"/>
            </w:tcBorders>
            <w:vAlign w:val="center"/>
          </w:tcPr>
          <w:p w14:paraId="42FCDD88"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93.3</w:t>
            </w:r>
          </w:p>
        </w:tc>
        <w:tc>
          <w:tcPr>
            <w:tcW w:w="768" w:type="pct"/>
            <w:tcBorders>
              <w:top w:val="single" w:sz="4" w:space="0" w:color="auto"/>
              <w:left w:val="single" w:sz="4" w:space="0" w:color="auto"/>
              <w:right w:val="single" w:sz="4" w:space="0" w:color="auto"/>
            </w:tcBorders>
            <w:vAlign w:val="center"/>
          </w:tcPr>
          <w:p w14:paraId="79CB8511" w14:textId="77777777" w:rsidR="00807D91" w:rsidRPr="00AD2C0C" w:rsidRDefault="00807D91">
            <w:pPr>
              <w:spacing w:before="60" w:after="60" w:line="240" w:lineRule="auto"/>
              <w:jc w:val="center"/>
              <w:rPr>
                <w:rFonts w:cs="Arial"/>
                <w:b/>
                <w:bCs/>
                <w:sz w:val="18"/>
                <w:szCs w:val="18"/>
                <w:lang w:val="en-GB"/>
              </w:rPr>
            </w:pPr>
            <w:r w:rsidRPr="00AD2C0C">
              <w:rPr>
                <w:rFonts w:cs="Arial"/>
                <w:b/>
                <w:bCs/>
                <w:sz w:val="18"/>
                <w:szCs w:val="18"/>
                <w:lang w:val="en-GB"/>
              </w:rPr>
              <w:t>55</w:t>
            </w:r>
          </w:p>
        </w:tc>
        <w:tc>
          <w:tcPr>
            <w:tcW w:w="674" w:type="pct"/>
            <w:tcBorders>
              <w:top w:val="single" w:sz="4" w:space="0" w:color="auto"/>
              <w:left w:val="single" w:sz="4" w:space="0" w:color="auto"/>
              <w:right w:val="single" w:sz="4" w:space="0" w:color="auto"/>
            </w:tcBorders>
            <w:vAlign w:val="center"/>
          </w:tcPr>
          <w:p w14:paraId="0FBCD524" w14:textId="77777777" w:rsidR="00807D91" w:rsidRPr="00AD2C0C" w:rsidRDefault="00807D91">
            <w:pPr>
              <w:spacing w:before="60" w:after="60" w:line="240" w:lineRule="auto"/>
              <w:jc w:val="center"/>
              <w:rPr>
                <w:rFonts w:cs="Arial"/>
                <w:b/>
                <w:bCs/>
                <w:sz w:val="18"/>
                <w:szCs w:val="18"/>
                <w:lang w:val="en-GB"/>
              </w:rPr>
            </w:pPr>
          </w:p>
        </w:tc>
      </w:tr>
      <w:tr w:rsidR="00807D91" w:rsidRPr="00AD2C0C" w14:paraId="156D6F51" w14:textId="77777777" w:rsidTr="00B83ECD">
        <w:trPr>
          <w:trHeight w:val="284"/>
        </w:trPr>
        <w:tc>
          <w:tcPr>
            <w:tcW w:w="862" w:type="pct"/>
            <w:vMerge/>
            <w:tcBorders>
              <w:left w:val="single" w:sz="4" w:space="0" w:color="auto"/>
              <w:right w:val="single" w:sz="4" w:space="0" w:color="auto"/>
            </w:tcBorders>
            <w:vAlign w:val="center"/>
          </w:tcPr>
          <w:p w14:paraId="1566D781" w14:textId="77777777" w:rsidR="00807D91" w:rsidRPr="00AD2C0C" w:rsidRDefault="00807D91">
            <w:pPr>
              <w:spacing w:before="60" w:after="60" w:line="240" w:lineRule="auto"/>
              <w:jc w:val="center"/>
              <w:rPr>
                <w:rFonts w:cs="Arial"/>
                <w:sz w:val="18"/>
                <w:szCs w:val="18"/>
                <w:lang w:val="en-GB"/>
              </w:rPr>
            </w:pPr>
          </w:p>
        </w:tc>
        <w:tc>
          <w:tcPr>
            <w:tcW w:w="673" w:type="pct"/>
            <w:tcBorders>
              <w:left w:val="single" w:sz="4" w:space="0" w:color="auto"/>
              <w:right w:val="single" w:sz="4" w:space="0" w:color="auto"/>
            </w:tcBorders>
            <w:vAlign w:val="center"/>
          </w:tcPr>
          <w:p w14:paraId="25663B78"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11.11.2022</w:t>
            </w:r>
          </w:p>
        </w:tc>
        <w:tc>
          <w:tcPr>
            <w:tcW w:w="867" w:type="pct"/>
            <w:tcBorders>
              <w:top w:val="single" w:sz="4" w:space="0" w:color="auto"/>
              <w:left w:val="single" w:sz="4" w:space="0" w:color="auto"/>
              <w:bottom w:val="single" w:sz="4" w:space="0" w:color="auto"/>
              <w:right w:val="single" w:sz="4" w:space="0" w:color="auto"/>
            </w:tcBorders>
            <w:vAlign w:val="center"/>
          </w:tcPr>
          <w:p w14:paraId="5E0428A2" w14:textId="77777777" w:rsidR="00807D91" w:rsidRPr="00AD2C0C" w:rsidRDefault="00807D91">
            <w:pPr>
              <w:spacing w:before="60" w:after="60" w:line="240" w:lineRule="auto"/>
              <w:ind w:right="13"/>
              <w:jc w:val="center"/>
              <w:rPr>
                <w:rFonts w:cs="Arial"/>
                <w:sz w:val="18"/>
                <w:szCs w:val="18"/>
                <w:lang w:val="en-GB"/>
              </w:rPr>
            </w:pPr>
            <w:r w:rsidRPr="00AD2C0C">
              <w:rPr>
                <w:rFonts w:cs="Arial"/>
                <w:sz w:val="18"/>
                <w:szCs w:val="18"/>
                <w:lang w:val="en-GB"/>
              </w:rPr>
              <w:t>Leq -night</w:t>
            </w:r>
          </w:p>
        </w:tc>
        <w:tc>
          <w:tcPr>
            <w:tcW w:w="385" w:type="pct"/>
            <w:tcBorders>
              <w:left w:val="single" w:sz="4" w:space="0" w:color="auto"/>
              <w:right w:val="single" w:sz="4" w:space="0" w:color="auto"/>
            </w:tcBorders>
            <w:vAlign w:val="center"/>
          </w:tcPr>
          <w:p w14:paraId="6097B7F9"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66.4</w:t>
            </w:r>
          </w:p>
        </w:tc>
        <w:tc>
          <w:tcPr>
            <w:tcW w:w="385" w:type="pct"/>
            <w:tcBorders>
              <w:left w:val="single" w:sz="4" w:space="0" w:color="auto"/>
              <w:right w:val="single" w:sz="4" w:space="0" w:color="auto"/>
            </w:tcBorders>
            <w:vAlign w:val="center"/>
          </w:tcPr>
          <w:p w14:paraId="3779C597"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51.4</w:t>
            </w:r>
          </w:p>
        </w:tc>
        <w:tc>
          <w:tcPr>
            <w:tcW w:w="386" w:type="pct"/>
            <w:tcBorders>
              <w:left w:val="single" w:sz="4" w:space="0" w:color="auto"/>
              <w:right w:val="single" w:sz="4" w:space="0" w:color="auto"/>
            </w:tcBorders>
            <w:vAlign w:val="center"/>
          </w:tcPr>
          <w:p w14:paraId="559E0E8A"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85.9</w:t>
            </w:r>
          </w:p>
        </w:tc>
        <w:tc>
          <w:tcPr>
            <w:tcW w:w="768" w:type="pct"/>
            <w:tcBorders>
              <w:left w:val="single" w:sz="4" w:space="0" w:color="auto"/>
              <w:right w:val="single" w:sz="4" w:space="0" w:color="auto"/>
            </w:tcBorders>
            <w:vAlign w:val="center"/>
          </w:tcPr>
          <w:p w14:paraId="2BA0B86C" w14:textId="77777777" w:rsidR="00807D91" w:rsidRPr="00AD2C0C" w:rsidRDefault="00807D91">
            <w:pPr>
              <w:spacing w:before="60" w:after="60" w:line="240" w:lineRule="auto"/>
              <w:jc w:val="center"/>
              <w:rPr>
                <w:rFonts w:cs="Arial"/>
                <w:b/>
                <w:bCs/>
                <w:sz w:val="18"/>
                <w:szCs w:val="18"/>
                <w:lang w:val="en-GB"/>
              </w:rPr>
            </w:pPr>
          </w:p>
        </w:tc>
        <w:tc>
          <w:tcPr>
            <w:tcW w:w="674" w:type="pct"/>
            <w:tcBorders>
              <w:left w:val="single" w:sz="4" w:space="0" w:color="auto"/>
              <w:right w:val="single" w:sz="4" w:space="0" w:color="auto"/>
            </w:tcBorders>
            <w:vAlign w:val="center"/>
          </w:tcPr>
          <w:p w14:paraId="4FCFDD7A" w14:textId="77777777" w:rsidR="00807D91" w:rsidRPr="00AD2C0C" w:rsidRDefault="00807D91">
            <w:pPr>
              <w:spacing w:before="60" w:after="60" w:line="240" w:lineRule="auto"/>
              <w:jc w:val="center"/>
              <w:rPr>
                <w:rFonts w:cs="Arial"/>
                <w:b/>
                <w:bCs/>
                <w:sz w:val="18"/>
                <w:szCs w:val="18"/>
                <w:lang w:val="en-GB"/>
              </w:rPr>
            </w:pPr>
            <w:r w:rsidRPr="00AD2C0C">
              <w:rPr>
                <w:rFonts w:cs="Arial"/>
                <w:b/>
                <w:bCs/>
                <w:sz w:val="18"/>
                <w:szCs w:val="18"/>
                <w:lang w:val="en-GB"/>
              </w:rPr>
              <w:t>45</w:t>
            </w:r>
          </w:p>
        </w:tc>
      </w:tr>
      <w:tr w:rsidR="00B83ECD" w:rsidRPr="00AD2C0C" w14:paraId="1C8DBB97" w14:textId="77777777" w:rsidTr="00B83ECD">
        <w:trPr>
          <w:trHeight w:val="622"/>
        </w:trPr>
        <w:tc>
          <w:tcPr>
            <w:tcW w:w="862" w:type="pct"/>
            <w:vMerge w:val="restart"/>
            <w:tcBorders>
              <w:left w:val="single" w:sz="4" w:space="0" w:color="auto"/>
              <w:right w:val="single" w:sz="4" w:space="0" w:color="auto"/>
            </w:tcBorders>
            <w:shd w:val="clear" w:color="auto" w:fill="DBE5F1" w:themeFill="accent1" w:themeFillTint="33"/>
            <w:vAlign w:val="center"/>
          </w:tcPr>
          <w:p w14:paraId="2254325F"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Closest residential unit to the project area-1</w:t>
            </w:r>
          </w:p>
          <w:p w14:paraId="131D25FB"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(Weekend)</w:t>
            </w:r>
          </w:p>
        </w:tc>
        <w:tc>
          <w:tcPr>
            <w:tcW w:w="673" w:type="pct"/>
            <w:tcBorders>
              <w:left w:val="single" w:sz="4" w:space="0" w:color="auto"/>
              <w:right w:val="single" w:sz="4" w:space="0" w:color="auto"/>
            </w:tcBorders>
            <w:shd w:val="clear" w:color="auto" w:fill="DBE5F1" w:themeFill="accent1" w:themeFillTint="33"/>
            <w:vAlign w:val="center"/>
          </w:tcPr>
          <w:p w14:paraId="6046BBE3"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12.11.2022</w:t>
            </w:r>
          </w:p>
        </w:tc>
        <w:tc>
          <w:tcPr>
            <w:tcW w:w="86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4A2EC07" w14:textId="77777777" w:rsidR="00807D91" w:rsidRPr="00AD2C0C" w:rsidRDefault="00807D91">
            <w:pPr>
              <w:spacing w:before="60" w:after="60" w:line="240" w:lineRule="auto"/>
              <w:ind w:right="13"/>
              <w:jc w:val="center"/>
              <w:rPr>
                <w:rFonts w:cs="Arial"/>
                <w:sz w:val="18"/>
                <w:szCs w:val="18"/>
                <w:lang w:val="en-GB"/>
              </w:rPr>
            </w:pPr>
            <w:r w:rsidRPr="00AD2C0C">
              <w:rPr>
                <w:rFonts w:cs="Arial"/>
                <w:sz w:val="18"/>
                <w:szCs w:val="18"/>
                <w:lang w:val="en-GB"/>
              </w:rPr>
              <w:t>Leq-daytime</w:t>
            </w:r>
          </w:p>
        </w:tc>
        <w:tc>
          <w:tcPr>
            <w:tcW w:w="385" w:type="pct"/>
            <w:tcBorders>
              <w:left w:val="single" w:sz="4" w:space="0" w:color="auto"/>
              <w:right w:val="single" w:sz="4" w:space="0" w:color="auto"/>
            </w:tcBorders>
            <w:shd w:val="clear" w:color="auto" w:fill="DBE5F1" w:themeFill="accent1" w:themeFillTint="33"/>
            <w:vAlign w:val="center"/>
          </w:tcPr>
          <w:p w14:paraId="494585FC"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69.6</w:t>
            </w:r>
          </w:p>
        </w:tc>
        <w:tc>
          <w:tcPr>
            <w:tcW w:w="385" w:type="pct"/>
            <w:tcBorders>
              <w:left w:val="single" w:sz="4" w:space="0" w:color="auto"/>
              <w:right w:val="single" w:sz="4" w:space="0" w:color="auto"/>
            </w:tcBorders>
            <w:shd w:val="clear" w:color="auto" w:fill="DBE5F1" w:themeFill="accent1" w:themeFillTint="33"/>
            <w:vAlign w:val="center"/>
          </w:tcPr>
          <w:p w14:paraId="0B31EC4B"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60.9</w:t>
            </w:r>
          </w:p>
        </w:tc>
        <w:tc>
          <w:tcPr>
            <w:tcW w:w="386" w:type="pct"/>
            <w:tcBorders>
              <w:left w:val="single" w:sz="4" w:space="0" w:color="auto"/>
              <w:right w:val="single" w:sz="4" w:space="0" w:color="auto"/>
            </w:tcBorders>
            <w:shd w:val="clear" w:color="auto" w:fill="DBE5F1" w:themeFill="accent1" w:themeFillTint="33"/>
            <w:vAlign w:val="center"/>
          </w:tcPr>
          <w:p w14:paraId="1542A143"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88</w:t>
            </w:r>
          </w:p>
        </w:tc>
        <w:tc>
          <w:tcPr>
            <w:tcW w:w="768" w:type="pct"/>
            <w:tcBorders>
              <w:left w:val="single" w:sz="4" w:space="0" w:color="auto"/>
              <w:right w:val="single" w:sz="4" w:space="0" w:color="auto"/>
            </w:tcBorders>
            <w:shd w:val="clear" w:color="auto" w:fill="DBE5F1" w:themeFill="accent1" w:themeFillTint="33"/>
            <w:vAlign w:val="center"/>
          </w:tcPr>
          <w:p w14:paraId="38313AAB" w14:textId="77777777" w:rsidR="00807D91" w:rsidRPr="00AD2C0C" w:rsidRDefault="00807D91">
            <w:pPr>
              <w:spacing w:before="60" w:after="60" w:line="240" w:lineRule="auto"/>
              <w:jc w:val="center"/>
              <w:rPr>
                <w:rFonts w:cs="Arial"/>
                <w:b/>
                <w:bCs/>
                <w:sz w:val="18"/>
                <w:szCs w:val="18"/>
                <w:lang w:val="en-GB"/>
              </w:rPr>
            </w:pPr>
            <w:r w:rsidRPr="00AD2C0C">
              <w:rPr>
                <w:rFonts w:cs="Arial"/>
                <w:b/>
                <w:bCs/>
                <w:sz w:val="18"/>
                <w:szCs w:val="18"/>
                <w:lang w:val="en-GB"/>
              </w:rPr>
              <w:t>55</w:t>
            </w:r>
          </w:p>
        </w:tc>
        <w:tc>
          <w:tcPr>
            <w:tcW w:w="674" w:type="pct"/>
            <w:tcBorders>
              <w:left w:val="single" w:sz="4" w:space="0" w:color="auto"/>
              <w:right w:val="single" w:sz="4" w:space="0" w:color="auto"/>
            </w:tcBorders>
            <w:shd w:val="clear" w:color="auto" w:fill="DBE5F1" w:themeFill="accent1" w:themeFillTint="33"/>
            <w:vAlign w:val="center"/>
          </w:tcPr>
          <w:p w14:paraId="53A475DB" w14:textId="77777777" w:rsidR="00807D91" w:rsidRPr="00AD2C0C" w:rsidRDefault="00807D91">
            <w:pPr>
              <w:spacing w:before="60" w:after="60" w:line="240" w:lineRule="auto"/>
              <w:jc w:val="center"/>
              <w:rPr>
                <w:rFonts w:cs="Arial"/>
                <w:b/>
                <w:bCs/>
                <w:sz w:val="18"/>
                <w:szCs w:val="18"/>
                <w:lang w:val="en-GB"/>
              </w:rPr>
            </w:pPr>
          </w:p>
        </w:tc>
      </w:tr>
      <w:tr w:rsidR="00B83ECD" w:rsidRPr="00AD2C0C" w14:paraId="0B9D3F19" w14:textId="77777777" w:rsidTr="00B83ECD">
        <w:trPr>
          <w:trHeight w:val="284"/>
        </w:trPr>
        <w:tc>
          <w:tcPr>
            <w:tcW w:w="862" w:type="pct"/>
            <w:vMerge/>
            <w:tcBorders>
              <w:left w:val="single" w:sz="4" w:space="0" w:color="auto"/>
              <w:right w:val="single" w:sz="4" w:space="0" w:color="auto"/>
            </w:tcBorders>
            <w:shd w:val="clear" w:color="auto" w:fill="DBE5F1" w:themeFill="accent1" w:themeFillTint="33"/>
            <w:vAlign w:val="center"/>
          </w:tcPr>
          <w:p w14:paraId="04625EAF" w14:textId="77777777" w:rsidR="00807D91" w:rsidRPr="00AD2C0C" w:rsidRDefault="00807D91">
            <w:pPr>
              <w:spacing w:before="60" w:after="60" w:line="240" w:lineRule="auto"/>
              <w:jc w:val="center"/>
              <w:rPr>
                <w:rFonts w:cs="Arial"/>
                <w:sz w:val="18"/>
                <w:szCs w:val="18"/>
                <w:lang w:val="en-GB"/>
              </w:rPr>
            </w:pPr>
          </w:p>
        </w:tc>
        <w:tc>
          <w:tcPr>
            <w:tcW w:w="673" w:type="pct"/>
            <w:tcBorders>
              <w:left w:val="single" w:sz="4" w:space="0" w:color="auto"/>
              <w:right w:val="single" w:sz="4" w:space="0" w:color="auto"/>
            </w:tcBorders>
            <w:shd w:val="clear" w:color="auto" w:fill="DBE5F1" w:themeFill="accent1" w:themeFillTint="33"/>
            <w:vAlign w:val="center"/>
          </w:tcPr>
          <w:p w14:paraId="4CD71659"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13.11.2022</w:t>
            </w:r>
          </w:p>
        </w:tc>
        <w:tc>
          <w:tcPr>
            <w:tcW w:w="86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28125B4" w14:textId="77777777" w:rsidR="00807D91" w:rsidRPr="00AD2C0C" w:rsidRDefault="00807D91">
            <w:pPr>
              <w:spacing w:before="60" w:after="60" w:line="240" w:lineRule="auto"/>
              <w:ind w:right="13"/>
              <w:jc w:val="center"/>
              <w:rPr>
                <w:rFonts w:cs="Arial"/>
                <w:sz w:val="18"/>
                <w:szCs w:val="18"/>
                <w:lang w:val="en-GB"/>
              </w:rPr>
            </w:pPr>
            <w:r w:rsidRPr="00AD2C0C">
              <w:rPr>
                <w:rFonts w:cs="Arial"/>
                <w:sz w:val="18"/>
                <w:szCs w:val="18"/>
                <w:lang w:val="en-GB"/>
              </w:rPr>
              <w:t>Leq -night</w:t>
            </w:r>
          </w:p>
        </w:tc>
        <w:tc>
          <w:tcPr>
            <w:tcW w:w="385" w:type="pct"/>
            <w:tcBorders>
              <w:left w:val="single" w:sz="4" w:space="0" w:color="auto"/>
              <w:right w:val="single" w:sz="4" w:space="0" w:color="auto"/>
            </w:tcBorders>
            <w:shd w:val="clear" w:color="auto" w:fill="DBE5F1" w:themeFill="accent1" w:themeFillTint="33"/>
            <w:vAlign w:val="center"/>
          </w:tcPr>
          <w:p w14:paraId="5F904E45"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64.9</w:t>
            </w:r>
          </w:p>
        </w:tc>
        <w:tc>
          <w:tcPr>
            <w:tcW w:w="385" w:type="pct"/>
            <w:tcBorders>
              <w:left w:val="single" w:sz="4" w:space="0" w:color="auto"/>
              <w:right w:val="single" w:sz="4" w:space="0" w:color="auto"/>
            </w:tcBorders>
            <w:shd w:val="clear" w:color="auto" w:fill="DBE5F1" w:themeFill="accent1" w:themeFillTint="33"/>
            <w:vAlign w:val="center"/>
          </w:tcPr>
          <w:p w14:paraId="3E178BDA"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50.8</w:t>
            </w:r>
          </w:p>
        </w:tc>
        <w:tc>
          <w:tcPr>
            <w:tcW w:w="386" w:type="pct"/>
            <w:tcBorders>
              <w:left w:val="single" w:sz="4" w:space="0" w:color="auto"/>
              <w:right w:val="single" w:sz="4" w:space="0" w:color="auto"/>
            </w:tcBorders>
            <w:shd w:val="clear" w:color="auto" w:fill="DBE5F1" w:themeFill="accent1" w:themeFillTint="33"/>
            <w:vAlign w:val="center"/>
          </w:tcPr>
          <w:p w14:paraId="285CFB6B"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84.6</w:t>
            </w:r>
          </w:p>
        </w:tc>
        <w:tc>
          <w:tcPr>
            <w:tcW w:w="768" w:type="pct"/>
            <w:tcBorders>
              <w:left w:val="single" w:sz="4" w:space="0" w:color="auto"/>
              <w:right w:val="single" w:sz="4" w:space="0" w:color="auto"/>
            </w:tcBorders>
            <w:shd w:val="clear" w:color="auto" w:fill="DBE5F1" w:themeFill="accent1" w:themeFillTint="33"/>
            <w:vAlign w:val="center"/>
          </w:tcPr>
          <w:p w14:paraId="12260DD1" w14:textId="77777777" w:rsidR="00807D91" w:rsidRPr="00AD2C0C" w:rsidRDefault="00807D91">
            <w:pPr>
              <w:spacing w:before="60" w:after="60" w:line="240" w:lineRule="auto"/>
              <w:jc w:val="center"/>
              <w:rPr>
                <w:rFonts w:cs="Arial"/>
                <w:b/>
                <w:bCs/>
                <w:sz w:val="18"/>
                <w:szCs w:val="18"/>
                <w:lang w:val="en-GB"/>
              </w:rPr>
            </w:pPr>
          </w:p>
        </w:tc>
        <w:tc>
          <w:tcPr>
            <w:tcW w:w="674" w:type="pct"/>
            <w:tcBorders>
              <w:left w:val="single" w:sz="4" w:space="0" w:color="auto"/>
              <w:right w:val="single" w:sz="4" w:space="0" w:color="auto"/>
            </w:tcBorders>
            <w:shd w:val="clear" w:color="auto" w:fill="DBE5F1" w:themeFill="accent1" w:themeFillTint="33"/>
            <w:vAlign w:val="center"/>
          </w:tcPr>
          <w:p w14:paraId="58ECCB83" w14:textId="77777777" w:rsidR="00807D91" w:rsidRPr="00AD2C0C" w:rsidRDefault="00807D91">
            <w:pPr>
              <w:spacing w:before="60" w:after="60" w:line="240" w:lineRule="auto"/>
              <w:jc w:val="center"/>
              <w:rPr>
                <w:rFonts w:cs="Arial"/>
                <w:b/>
                <w:bCs/>
                <w:sz w:val="18"/>
                <w:szCs w:val="18"/>
                <w:lang w:val="en-GB"/>
              </w:rPr>
            </w:pPr>
            <w:r w:rsidRPr="00AD2C0C">
              <w:rPr>
                <w:rFonts w:cs="Arial"/>
                <w:b/>
                <w:bCs/>
                <w:sz w:val="18"/>
                <w:szCs w:val="18"/>
                <w:lang w:val="en-GB"/>
              </w:rPr>
              <w:t>45</w:t>
            </w:r>
          </w:p>
        </w:tc>
      </w:tr>
      <w:tr w:rsidR="00807D91" w:rsidRPr="00AD2C0C" w14:paraId="142A5041" w14:textId="77777777" w:rsidTr="00B83ECD">
        <w:trPr>
          <w:trHeight w:val="559"/>
        </w:trPr>
        <w:tc>
          <w:tcPr>
            <w:tcW w:w="862" w:type="pct"/>
            <w:vMerge w:val="restart"/>
            <w:tcBorders>
              <w:left w:val="single" w:sz="4" w:space="0" w:color="auto"/>
              <w:right w:val="single" w:sz="4" w:space="0" w:color="auto"/>
            </w:tcBorders>
            <w:vAlign w:val="center"/>
          </w:tcPr>
          <w:p w14:paraId="2A8A6B5D"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Closest residential unit to the project area-2</w:t>
            </w:r>
          </w:p>
          <w:p w14:paraId="1B459AFD"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(Weekday)</w:t>
            </w:r>
          </w:p>
        </w:tc>
        <w:tc>
          <w:tcPr>
            <w:tcW w:w="673" w:type="pct"/>
            <w:tcBorders>
              <w:left w:val="single" w:sz="4" w:space="0" w:color="auto"/>
              <w:right w:val="single" w:sz="4" w:space="0" w:color="auto"/>
            </w:tcBorders>
            <w:vAlign w:val="center"/>
          </w:tcPr>
          <w:p w14:paraId="5857AB55"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10.11.2022</w:t>
            </w:r>
          </w:p>
        </w:tc>
        <w:tc>
          <w:tcPr>
            <w:tcW w:w="867" w:type="pct"/>
            <w:tcBorders>
              <w:top w:val="single" w:sz="4" w:space="0" w:color="auto"/>
              <w:left w:val="single" w:sz="4" w:space="0" w:color="auto"/>
              <w:right w:val="single" w:sz="4" w:space="0" w:color="auto"/>
            </w:tcBorders>
            <w:vAlign w:val="center"/>
          </w:tcPr>
          <w:p w14:paraId="3654CA66" w14:textId="77777777" w:rsidR="00807D91" w:rsidRPr="00AD2C0C" w:rsidRDefault="00807D91">
            <w:pPr>
              <w:spacing w:before="60" w:after="60" w:line="240" w:lineRule="auto"/>
              <w:ind w:right="13"/>
              <w:jc w:val="center"/>
              <w:rPr>
                <w:rFonts w:cs="Arial"/>
                <w:sz w:val="18"/>
                <w:szCs w:val="18"/>
                <w:lang w:val="en-GB"/>
              </w:rPr>
            </w:pPr>
            <w:r w:rsidRPr="00AD2C0C">
              <w:rPr>
                <w:rFonts w:cs="Arial"/>
                <w:sz w:val="18"/>
                <w:szCs w:val="18"/>
                <w:lang w:val="en-GB"/>
              </w:rPr>
              <w:t>Leq-daytime</w:t>
            </w:r>
          </w:p>
        </w:tc>
        <w:tc>
          <w:tcPr>
            <w:tcW w:w="385" w:type="pct"/>
            <w:tcBorders>
              <w:left w:val="single" w:sz="4" w:space="0" w:color="auto"/>
              <w:right w:val="single" w:sz="4" w:space="0" w:color="auto"/>
            </w:tcBorders>
            <w:vAlign w:val="center"/>
          </w:tcPr>
          <w:p w14:paraId="6DE581D2"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46.9</w:t>
            </w:r>
          </w:p>
        </w:tc>
        <w:tc>
          <w:tcPr>
            <w:tcW w:w="385" w:type="pct"/>
            <w:tcBorders>
              <w:left w:val="single" w:sz="4" w:space="0" w:color="auto"/>
              <w:right w:val="single" w:sz="4" w:space="0" w:color="auto"/>
            </w:tcBorders>
            <w:vAlign w:val="center"/>
          </w:tcPr>
          <w:p w14:paraId="18B23C2B"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36</w:t>
            </w:r>
          </w:p>
        </w:tc>
        <w:tc>
          <w:tcPr>
            <w:tcW w:w="386" w:type="pct"/>
            <w:tcBorders>
              <w:left w:val="single" w:sz="4" w:space="0" w:color="auto"/>
              <w:right w:val="single" w:sz="4" w:space="0" w:color="auto"/>
            </w:tcBorders>
            <w:vAlign w:val="center"/>
          </w:tcPr>
          <w:p w14:paraId="08BB003C"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73.5</w:t>
            </w:r>
          </w:p>
        </w:tc>
        <w:tc>
          <w:tcPr>
            <w:tcW w:w="768" w:type="pct"/>
            <w:tcBorders>
              <w:left w:val="single" w:sz="4" w:space="0" w:color="auto"/>
              <w:right w:val="single" w:sz="4" w:space="0" w:color="auto"/>
            </w:tcBorders>
            <w:vAlign w:val="center"/>
          </w:tcPr>
          <w:p w14:paraId="0904C3A2" w14:textId="77777777" w:rsidR="00807D91" w:rsidRPr="00AD2C0C" w:rsidRDefault="00807D91">
            <w:pPr>
              <w:spacing w:before="60" w:after="60" w:line="240" w:lineRule="auto"/>
              <w:jc w:val="center"/>
              <w:rPr>
                <w:rFonts w:cs="Arial"/>
                <w:b/>
                <w:bCs/>
                <w:sz w:val="18"/>
                <w:szCs w:val="18"/>
                <w:lang w:val="en-GB"/>
              </w:rPr>
            </w:pPr>
            <w:r w:rsidRPr="00AD2C0C">
              <w:rPr>
                <w:rFonts w:cs="Arial"/>
                <w:b/>
                <w:bCs/>
                <w:sz w:val="18"/>
                <w:szCs w:val="18"/>
                <w:lang w:val="en-GB"/>
              </w:rPr>
              <w:t>55</w:t>
            </w:r>
          </w:p>
        </w:tc>
        <w:tc>
          <w:tcPr>
            <w:tcW w:w="674" w:type="pct"/>
            <w:tcBorders>
              <w:left w:val="single" w:sz="4" w:space="0" w:color="auto"/>
              <w:right w:val="single" w:sz="4" w:space="0" w:color="auto"/>
            </w:tcBorders>
            <w:vAlign w:val="center"/>
          </w:tcPr>
          <w:p w14:paraId="16D1DC6B" w14:textId="77777777" w:rsidR="00807D91" w:rsidRPr="00AD2C0C" w:rsidRDefault="00807D91">
            <w:pPr>
              <w:spacing w:before="60" w:after="60" w:line="240" w:lineRule="auto"/>
              <w:jc w:val="center"/>
              <w:rPr>
                <w:rFonts w:cs="Arial"/>
                <w:b/>
                <w:bCs/>
                <w:sz w:val="18"/>
                <w:szCs w:val="18"/>
                <w:lang w:val="en-GB"/>
              </w:rPr>
            </w:pPr>
          </w:p>
        </w:tc>
      </w:tr>
      <w:tr w:rsidR="00807D91" w:rsidRPr="00AD2C0C" w14:paraId="5B1CAD53" w14:textId="77777777" w:rsidTr="00B83ECD">
        <w:trPr>
          <w:trHeight w:val="284"/>
        </w:trPr>
        <w:tc>
          <w:tcPr>
            <w:tcW w:w="862" w:type="pct"/>
            <w:vMerge/>
            <w:tcBorders>
              <w:left w:val="single" w:sz="4" w:space="0" w:color="auto"/>
              <w:right w:val="single" w:sz="4" w:space="0" w:color="auto"/>
            </w:tcBorders>
            <w:vAlign w:val="center"/>
          </w:tcPr>
          <w:p w14:paraId="365582E3" w14:textId="77777777" w:rsidR="00807D91" w:rsidRPr="00AD2C0C" w:rsidRDefault="00807D91">
            <w:pPr>
              <w:spacing w:before="60" w:after="60" w:line="240" w:lineRule="auto"/>
              <w:jc w:val="center"/>
              <w:rPr>
                <w:rFonts w:cs="Arial"/>
                <w:sz w:val="18"/>
                <w:szCs w:val="18"/>
                <w:lang w:val="en-GB"/>
              </w:rPr>
            </w:pPr>
          </w:p>
        </w:tc>
        <w:tc>
          <w:tcPr>
            <w:tcW w:w="673" w:type="pct"/>
            <w:tcBorders>
              <w:left w:val="single" w:sz="4" w:space="0" w:color="auto"/>
              <w:right w:val="single" w:sz="4" w:space="0" w:color="auto"/>
            </w:tcBorders>
            <w:vAlign w:val="center"/>
          </w:tcPr>
          <w:p w14:paraId="098B1DED"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11.11.2022</w:t>
            </w:r>
          </w:p>
        </w:tc>
        <w:tc>
          <w:tcPr>
            <w:tcW w:w="867" w:type="pct"/>
            <w:tcBorders>
              <w:top w:val="single" w:sz="4" w:space="0" w:color="auto"/>
              <w:left w:val="single" w:sz="4" w:space="0" w:color="auto"/>
              <w:right w:val="single" w:sz="4" w:space="0" w:color="auto"/>
            </w:tcBorders>
            <w:vAlign w:val="center"/>
          </w:tcPr>
          <w:p w14:paraId="3907D04F" w14:textId="77777777" w:rsidR="00807D91" w:rsidRPr="00AD2C0C" w:rsidRDefault="00807D91">
            <w:pPr>
              <w:spacing w:before="60" w:after="60" w:line="240" w:lineRule="auto"/>
              <w:ind w:right="13"/>
              <w:jc w:val="center"/>
              <w:rPr>
                <w:rFonts w:cs="Arial"/>
                <w:sz w:val="18"/>
                <w:szCs w:val="18"/>
                <w:lang w:val="en-GB"/>
              </w:rPr>
            </w:pPr>
            <w:r w:rsidRPr="00AD2C0C">
              <w:rPr>
                <w:rFonts w:cs="Arial"/>
                <w:sz w:val="18"/>
                <w:szCs w:val="18"/>
                <w:lang w:val="en-GB"/>
              </w:rPr>
              <w:t>Leq -night</w:t>
            </w:r>
          </w:p>
        </w:tc>
        <w:tc>
          <w:tcPr>
            <w:tcW w:w="385" w:type="pct"/>
            <w:tcBorders>
              <w:left w:val="single" w:sz="4" w:space="0" w:color="auto"/>
              <w:right w:val="single" w:sz="4" w:space="0" w:color="auto"/>
            </w:tcBorders>
            <w:vAlign w:val="center"/>
          </w:tcPr>
          <w:p w14:paraId="7BCF3DEA"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41.8</w:t>
            </w:r>
          </w:p>
        </w:tc>
        <w:tc>
          <w:tcPr>
            <w:tcW w:w="385" w:type="pct"/>
            <w:tcBorders>
              <w:left w:val="single" w:sz="4" w:space="0" w:color="auto"/>
              <w:right w:val="single" w:sz="4" w:space="0" w:color="auto"/>
            </w:tcBorders>
            <w:vAlign w:val="center"/>
          </w:tcPr>
          <w:p w14:paraId="58872454"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33</w:t>
            </w:r>
          </w:p>
        </w:tc>
        <w:tc>
          <w:tcPr>
            <w:tcW w:w="386" w:type="pct"/>
            <w:tcBorders>
              <w:left w:val="single" w:sz="4" w:space="0" w:color="auto"/>
              <w:right w:val="single" w:sz="4" w:space="0" w:color="auto"/>
            </w:tcBorders>
            <w:vAlign w:val="center"/>
          </w:tcPr>
          <w:p w14:paraId="5389A120"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68.5</w:t>
            </w:r>
          </w:p>
        </w:tc>
        <w:tc>
          <w:tcPr>
            <w:tcW w:w="768" w:type="pct"/>
            <w:tcBorders>
              <w:left w:val="single" w:sz="4" w:space="0" w:color="auto"/>
              <w:right w:val="single" w:sz="4" w:space="0" w:color="auto"/>
            </w:tcBorders>
            <w:vAlign w:val="center"/>
          </w:tcPr>
          <w:p w14:paraId="61F73711" w14:textId="77777777" w:rsidR="00807D91" w:rsidRPr="00AD2C0C" w:rsidRDefault="00807D91">
            <w:pPr>
              <w:spacing w:before="60" w:after="60" w:line="240" w:lineRule="auto"/>
              <w:jc w:val="center"/>
              <w:rPr>
                <w:rFonts w:cs="Arial"/>
                <w:b/>
                <w:bCs/>
                <w:sz w:val="18"/>
                <w:szCs w:val="18"/>
                <w:lang w:val="en-GB"/>
              </w:rPr>
            </w:pPr>
          </w:p>
        </w:tc>
        <w:tc>
          <w:tcPr>
            <w:tcW w:w="674" w:type="pct"/>
            <w:tcBorders>
              <w:left w:val="single" w:sz="4" w:space="0" w:color="auto"/>
              <w:right w:val="single" w:sz="4" w:space="0" w:color="auto"/>
            </w:tcBorders>
            <w:vAlign w:val="center"/>
          </w:tcPr>
          <w:p w14:paraId="64087D56" w14:textId="77777777" w:rsidR="00807D91" w:rsidRPr="00AD2C0C" w:rsidRDefault="00807D91">
            <w:pPr>
              <w:spacing w:before="60" w:after="60" w:line="240" w:lineRule="auto"/>
              <w:jc w:val="center"/>
              <w:rPr>
                <w:rFonts w:cs="Arial"/>
                <w:b/>
                <w:bCs/>
                <w:sz w:val="18"/>
                <w:szCs w:val="18"/>
                <w:lang w:val="en-GB"/>
              </w:rPr>
            </w:pPr>
            <w:r w:rsidRPr="00AD2C0C">
              <w:rPr>
                <w:rFonts w:cs="Arial"/>
                <w:b/>
                <w:bCs/>
                <w:sz w:val="18"/>
                <w:szCs w:val="18"/>
                <w:lang w:val="en-GB"/>
              </w:rPr>
              <w:t>45</w:t>
            </w:r>
          </w:p>
        </w:tc>
      </w:tr>
      <w:tr w:rsidR="00B83ECD" w:rsidRPr="00AD2C0C" w14:paraId="76AE7512" w14:textId="77777777" w:rsidTr="00B83ECD">
        <w:trPr>
          <w:trHeight w:val="604"/>
        </w:trPr>
        <w:tc>
          <w:tcPr>
            <w:tcW w:w="862" w:type="pct"/>
            <w:vMerge w:val="restart"/>
            <w:tcBorders>
              <w:left w:val="single" w:sz="4" w:space="0" w:color="auto"/>
              <w:right w:val="single" w:sz="4" w:space="0" w:color="auto"/>
            </w:tcBorders>
            <w:shd w:val="clear" w:color="auto" w:fill="DBE5F1" w:themeFill="accent1" w:themeFillTint="33"/>
            <w:vAlign w:val="center"/>
          </w:tcPr>
          <w:p w14:paraId="76322071"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Closest residential unit to the project area-2</w:t>
            </w:r>
          </w:p>
          <w:p w14:paraId="7C138057"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(Weekend)</w:t>
            </w:r>
          </w:p>
        </w:tc>
        <w:tc>
          <w:tcPr>
            <w:tcW w:w="673" w:type="pct"/>
            <w:tcBorders>
              <w:left w:val="single" w:sz="4" w:space="0" w:color="auto"/>
              <w:right w:val="single" w:sz="4" w:space="0" w:color="auto"/>
            </w:tcBorders>
            <w:shd w:val="clear" w:color="auto" w:fill="DBE5F1" w:themeFill="accent1" w:themeFillTint="33"/>
            <w:vAlign w:val="center"/>
          </w:tcPr>
          <w:p w14:paraId="132F7C06"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12.11.2022</w:t>
            </w:r>
          </w:p>
        </w:tc>
        <w:tc>
          <w:tcPr>
            <w:tcW w:w="867" w:type="pct"/>
            <w:tcBorders>
              <w:top w:val="single" w:sz="4" w:space="0" w:color="auto"/>
              <w:left w:val="single" w:sz="4" w:space="0" w:color="auto"/>
              <w:right w:val="single" w:sz="4" w:space="0" w:color="auto"/>
            </w:tcBorders>
            <w:shd w:val="clear" w:color="auto" w:fill="DBE5F1" w:themeFill="accent1" w:themeFillTint="33"/>
            <w:vAlign w:val="center"/>
          </w:tcPr>
          <w:p w14:paraId="1FB5B3BF" w14:textId="77777777" w:rsidR="00807D91" w:rsidRPr="00AD2C0C" w:rsidRDefault="00807D91">
            <w:pPr>
              <w:spacing w:before="60" w:after="60" w:line="240" w:lineRule="auto"/>
              <w:ind w:right="13"/>
              <w:jc w:val="center"/>
              <w:rPr>
                <w:rFonts w:cs="Arial"/>
                <w:sz w:val="18"/>
                <w:szCs w:val="18"/>
                <w:lang w:val="en-GB"/>
              </w:rPr>
            </w:pPr>
            <w:r w:rsidRPr="00AD2C0C">
              <w:rPr>
                <w:rFonts w:cs="Arial"/>
                <w:sz w:val="18"/>
                <w:szCs w:val="18"/>
                <w:lang w:val="en-GB"/>
              </w:rPr>
              <w:t>Leq-daytime</w:t>
            </w:r>
          </w:p>
        </w:tc>
        <w:tc>
          <w:tcPr>
            <w:tcW w:w="385" w:type="pct"/>
            <w:tcBorders>
              <w:left w:val="single" w:sz="4" w:space="0" w:color="auto"/>
              <w:right w:val="single" w:sz="4" w:space="0" w:color="auto"/>
            </w:tcBorders>
            <w:shd w:val="clear" w:color="auto" w:fill="DBE5F1" w:themeFill="accent1" w:themeFillTint="33"/>
            <w:vAlign w:val="center"/>
          </w:tcPr>
          <w:p w14:paraId="18BD5764"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45.6</w:t>
            </w:r>
          </w:p>
        </w:tc>
        <w:tc>
          <w:tcPr>
            <w:tcW w:w="385" w:type="pct"/>
            <w:tcBorders>
              <w:left w:val="single" w:sz="4" w:space="0" w:color="auto"/>
              <w:right w:val="single" w:sz="4" w:space="0" w:color="auto"/>
            </w:tcBorders>
            <w:shd w:val="clear" w:color="auto" w:fill="DBE5F1" w:themeFill="accent1" w:themeFillTint="33"/>
            <w:vAlign w:val="center"/>
          </w:tcPr>
          <w:p w14:paraId="32CE693A"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34.7</w:t>
            </w:r>
          </w:p>
        </w:tc>
        <w:tc>
          <w:tcPr>
            <w:tcW w:w="386" w:type="pct"/>
            <w:tcBorders>
              <w:left w:val="single" w:sz="4" w:space="0" w:color="auto"/>
              <w:right w:val="single" w:sz="4" w:space="0" w:color="auto"/>
            </w:tcBorders>
            <w:shd w:val="clear" w:color="auto" w:fill="DBE5F1" w:themeFill="accent1" w:themeFillTint="33"/>
            <w:vAlign w:val="center"/>
          </w:tcPr>
          <w:p w14:paraId="33A79E01"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65.7</w:t>
            </w:r>
          </w:p>
        </w:tc>
        <w:tc>
          <w:tcPr>
            <w:tcW w:w="768" w:type="pct"/>
            <w:tcBorders>
              <w:left w:val="single" w:sz="4" w:space="0" w:color="auto"/>
              <w:right w:val="single" w:sz="4" w:space="0" w:color="auto"/>
            </w:tcBorders>
            <w:shd w:val="clear" w:color="auto" w:fill="DBE5F1" w:themeFill="accent1" w:themeFillTint="33"/>
            <w:vAlign w:val="center"/>
          </w:tcPr>
          <w:p w14:paraId="40654E3A" w14:textId="77777777" w:rsidR="00807D91" w:rsidRPr="00AD2C0C" w:rsidRDefault="00807D91">
            <w:pPr>
              <w:spacing w:before="60" w:after="60" w:line="240" w:lineRule="auto"/>
              <w:jc w:val="center"/>
              <w:rPr>
                <w:rFonts w:cs="Arial"/>
                <w:b/>
                <w:bCs/>
                <w:sz w:val="18"/>
                <w:szCs w:val="18"/>
                <w:lang w:val="en-GB"/>
              </w:rPr>
            </w:pPr>
            <w:r w:rsidRPr="00AD2C0C">
              <w:rPr>
                <w:rFonts w:cs="Arial"/>
                <w:b/>
                <w:bCs/>
                <w:sz w:val="18"/>
                <w:szCs w:val="18"/>
                <w:lang w:val="en-GB"/>
              </w:rPr>
              <w:t>55</w:t>
            </w:r>
          </w:p>
        </w:tc>
        <w:tc>
          <w:tcPr>
            <w:tcW w:w="674" w:type="pct"/>
            <w:tcBorders>
              <w:left w:val="single" w:sz="4" w:space="0" w:color="auto"/>
              <w:right w:val="single" w:sz="4" w:space="0" w:color="auto"/>
            </w:tcBorders>
            <w:shd w:val="clear" w:color="auto" w:fill="DBE5F1" w:themeFill="accent1" w:themeFillTint="33"/>
            <w:vAlign w:val="center"/>
          </w:tcPr>
          <w:p w14:paraId="0976D3F3" w14:textId="77777777" w:rsidR="00807D91" w:rsidRPr="00AD2C0C" w:rsidRDefault="00807D91">
            <w:pPr>
              <w:spacing w:before="60" w:after="60" w:line="240" w:lineRule="auto"/>
              <w:jc w:val="center"/>
              <w:rPr>
                <w:rFonts w:cs="Arial"/>
                <w:b/>
                <w:bCs/>
                <w:sz w:val="18"/>
                <w:szCs w:val="18"/>
                <w:lang w:val="en-GB"/>
              </w:rPr>
            </w:pPr>
          </w:p>
        </w:tc>
      </w:tr>
      <w:tr w:rsidR="00B83ECD" w:rsidRPr="00AD2C0C" w14:paraId="09828499" w14:textId="77777777" w:rsidTr="00B83ECD">
        <w:trPr>
          <w:trHeight w:val="284"/>
        </w:trPr>
        <w:tc>
          <w:tcPr>
            <w:tcW w:w="862" w:type="pct"/>
            <w:vMerge/>
            <w:tcBorders>
              <w:left w:val="single" w:sz="4" w:space="0" w:color="auto"/>
              <w:right w:val="single" w:sz="4" w:space="0" w:color="auto"/>
            </w:tcBorders>
            <w:shd w:val="clear" w:color="auto" w:fill="DBE5F1" w:themeFill="accent1" w:themeFillTint="33"/>
            <w:vAlign w:val="center"/>
          </w:tcPr>
          <w:p w14:paraId="1DCE2116" w14:textId="77777777" w:rsidR="00807D91" w:rsidRPr="00AD2C0C" w:rsidRDefault="00807D91">
            <w:pPr>
              <w:spacing w:before="60" w:after="60" w:line="240" w:lineRule="auto"/>
              <w:jc w:val="center"/>
              <w:rPr>
                <w:rFonts w:cs="Arial"/>
                <w:sz w:val="18"/>
                <w:szCs w:val="18"/>
                <w:lang w:val="en-GB"/>
              </w:rPr>
            </w:pPr>
          </w:p>
        </w:tc>
        <w:tc>
          <w:tcPr>
            <w:tcW w:w="673" w:type="pct"/>
            <w:tcBorders>
              <w:left w:val="single" w:sz="4" w:space="0" w:color="auto"/>
              <w:right w:val="single" w:sz="4" w:space="0" w:color="auto"/>
            </w:tcBorders>
            <w:shd w:val="clear" w:color="auto" w:fill="DBE5F1" w:themeFill="accent1" w:themeFillTint="33"/>
            <w:vAlign w:val="center"/>
          </w:tcPr>
          <w:p w14:paraId="07D8120D"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13.11.2022</w:t>
            </w:r>
          </w:p>
        </w:tc>
        <w:tc>
          <w:tcPr>
            <w:tcW w:w="867" w:type="pct"/>
            <w:tcBorders>
              <w:top w:val="single" w:sz="4" w:space="0" w:color="auto"/>
              <w:left w:val="single" w:sz="4" w:space="0" w:color="auto"/>
              <w:right w:val="single" w:sz="4" w:space="0" w:color="auto"/>
            </w:tcBorders>
            <w:shd w:val="clear" w:color="auto" w:fill="DBE5F1" w:themeFill="accent1" w:themeFillTint="33"/>
            <w:vAlign w:val="center"/>
          </w:tcPr>
          <w:p w14:paraId="07393406" w14:textId="77777777" w:rsidR="00807D91" w:rsidRPr="00AD2C0C" w:rsidRDefault="00807D91">
            <w:pPr>
              <w:spacing w:before="60" w:after="60" w:line="240" w:lineRule="auto"/>
              <w:ind w:right="13"/>
              <w:jc w:val="center"/>
              <w:rPr>
                <w:rFonts w:cs="Arial"/>
                <w:sz w:val="18"/>
                <w:szCs w:val="18"/>
                <w:lang w:val="en-GB"/>
              </w:rPr>
            </w:pPr>
            <w:r w:rsidRPr="00AD2C0C">
              <w:rPr>
                <w:rFonts w:cs="Arial"/>
                <w:sz w:val="18"/>
                <w:szCs w:val="18"/>
                <w:lang w:val="en-GB"/>
              </w:rPr>
              <w:t>Leq -night</w:t>
            </w:r>
          </w:p>
        </w:tc>
        <w:tc>
          <w:tcPr>
            <w:tcW w:w="385" w:type="pct"/>
            <w:tcBorders>
              <w:left w:val="single" w:sz="4" w:space="0" w:color="auto"/>
              <w:right w:val="single" w:sz="4" w:space="0" w:color="auto"/>
            </w:tcBorders>
            <w:shd w:val="clear" w:color="auto" w:fill="DBE5F1" w:themeFill="accent1" w:themeFillTint="33"/>
            <w:vAlign w:val="center"/>
          </w:tcPr>
          <w:p w14:paraId="388D7F9B"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39.5</w:t>
            </w:r>
          </w:p>
        </w:tc>
        <w:tc>
          <w:tcPr>
            <w:tcW w:w="385" w:type="pct"/>
            <w:tcBorders>
              <w:left w:val="single" w:sz="4" w:space="0" w:color="auto"/>
              <w:right w:val="single" w:sz="4" w:space="0" w:color="auto"/>
            </w:tcBorders>
            <w:shd w:val="clear" w:color="auto" w:fill="DBE5F1" w:themeFill="accent1" w:themeFillTint="33"/>
            <w:vAlign w:val="center"/>
          </w:tcPr>
          <w:p w14:paraId="27652458"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30.7</w:t>
            </w:r>
          </w:p>
        </w:tc>
        <w:tc>
          <w:tcPr>
            <w:tcW w:w="386" w:type="pct"/>
            <w:tcBorders>
              <w:left w:val="single" w:sz="4" w:space="0" w:color="auto"/>
              <w:right w:val="single" w:sz="4" w:space="0" w:color="auto"/>
            </w:tcBorders>
            <w:shd w:val="clear" w:color="auto" w:fill="DBE5F1" w:themeFill="accent1" w:themeFillTint="33"/>
            <w:vAlign w:val="center"/>
          </w:tcPr>
          <w:p w14:paraId="6E2FFEEF"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62.4</w:t>
            </w:r>
          </w:p>
        </w:tc>
        <w:tc>
          <w:tcPr>
            <w:tcW w:w="768" w:type="pct"/>
            <w:tcBorders>
              <w:left w:val="single" w:sz="4" w:space="0" w:color="auto"/>
              <w:right w:val="single" w:sz="4" w:space="0" w:color="auto"/>
            </w:tcBorders>
            <w:shd w:val="clear" w:color="auto" w:fill="DBE5F1" w:themeFill="accent1" w:themeFillTint="33"/>
            <w:vAlign w:val="center"/>
          </w:tcPr>
          <w:p w14:paraId="42541527" w14:textId="77777777" w:rsidR="00807D91" w:rsidRPr="00AD2C0C" w:rsidRDefault="00807D91">
            <w:pPr>
              <w:spacing w:before="60" w:after="60" w:line="240" w:lineRule="auto"/>
              <w:jc w:val="center"/>
              <w:rPr>
                <w:rFonts w:cs="Arial"/>
                <w:b/>
                <w:bCs/>
                <w:sz w:val="18"/>
                <w:szCs w:val="18"/>
                <w:lang w:val="en-GB"/>
              </w:rPr>
            </w:pPr>
          </w:p>
        </w:tc>
        <w:tc>
          <w:tcPr>
            <w:tcW w:w="674" w:type="pct"/>
            <w:tcBorders>
              <w:left w:val="single" w:sz="4" w:space="0" w:color="auto"/>
              <w:right w:val="single" w:sz="4" w:space="0" w:color="auto"/>
            </w:tcBorders>
            <w:shd w:val="clear" w:color="auto" w:fill="DBE5F1" w:themeFill="accent1" w:themeFillTint="33"/>
            <w:vAlign w:val="center"/>
          </w:tcPr>
          <w:p w14:paraId="2EBC5C99" w14:textId="77777777" w:rsidR="00807D91" w:rsidRPr="00AD2C0C" w:rsidRDefault="00807D91">
            <w:pPr>
              <w:spacing w:before="60" w:after="60" w:line="240" w:lineRule="auto"/>
              <w:jc w:val="center"/>
              <w:rPr>
                <w:rFonts w:cs="Arial"/>
                <w:b/>
                <w:bCs/>
                <w:sz w:val="18"/>
                <w:szCs w:val="18"/>
                <w:lang w:val="en-GB"/>
              </w:rPr>
            </w:pPr>
            <w:r w:rsidRPr="00AD2C0C">
              <w:rPr>
                <w:rFonts w:cs="Arial"/>
                <w:b/>
                <w:bCs/>
                <w:sz w:val="18"/>
                <w:szCs w:val="18"/>
                <w:lang w:val="en-GB"/>
              </w:rPr>
              <w:t>45</w:t>
            </w:r>
          </w:p>
        </w:tc>
      </w:tr>
    </w:tbl>
    <w:p w14:paraId="6F25908F" w14:textId="77777777" w:rsidR="0039218A" w:rsidRPr="00AD2C0C" w:rsidRDefault="0039218A" w:rsidP="0039218A">
      <w:pPr>
        <w:widowControl w:val="0"/>
        <w:autoSpaceDE w:val="0"/>
        <w:autoSpaceDN w:val="0"/>
        <w:spacing w:before="93" w:after="37" w:line="240" w:lineRule="auto"/>
        <w:ind w:right="3552"/>
        <w:rPr>
          <w:rFonts w:eastAsia="Arial" w:cs="Arial"/>
          <w:b/>
          <w:sz w:val="20"/>
          <w:szCs w:val="22"/>
          <w:highlight w:val="yellow"/>
          <w:lang w:val="en-GB"/>
        </w:rPr>
      </w:pPr>
    </w:p>
    <w:p w14:paraId="422578FF" w14:textId="5B332FCF" w:rsidR="00940825" w:rsidRDefault="0039218A" w:rsidP="0039218A">
      <w:pPr>
        <w:rPr>
          <w:rFonts w:cs="Arial"/>
          <w:lang w:val="en-GB"/>
        </w:rPr>
      </w:pPr>
      <w:r w:rsidRPr="00AD2C0C">
        <w:rPr>
          <w:rFonts w:cs="Arial"/>
          <w:lang w:val="en-GB"/>
        </w:rPr>
        <w:t xml:space="preserve">As per the </w:t>
      </w:r>
      <w:r w:rsidRPr="00AD2C0C">
        <w:rPr>
          <w:lang w:val="en-GB"/>
        </w:rPr>
        <w:t>WBG General EHS Guidelines - Noise Management</w:t>
      </w:r>
      <w:r w:rsidRPr="00AD2C0C">
        <w:rPr>
          <w:rFonts w:cs="Arial"/>
          <w:lang w:val="en-GB"/>
        </w:rPr>
        <w:t xml:space="preserve">, day and night noise limit </w:t>
      </w:r>
      <w:r w:rsidRPr="00AD2C0C">
        <w:rPr>
          <w:lang w:val="en-GB"/>
        </w:rPr>
        <w:t xml:space="preserve">values for residential receptors are 55 dBA and 45 dBA, respectively. </w:t>
      </w:r>
      <w:r w:rsidR="00940825">
        <w:rPr>
          <w:lang w:val="en-GB"/>
        </w:rPr>
        <w:t xml:space="preserve">As per the guidelines, </w:t>
      </w:r>
      <w:r w:rsidR="00940825">
        <w:rPr>
          <w:iCs/>
          <w:lang w:val="en-GB"/>
        </w:rPr>
        <w:t>n</w:t>
      </w:r>
      <w:r w:rsidR="00940825" w:rsidRPr="00AD2C0C">
        <w:rPr>
          <w:iCs/>
          <w:lang w:val="en-GB"/>
        </w:rPr>
        <w:t xml:space="preserve">oise </w:t>
      </w:r>
      <w:r w:rsidRPr="00AD2C0C">
        <w:rPr>
          <w:iCs/>
          <w:lang w:val="en-GB"/>
        </w:rPr>
        <w:t>impacts should not exceed these levels or result in a maximum increase in background levels of 3 dB at the nearest receptor location off-site.</w:t>
      </w:r>
      <w:r w:rsidRPr="00AD2C0C">
        <w:rPr>
          <w:rFonts w:cs="Arial"/>
          <w:lang w:val="en-GB"/>
        </w:rPr>
        <w:t xml:space="preserve"> </w:t>
      </w:r>
    </w:p>
    <w:p w14:paraId="0212D75E" w14:textId="2CA1A33D" w:rsidR="0039218A" w:rsidRPr="00AD2C0C" w:rsidRDefault="0039218A" w:rsidP="0039218A">
      <w:pPr>
        <w:rPr>
          <w:lang w:val="en-GB"/>
        </w:rPr>
      </w:pPr>
      <w:r w:rsidRPr="00AD2C0C">
        <w:rPr>
          <w:lang w:val="en-GB"/>
        </w:rPr>
        <w:t xml:space="preserve">Consequently, as seen in </w:t>
      </w:r>
      <w:r w:rsidR="000346CB" w:rsidRPr="00AD2C0C">
        <w:rPr>
          <w:rFonts w:cs="Arial"/>
          <w:lang w:val="en-GB"/>
        </w:rPr>
        <w:fldChar w:fldCharType="begin"/>
      </w:r>
      <w:r w:rsidR="000346CB" w:rsidRPr="00AD2C0C">
        <w:rPr>
          <w:rFonts w:cs="Arial"/>
          <w:lang w:val="en-GB"/>
        </w:rPr>
        <w:instrText xml:space="preserve"> REF _Ref120710974 \h </w:instrText>
      </w:r>
      <w:r w:rsidR="000346CB" w:rsidRPr="00AD2C0C">
        <w:rPr>
          <w:rFonts w:cs="Arial"/>
          <w:lang w:val="en-GB"/>
        </w:rPr>
      </w:r>
      <w:r w:rsidR="000346CB" w:rsidRPr="00AD2C0C">
        <w:rPr>
          <w:rFonts w:cs="Arial"/>
          <w:lang w:val="en-GB"/>
        </w:rPr>
        <w:fldChar w:fldCharType="separate"/>
      </w:r>
      <w:r w:rsidR="000346CB" w:rsidRPr="00AD2C0C">
        <w:rPr>
          <w:rFonts w:cs="Arial"/>
          <w:szCs w:val="22"/>
          <w:lang w:val="en-GB"/>
        </w:rPr>
        <w:t xml:space="preserve">Table </w:t>
      </w:r>
      <w:r w:rsidR="000346CB" w:rsidRPr="00AD2C0C">
        <w:rPr>
          <w:rFonts w:cs="Arial"/>
          <w:bCs/>
          <w:szCs w:val="22"/>
          <w:lang w:val="en-GB"/>
        </w:rPr>
        <w:t>4</w:t>
      </w:r>
      <w:r w:rsidR="000346CB" w:rsidRPr="00AD2C0C">
        <w:rPr>
          <w:rFonts w:cs="Arial"/>
          <w:szCs w:val="22"/>
          <w:lang w:val="en-GB"/>
        </w:rPr>
        <w:noBreakHyphen/>
      </w:r>
      <w:r w:rsidR="000346CB" w:rsidRPr="00AD2C0C">
        <w:rPr>
          <w:rFonts w:cs="Arial"/>
          <w:bCs/>
          <w:szCs w:val="22"/>
          <w:lang w:val="en-GB"/>
        </w:rPr>
        <w:t>10</w:t>
      </w:r>
      <w:r w:rsidR="000346CB" w:rsidRPr="00AD2C0C">
        <w:rPr>
          <w:rFonts w:cs="Arial"/>
          <w:lang w:val="en-GB"/>
        </w:rPr>
        <w:fldChar w:fldCharType="end"/>
      </w:r>
      <w:r w:rsidR="00A72CAA">
        <w:rPr>
          <w:rFonts w:cs="Arial"/>
          <w:lang w:val="en-GB"/>
        </w:rPr>
        <w:t xml:space="preserve"> and Table 4-11</w:t>
      </w:r>
      <w:r w:rsidRPr="00AD2C0C">
        <w:rPr>
          <w:lang w:val="en-GB"/>
        </w:rPr>
        <w:t>, measured noise values are above the national</w:t>
      </w:r>
      <w:r w:rsidR="00D031A7">
        <w:rPr>
          <w:lang w:val="en-GB"/>
        </w:rPr>
        <w:t xml:space="preserve"> (RENC)</w:t>
      </w:r>
      <w:r w:rsidRPr="00AD2C0C">
        <w:rPr>
          <w:lang w:val="en-GB"/>
        </w:rPr>
        <w:t xml:space="preserve"> and international</w:t>
      </w:r>
      <w:r w:rsidR="00D031A7">
        <w:rPr>
          <w:lang w:val="en-GB"/>
        </w:rPr>
        <w:t xml:space="preserve"> (WBG EHS Guidelines)</w:t>
      </w:r>
      <w:r w:rsidRPr="00AD2C0C">
        <w:rPr>
          <w:lang w:val="en-GB"/>
        </w:rPr>
        <w:t xml:space="preserve"> day</w:t>
      </w:r>
      <w:r w:rsidR="009E19F0">
        <w:rPr>
          <w:lang w:val="en-GB"/>
        </w:rPr>
        <w:t>time</w:t>
      </w:r>
      <w:r w:rsidR="005523DF">
        <w:rPr>
          <w:lang w:val="en-GB"/>
        </w:rPr>
        <w:t>,</w:t>
      </w:r>
      <w:r w:rsidRPr="00AD2C0C">
        <w:rPr>
          <w:lang w:val="en-GB"/>
        </w:rPr>
        <w:t xml:space="preserve"> </w:t>
      </w:r>
      <w:r w:rsidR="00674D6B">
        <w:rPr>
          <w:lang w:val="en-GB"/>
        </w:rPr>
        <w:t>evening,</w:t>
      </w:r>
      <w:r w:rsidR="005523DF">
        <w:rPr>
          <w:lang w:val="en-GB"/>
        </w:rPr>
        <w:t xml:space="preserve"> </w:t>
      </w:r>
      <w:r w:rsidRPr="00AD2C0C">
        <w:rPr>
          <w:rFonts w:cs="Arial"/>
          <w:lang w:val="en-GB"/>
        </w:rPr>
        <w:t>and night limit values</w:t>
      </w:r>
      <w:r w:rsidR="00261227">
        <w:rPr>
          <w:rFonts w:cs="Arial"/>
          <w:lang w:val="en-GB"/>
        </w:rPr>
        <w:t xml:space="preserve"> at Measurement Point-1</w:t>
      </w:r>
      <w:r w:rsidR="00BB2440">
        <w:rPr>
          <w:rFonts w:cs="Arial"/>
          <w:lang w:val="en-GB"/>
        </w:rPr>
        <w:t xml:space="preserve">, but </w:t>
      </w:r>
      <w:r w:rsidR="00674D6B">
        <w:rPr>
          <w:rFonts w:cs="Arial"/>
          <w:lang w:val="en-GB"/>
        </w:rPr>
        <w:t xml:space="preserve">all are </w:t>
      </w:r>
      <w:r w:rsidR="00BB2440">
        <w:rPr>
          <w:rFonts w:cs="Arial"/>
          <w:lang w:val="en-GB"/>
        </w:rPr>
        <w:t>in line with these limit values for Measurement Point-2</w:t>
      </w:r>
      <w:r w:rsidRPr="00AD2C0C">
        <w:rPr>
          <w:rFonts w:cs="Arial"/>
          <w:lang w:val="en-GB"/>
        </w:rPr>
        <w:t>.</w:t>
      </w:r>
      <w:r w:rsidRPr="00AD2C0C">
        <w:rPr>
          <w:i/>
          <w:iCs/>
          <w:lang w:val="en-GB"/>
        </w:rPr>
        <w:t xml:space="preserve"> </w:t>
      </w:r>
      <w:r w:rsidRPr="00AD2C0C">
        <w:rPr>
          <w:lang w:val="en-GB"/>
        </w:rPr>
        <w:t xml:space="preserve">It is predicted that the reason for this exceedance is the proximity of the </w:t>
      </w:r>
      <w:r w:rsidR="005A5C81" w:rsidRPr="00AD2C0C">
        <w:rPr>
          <w:lang w:val="en-GB"/>
        </w:rPr>
        <w:t>Measurement Point</w:t>
      </w:r>
      <w:r w:rsidRPr="00AD2C0C">
        <w:rPr>
          <w:lang w:val="en-GB"/>
        </w:rPr>
        <w:t xml:space="preserve">-1 to </w:t>
      </w:r>
      <w:r w:rsidR="00C80CCB">
        <w:rPr>
          <w:lang w:val="en-GB"/>
        </w:rPr>
        <w:t>a</w:t>
      </w:r>
      <w:r w:rsidR="00C80CCB" w:rsidRPr="00C80CCB">
        <w:rPr>
          <w:lang w:val="en-GB"/>
        </w:rPr>
        <w:t>venue</w:t>
      </w:r>
      <w:r w:rsidR="00C80CCB">
        <w:rPr>
          <w:lang w:val="en-GB"/>
        </w:rPr>
        <w:t>.</w:t>
      </w:r>
    </w:p>
    <w:p w14:paraId="27DCD078" w14:textId="77777777" w:rsidR="0039218A" w:rsidRPr="00AD2C0C" w:rsidRDefault="0039218A" w:rsidP="00E01683">
      <w:pPr>
        <w:pStyle w:val="Balk2"/>
      </w:pPr>
      <w:bookmarkStart w:id="224" w:name="_Ref120549333"/>
      <w:bookmarkStart w:id="225" w:name="_Toc120695225"/>
      <w:bookmarkStart w:id="226" w:name="_Toc208241808"/>
      <w:r w:rsidRPr="00AD2C0C">
        <w:t>Air Quality</w:t>
      </w:r>
      <w:bookmarkEnd w:id="224"/>
      <w:bookmarkEnd w:id="225"/>
      <w:bookmarkEnd w:id="226"/>
    </w:p>
    <w:p w14:paraId="0A7100EB" w14:textId="55BDF556" w:rsidR="0039218A" w:rsidRPr="00AD2C0C" w:rsidRDefault="0039218A" w:rsidP="006415B2">
      <w:pPr>
        <w:rPr>
          <w:lang w:val="en-GB"/>
        </w:rPr>
      </w:pPr>
      <w:r w:rsidRPr="00AD2C0C">
        <w:rPr>
          <w:rFonts w:cs="Arial"/>
          <w:lang w:val="en-GB"/>
        </w:rPr>
        <w:t>The PM</w:t>
      </w:r>
      <w:r w:rsidRPr="00AD2C0C">
        <w:rPr>
          <w:rFonts w:cs="Arial"/>
          <w:vertAlign w:val="subscript"/>
          <w:lang w:val="en-GB"/>
        </w:rPr>
        <w:t>10</w:t>
      </w:r>
      <w:r w:rsidRPr="00AD2C0C">
        <w:rPr>
          <w:rFonts w:cs="Arial"/>
          <w:lang w:val="en-GB"/>
        </w:rPr>
        <w:t xml:space="preserve"> level measurement was performed by 2U1K on November 10 and 11, </w:t>
      </w:r>
      <w:r w:rsidR="003549AD" w:rsidRPr="00AD2C0C">
        <w:rPr>
          <w:rFonts w:cs="Arial"/>
          <w:lang w:val="en-GB"/>
        </w:rPr>
        <w:t xml:space="preserve">2022 </w:t>
      </w:r>
      <w:r w:rsidRPr="00AD2C0C">
        <w:rPr>
          <w:rFonts w:cs="Arial"/>
          <w:lang w:val="en-GB"/>
        </w:rPr>
        <w:t xml:space="preserve">at the settlements closest to the project area. The geographical coordinates of the air quality measurement points are given in </w:t>
      </w:r>
      <w:r w:rsidR="00810109" w:rsidRPr="00AD2C0C">
        <w:rPr>
          <w:rFonts w:cs="Arial"/>
          <w:lang w:val="en-GB"/>
        </w:rPr>
        <w:fldChar w:fldCharType="begin"/>
      </w:r>
      <w:r w:rsidR="00810109" w:rsidRPr="00AD2C0C">
        <w:rPr>
          <w:rFonts w:cs="Arial"/>
          <w:lang w:val="en-GB"/>
        </w:rPr>
        <w:instrText xml:space="preserve"> REF _Ref129079550 \h </w:instrText>
      </w:r>
      <w:r w:rsidR="00810109" w:rsidRPr="00AD2C0C">
        <w:rPr>
          <w:rFonts w:cs="Arial"/>
          <w:lang w:val="en-GB"/>
        </w:rPr>
      </w:r>
      <w:r w:rsidR="00810109" w:rsidRPr="00AD2C0C">
        <w:rPr>
          <w:rFonts w:cs="Arial"/>
          <w:lang w:val="en-GB"/>
        </w:rPr>
        <w:fldChar w:fldCharType="separate"/>
      </w:r>
      <w:r w:rsidR="00810109" w:rsidRPr="00AD2C0C">
        <w:rPr>
          <w:lang w:val="en-GB"/>
        </w:rPr>
        <w:t>Table 4</w:t>
      </w:r>
      <w:r w:rsidR="00810109" w:rsidRPr="00AD2C0C">
        <w:rPr>
          <w:lang w:val="en-GB"/>
        </w:rPr>
        <w:noBreakHyphen/>
        <w:t>12</w:t>
      </w:r>
      <w:r w:rsidR="00810109" w:rsidRPr="00AD2C0C">
        <w:rPr>
          <w:rFonts w:cs="Arial"/>
          <w:lang w:val="en-GB"/>
        </w:rPr>
        <w:fldChar w:fldCharType="end"/>
      </w:r>
      <w:r w:rsidR="000346CB" w:rsidRPr="00AD2C0C">
        <w:rPr>
          <w:rFonts w:cs="Arial"/>
          <w:lang w:val="en-GB"/>
        </w:rPr>
        <w:fldChar w:fldCharType="begin"/>
      </w:r>
      <w:r w:rsidR="000346CB" w:rsidRPr="00AD2C0C">
        <w:rPr>
          <w:rFonts w:cs="Arial"/>
          <w:lang w:val="en-GB"/>
        </w:rPr>
        <w:instrText xml:space="preserve"> REF _Ref120711052 \h </w:instrText>
      </w:r>
      <w:r w:rsidR="000346CB" w:rsidRPr="00AD2C0C">
        <w:rPr>
          <w:rFonts w:cs="Arial"/>
          <w:lang w:val="en-GB"/>
        </w:rPr>
      </w:r>
      <w:r w:rsidR="000346CB" w:rsidRPr="00AD2C0C">
        <w:rPr>
          <w:rFonts w:cs="Arial"/>
          <w:lang w:val="en-GB"/>
        </w:rPr>
        <w:fldChar w:fldCharType="end"/>
      </w:r>
      <w:r w:rsidRPr="00AD2C0C">
        <w:rPr>
          <w:rFonts w:cs="Arial"/>
          <w:lang w:val="en-GB"/>
        </w:rPr>
        <w:fldChar w:fldCharType="begin"/>
      </w:r>
      <w:r w:rsidRPr="00AD2C0C">
        <w:rPr>
          <w:rFonts w:cs="Arial"/>
          <w:lang w:val="en-GB"/>
        </w:rPr>
        <w:instrText xml:space="preserve"> REF _Ref88173301 \h  \* MERGEFORMAT </w:instrText>
      </w:r>
      <w:r w:rsidRPr="00AD2C0C">
        <w:rPr>
          <w:rFonts w:cs="Arial"/>
          <w:lang w:val="en-GB"/>
        </w:rPr>
      </w:r>
      <w:r w:rsidRPr="00AD2C0C">
        <w:rPr>
          <w:rFonts w:cs="Arial"/>
          <w:lang w:val="en-GB"/>
        </w:rPr>
        <w:fldChar w:fldCharType="end"/>
      </w:r>
      <w:r w:rsidRPr="00AD2C0C">
        <w:rPr>
          <w:rFonts w:cs="Arial"/>
          <w:lang w:val="en-GB"/>
        </w:rPr>
        <w:t xml:space="preserve">. The location of measurement point and measurement photos </w:t>
      </w:r>
      <w:r w:rsidRPr="00AD2C0C">
        <w:rPr>
          <w:lang w:val="en-GB"/>
        </w:rPr>
        <w:t xml:space="preserve">are given in </w:t>
      </w:r>
      <w:r w:rsidR="000346CB" w:rsidRPr="00AD2C0C">
        <w:rPr>
          <w:lang w:val="en-GB"/>
        </w:rPr>
        <w:fldChar w:fldCharType="begin"/>
      </w:r>
      <w:r w:rsidR="000346CB" w:rsidRPr="00AD2C0C">
        <w:rPr>
          <w:lang w:val="en-GB"/>
        </w:rPr>
        <w:instrText xml:space="preserve"> REF _Ref120711069 \h  \* MERGEFORMAT </w:instrText>
      </w:r>
      <w:r w:rsidR="000346CB" w:rsidRPr="00AD2C0C">
        <w:rPr>
          <w:lang w:val="en-GB"/>
        </w:rPr>
      </w:r>
      <w:r w:rsidR="000346CB" w:rsidRPr="00AD2C0C">
        <w:rPr>
          <w:lang w:val="en-GB"/>
        </w:rPr>
        <w:fldChar w:fldCharType="separate"/>
      </w:r>
      <w:r w:rsidR="000346CB" w:rsidRPr="00AD2C0C">
        <w:rPr>
          <w:lang w:val="en-GB"/>
        </w:rPr>
        <w:t>Figure 4</w:t>
      </w:r>
      <w:r w:rsidR="000346CB" w:rsidRPr="00AD2C0C">
        <w:rPr>
          <w:lang w:val="en-GB"/>
        </w:rPr>
        <w:noBreakHyphen/>
        <w:t>12</w:t>
      </w:r>
      <w:r w:rsidR="000346CB" w:rsidRPr="00AD2C0C">
        <w:rPr>
          <w:lang w:val="en-GB"/>
        </w:rPr>
        <w:fldChar w:fldCharType="end"/>
      </w:r>
      <w:r w:rsidR="000346CB" w:rsidRPr="00AD2C0C">
        <w:rPr>
          <w:lang w:val="en-GB"/>
        </w:rPr>
        <w:t xml:space="preserve">, </w:t>
      </w:r>
      <w:r w:rsidR="000346CB" w:rsidRPr="00AD2C0C">
        <w:rPr>
          <w:lang w:val="en-GB"/>
        </w:rPr>
        <w:fldChar w:fldCharType="begin"/>
      </w:r>
      <w:r w:rsidR="000346CB" w:rsidRPr="00AD2C0C">
        <w:rPr>
          <w:lang w:val="en-GB"/>
        </w:rPr>
        <w:instrText xml:space="preserve"> REF _Ref120711070 \h  \* MERGEFORMAT </w:instrText>
      </w:r>
      <w:r w:rsidR="000346CB" w:rsidRPr="00AD2C0C">
        <w:rPr>
          <w:lang w:val="en-GB"/>
        </w:rPr>
      </w:r>
      <w:r w:rsidR="000346CB" w:rsidRPr="00AD2C0C">
        <w:rPr>
          <w:lang w:val="en-GB"/>
        </w:rPr>
        <w:fldChar w:fldCharType="separate"/>
      </w:r>
      <w:r w:rsidR="000346CB" w:rsidRPr="00AD2C0C">
        <w:rPr>
          <w:lang w:val="en-GB"/>
        </w:rPr>
        <w:t>Figure 4</w:t>
      </w:r>
      <w:r w:rsidR="000346CB" w:rsidRPr="00AD2C0C">
        <w:rPr>
          <w:lang w:val="en-GB"/>
        </w:rPr>
        <w:noBreakHyphen/>
        <w:t>13</w:t>
      </w:r>
      <w:r w:rsidR="000346CB" w:rsidRPr="00AD2C0C">
        <w:rPr>
          <w:lang w:val="en-GB"/>
        </w:rPr>
        <w:fldChar w:fldCharType="end"/>
      </w:r>
      <w:r w:rsidRPr="00AD2C0C">
        <w:rPr>
          <w:lang w:val="en-GB"/>
        </w:rPr>
        <w:t xml:space="preserve">, and </w:t>
      </w:r>
      <w:r w:rsidRPr="00AD2C0C">
        <w:rPr>
          <w:lang w:val="en-GB"/>
        </w:rPr>
        <w:fldChar w:fldCharType="begin"/>
      </w:r>
      <w:r w:rsidRPr="00AD2C0C">
        <w:rPr>
          <w:rFonts w:cs="Arial"/>
          <w:lang w:val="en-GB"/>
        </w:rPr>
        <w:instrText xml:space="preserve"> REF _Ref120531389 \h  \* MERGEFORMAT </w:instrText>
      </w:r>
      <w:r w:rsidRPr="00AD2C0C">
        <w:rPr>
          <w:lang w:val="en-GB"/>
        </w:rPr>
      </w:r>
      <w:r w:rsidRPr="00AD2C0C">
        <w:rPr>
          <w:lang w:val="en-GB"/>
        </w:rPr>
        <w:fldChar w:fldCharType="separate"/>
      </w:r>
      <w:r w:rsidR="00B04CBE" w:rsidRPr="00AD2C0C">
        <w:rPr>
          <w:lang w:val="en-GB"/>
        </w:rPr>
        <w:t>Figure 4</w:t>
      </w:r>
      <w:r w:rsidR="00B04CBE" w:rsidRPr="00AD2C0C">
        <w:rPr>
          <w:lang w:val="en-GB"/>
        </w:rPr>
        <w:noBreakHyphen/>
        <w:t>14</w:t>
      </w:r>
      <w:r w:rsidRPr="00AD2C0C">
        <w:rPr>
          <w:lang w:val="en-GB"/>
        </w:rPr>
        <w:fldChar w:fldCharType="end"/>
      </w:r>
      <w:r w:rsidRPr="00AD2C0C">
        <w:rPr>
          <w:lang w:val="en-GB"/>
        </w:rPr>
        <w:t xml:space="preserve"> respectively. Air Quality Measurement Report is given</w:t>
      </w:r>
      <w:r w:rsidRPr="00AD2C0C">
        <w:rPr>
          <w:rFonts w:cs="Arial"/>
          <w:lang w:val="en-GB"/>
        </w:rPr>
        <w:t xml:space="preserve"> in Appendix-</w:t>
      </w:r>
      <w:r w:rsidR="004E1D1C" w:rsidRPr="00AD2C0C">
        <w:rPr>
          <w:rFonts w:cs="Arial"/>
          <w:lang w:val="en-GB"/>
        </w:rPr>
        <w:t>C</w:t>
      </w:r>
      <w:r w:rsidRPr="00AD2C0C">
        <w:rPr>
          <w:rFonts w:cs="Arial"/>
          <w:lang w:val="en-GB"/>
        </w:rPr>
        <w:t>. Since there are roads that are in use and woodland between other sensitive receptors and the project site, the closest point</w:t>
      </w:r>
      <w:r w:rsidRPr="00AD2C0C">
        <w:rPr>
          <w:lang w:val="en-GB"/>
        </w:rPr>
        <w:t xml:space="preserve"> to the project site was chosen in order to minimize the impact of these roads on the measurements and to reflect the worst-case scenario.</w:t>
      </w:r>
    </w:p>
    <w:p w14:paraId="0FA6FCAB" w14:textId="6F568ECA" w:rsidR="00810109" w:rsidRPr="00AD2C0C" w:rsidRDefault="00810109" w:rsidP="006415B2">
      <w:pPr>
        <w:pStyle w:val="ResimYazs"/>
        <w:keepNext/>
        <w:rPr>
          <w:lang w:val="en-GB"/>
        </w:rPr>
      </w:pPr>
      <w:bookmarkStart w:id="227" w:name="_Ref129079550"/>
      <w:bookmarkStart w:id="228" w:name="_Toc199937764"/>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12</w:t>
      </w:r>
      <w:r w:rsidR="001A0696">
        <w:rPr>
          <w:noProof w:val="0"/>
          <w:lang w:val="en-GB"/>
        </w:rPr>
        <w:fldChar w:fldCharType="end"/>
      </w:r>
      <w:bookmarkEnd w:id="227"/>
      <w:r w:rsidRPr="00AD2C0C">
        <w:rPr>
          <w:noProof w:val="0"/>
          <w:lang w:val="en-GB"/>
        </w:rPr>
        <w:t xml:space="preserve">. </w:t>
      </w:r>
      <w:r w:rsidRPr="00AD2C0C">
        <w:rPr>
          <w:rFonts w:cs="Arial"/>
          <w:b w:val="0"/>
          <w:noProof w:val="0"/>
          <w:color w:val="auto"/>
          <w:lang w:val="en-GB"/>
        </w:rPr>
        <w:t>Measurement Point</w:t>
      </w:r>
      <w:r w:rsidR="003549AD">
        <w:rPr>
          <w:rFonts w:cs="Arial"/>
          <w:b w:val="0"/>
          <w:noProof w:val="0"/>
          <w:color w:val="auto"/>
          <w:lang w:val="en-GB"/>
        </w:rPr>
        <w:t>s</w:t>
      </w:r>
      <w:bookmarkEnd w:id="228"/>
    </w:p>
    <w:tbl>
      <w:tblPr>
        <w:tblStyle w:val="TabloKlavuzu"/>
        <w:tblW w:w="5000" w:type="pct"/>
        <w:tblLook w:val="04A0" w:firstRow="1" w:lastRow="0" w:firstColumn="1" w:lastColumn="0" w:noHBand="0" w:noVBand="1"/>
      </w:tblPr>
      <w:tblGrid>
        <w:gridCol w:w="3016"/>
        <w:gridCol w:w="3019"/>
        <w:gridCol w:w="3019"/>
      </w:tblGrid>
      <w:tr w:rsidR="0039218A" w:rsidRPr="00AD2C0C" w14:paraId="6290FD8B" w14:textId="77777777" w:rsidTr="0036357C">
        <w:trPr>
          <w:tblHeader/>
        </w:trPr>
        <w:tc>
          <w:tcPr>
            <w:tcW w:w="1666" w:type="pct"/>
            <w:vMerge w:val="restart"/>
            <w:shd w:val="clear" w:color="auto" w:fill="4F81BD"/>
            <w:vAlign w:val="center"/>
          </w:tcPr>
          <w:p w14:paraId="2C3CE47B" w14:textId="77777777" w:rsidR="0039218A" w:rsidRPr="00AD2C0C" w:rsidRDefault="0039218A">
            <w:pPr>
              <w:spacing w:before="60" w:after="6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Measurement Location</w:t>
            </w:r>
          </w:p>
        </w:tc>
        <w:tc>
          <w:tcPr>
            <w:tcW w:w="3334" w:type="pct"/>
            <w:gridSpan w:val="2"/>
            <w:shd w:val="clear" w:color="auto" w:fill="4F81BD"/>
            <w:vAlign w:val="center"/>
          </w:tcPr>
          <w:p w14:paraId="3716037F" w14:textId="77777777" w:rsidR="0039218A" w:rsidRPr="00AD2C0C" w:rsidRDefault="0039218A">
            <w:pPr>
              <w:spacing w:before="60" w:after="6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Coordinates</w:t>
            </w:r>
          </w:p>
        </w:tc>
      </w:tr>
      <w:tr w:rsidR="0039218A" w:rsidRPr="00AD2C0C" w14:paraId="0D753A0E" w14:textId="77777777" w:rsidTr="0036357C">
        <w:trPr>
          <w:tblHeader/>
        </w:trPr>
        <w:tc>
          <w:tcPr>
            <w:tcW w:w="1666" w:type="pct"/>
            <w:vMerge/>
          </w:tcPr>
          <w:p w14:paraId="6F5BB89A" w14:textId="77777777" w:rsidR="0039218A" w:rsidRPr="00AD2C0C" w:rsidRDefault="0039218A">
            <w:pPr>
              <w:spacing w:before="60" w:after="60" w:line="240" w:lineRule="auto"/>
              <w:rPr>
                <w:rFonts w:cs="Arial"/>
                <w:sz w:val="18"/>
                <w:szCs w:val="18"/>
                <w:lang w:val="en-GB"/>
              </w:rPr>
            </w:pPr>
          </w:p>
        </w:tc>
        <w:tc>
          <w:tcPr>
            <w:tcW w:w="1667" w:type="pct"/>
            <w:shd w:val="clear" w:color="auto" w:fill="4F81BD"/>
            <w:vAlign w:val="center"/>
          </w:tcPr>
          <w:p w14:paraId="2CC5D67F" w14:textId="77777777" w:rsidR="0039218A" w:rsidRPr="00AD2C0C" w:rsidRDefault="0039218A">
            <w:pPr>
              <w:spacing w:before="60" w:after="6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Latitude</w:t>
            </w:r>
          </w:p>
        </w:tc>
        <w:tc>
          <w:tcPr>
            <w:tcW w:w="1667" w:type="pct"/>
            <w:shd w:val="clear" w:color="auto" w:fill="4F81BD"/>
            <w:vAlign w:val="center"/>
          </w:tcPr>
          <w:p w14:paraId="3CC28501" w14:textId="77777777" w:rsidR="0039218A" w:rsidRPr="00AD2C0C" w:rsidRDefault="0039218A">
            <w:pPr>
              <w:spacing w:before="60" w:after="6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Longitude</w:t>
            </w:r>
          </w:p>
        </w:tc>
      </w:tr>
      <w:tr w:rsidR="0039218A" w:rsidRPr="00AD2C0C" w14:paraId="71239122" w14:textId="77777777">
        <w:tc>
          <w:tcPr>
            <w:tcW w:w="1666" w:type="pct"/>
          </w:tcPr>
          <w:p w14:paraId="6540D186" w14:textId="2CCBE4A1" w:rsidR="0039218A" w:rsidRPr="00AD2C0C" w:rsidRDefault="0039218A">
            <w:pPr>
              <w:spacing w:before="60" w:after="60" w:line="240" w:lineRule="auto"/>
              <w:rPr>
                <w:rFonts w:cs="Arial"/>
                <w:sz w:val="18"/>
                <w:szCs w:val="18"/>
                <w:lang w:val="en-GB"/>
              </w:rPr>
            </w:pPr>
            <w:r w:rsidRPr="00AD2C0C">
              <w:rPr>
                <w:rStyle w:val="cf01"/>
                <w:rFonts w:ascii="Arial" w:hAnsi="Arial" w:cs="Arial"/>
                <w:lang w:val="en-GB"/>
              </w:rPr>
              <w:t>Closest Residential Unit to the Project Area-</w:t>
            </w:r>
            <w:r w:rsidRPr="00AD2C0C">
              <w:rPr>
                <w:rStyle w:val="cf01"/>
                <w:rFonts w:ascii="Arial" w:hAnsi="Arial"/>
                <w:lang w:val="en-GB"/>
              </w:rPr>
              <w:t>1</w:t>
            </w:r>
            <w:r w:rsidR="00030E2E">
              <w:rPr>
                <w:rStyle w:val="cf01"/>
                <w:rFonts w:ascii="Arial" w:hAnsi="Arial"/>
                <w:lang w:val="en-GB"/>
              </w:rPr>
              <w:t xml:space="preserve"> </w:t>
            </w:r>
            <w:r w:rsidR="00030E2E">
              <w:rPr>
                <w:rStyle w:val="cf01"/>
                <w:rFonts w:ascii="Arial" w:hAnsi="Arial"/>
              </w:rPr>
              <w:t>(Sewerage Line)</w:t>
            </w:r>
          </w:p>
        </w:tc>
        <w:tc>
          <w:tcPr>
            <w:tcW w:w="1667" w:type="pct"/>
            <w:vAlign w:val="center"/>
          </w:tcPr>
          <w:p w14:paraId="02B2E27E" w14:textId="77777777" w:rsidR="0039218A" w:rsidRPr="00AD2C0C" w:rsidRDefault="0039218A">
            <w:pPr>
              <w:spacing w:before="60" w:after="60" w:line="240" w:lineRule="auto"/>
              <w:jc w:val="center"/>
              <w:rPr>
                <w:rFonts w:cs="Arial"/>
                <w:sz w:val="18"/>
                <w:szCs w:val="18"/>
                <w:lang w:val="en-GB"/>
              </w:rPr>
            </w:pPr>
            <w:r w:rsidRPr="00AD2C0C">
              <w:rPr>
                <w:rFonts w:cs="Arial"/>
                <w:sz w:val="18"/>
                <w:szCs w:val="18"/>
                <w:lang w:val="en-GB"/>
              </w:rPr>
              <w:t>39.643471°</w:t>
            </w:r>
          </w:p>
        </w:tc>
        <w:tc>
          <w:tcPr>
            <w:tcW w:w="1667" w:type="pct"/>
            <w:vAlign w:val="center"/>
          </w:tcPr>
          <w:p w14:paraId="23A7A2F7" w14:textId="24286D38" w:rsidR="0039218A" w:rsidRPr="00AD2C0C" w:rsidRDefault="0039218A" w:rsidP="005A5C81">
            <w:pPr>
              <w:spacing w:before="60" w:after="60" w:line="240" w:lineRule="auto"/>
              <w:jc w:val="center"/>
              <w:rPr>
                <w:rFonts w:cs="Arial"/>
                <w:sz w:val="18"/>
                <w:szCs w:val="18"/>
                <w:lang w:val="en-GB"/>
              </w:rPr>
            </w:pPr>
            <w:r w:rsidRPr="00AD2C0C">
              <w:rPr>
                <w:rFonts w:cs="Arial"/>
                <w:sz w:val="18"/>
                <w:szCs w:val="18"/>
                <w:lang w:val="en-GB"/>
              </w:rPr>
              <w:t>34.473431°</w:t>
            </w:r>
          </w:p>
        </w:tc>
      </w:tr>
      <w:tr w:rsidR="0039218A" w:rsidRPr="00AD2C0C" w14:paraId="74D064B7" w14:textId="77777777">
        <w:tc>
          <w:tcPr>
            <w:tcW w:w="1666" w:type="pct"/>
          </w:tcPr>
          <w:p w14:paraId="7C83A70E" w14:textId="0BCFC37E" w:rsidR="0039218A" w:rsidRPr="00AD2C0C" w:rsidRDefault="0039218A">
            <w:pPr>
              <w:spacing w:before="60" w:after="60" w:line="240" w:lineRule="auto"/>
              <w:rPr>
                <w:rStyle w:val="cf01"/>
                <w:rFonts w:ascii="Arial" w:hAnsi="Arial" w:cs="Arial"/>
                <w:lang w:val="en-GB"/>
              </w:rPr>
            </w:pPr>
            <w:r w:rsidRPr="00AD2C0C">
              <w:rPr>
                <w:rStyle w:val="cf01"/>
                <w:rFonts w:ascii="Arial" w:hAnsi="Arial" w:cs="Arial"/>
                <w:lang w:val="en-GB"/>
              </w:rPr>
              <w:t>Closest Residential Unit to the Project Area-2</w:t>
            </w:r>
            <w:r w:rsidR="00030E2E">
              <w:rPr>
                <w:rStyle w:val="cf01"/>
                <w:rFonts w:ascii="Arial" w:hAnsi="Arial" w:cs="Arial"/>
                <w:lang w:val="en-GB"/>
              </w:rPr>
              <w:t xml:space="preserve"> (Drinking Water Line)</w:t>
            </w:r>
          </w:p>
        </w:tc>
        <w:tc>
          <w:tcPr>
            <w:tcW w:w="1667" w:type="pct"/>
            <w:vAlign w:val="center"/>
          </w:tcPr>
          <w:p w14:paraId="61ACBEE4" w14:textId="77777777" w:rsidR="0039218A" w:rsidRPr="00AD2C0C" w:rsidRDefault="0039218A">
            <w:pPr>
              <w:spacing w:before="60" w:after="60" w:line="240" w:lineRule="auto"/>
              <w:jc w:val="center"/>
              <w:rPr>
                <w:rFonts w:cs="Arial"/>
                <w:sz w:val="18"/>
                <w:szCs w:val="18"/>
                <w:lang w:val="en-GB"/>
              </w:rPr>
            </w:pPr>
            <w:r w:rsidRPr="00AD2C0C">
              <w:rPr>
                <w:rFonts w:cs="Arial"/>
                <w:sz w:val="18"/>
                <w:szCs w:val="18"/>
                <w:lang w:val="en-GB"/>
              </w:rPr>
              <w:t>39.622124°</w:t>
            </w:r>
          </w:p>
        </w:tc>
        <w:tc>
          <w:tcPr>
            <w:tcW w:w="1667" w:type="pct"/>
            <w:vAlign w:val="center"/>
          </w:tcPr>
          <w:p w14:paraId="3B2425F1" w14:textId="77777777" w:rsidR="0039218A" w:rsidRPr="00AD2C0C" w:rsidRDefault="0039218A">
            <w:pPr>
              <w:spacing w:before="60" w:after="60" w:line="240" w:lineRule="auto"/>
              <w:jc w:val="center"/>
              <w:rPr>
                <w:rFonts w:cs="Arial"/>
                <w:sz w:val="18"/>
                <w:szCs w:val="18"/>
                <w:lang w:val="en-GB"/>
              </w:rPr>
            </w:pPr>
            <w:r w:rsidRPr="00AD2C0C">
              <w:rPr>
                <w:rFonts w:cs="Arial"/>
                <w:sz w:val="18"/>
                <w:szCs w:val="18"/>
                <w:lang w:val="en-GB"/>
              </w:rPr>
              <w:t>34.478054°</w:t>
            </w:r>
          </w:p>
        </w:tc>
      </w:tr>
    </w:tbl>
    <w:p w14:paraId="79B4BC55" w14:textId="15B24985" w:rsidR="0039218A" w:rsidRPr="00AD2C0C" w:rsidRDefault="00470077" w:rsidP="0039218A">
      <w:pPr>
        <w:spacing w:after="0"/>
        <w:jc w:val="center"/>
        <w:rPr>
          <w:lang w:val="en-GB"/>
        </w:rPr>
      </w:pPr>
      <w:r>
        <w:rPr>
          <w:noProof/>
          <w:lang w:eastAsia="en-US"/>
        </w:rPr>
        <w:drawing>
          <wp:inline distT="0" distB="0" distL="0" distR="0" wp14:anchorId="7CCC6E73" wp14:editId="6D897CF2">
            <wp:extent cx="5741670" cy="4069715"/>
            <wp:effectExtent l="0" t="0" r="0" b="6985"/>
            <wp:docPr id="700289404" name="Resim 70028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41670" cy="4069715"/>
                    </a:xfrm>
                    <a:prstGeom prst="rect">
                      <a:avLst/>
                    </a:prstGeom>
                    <a:noFill/>
                    <a:ln>
                      <a:noFill/>
                    </a:ln>
                  </pic:spPr>
                </pic:pic>
              </a:graphicData>
            </a:graphic>
          </wp:inline>
        </w:drawing>
      </w:r>
    </w:p>
    <w:p w14:paraId="25AA12D3" w14:textId="42172239" w:rsidR="0039218A" w:rsidRPr="00AD2C0C" w:rsidRDefault="0039218A" w:rsidP="0039218A">
      <w:pPr>
        <w:pStyle w:val="ResimYazs"/>
        <w:rPr>
          <w:rFonts w:cs="Arial"/>
          <w:noProof w:val="0"/>
          <w:lang w:val="en-GB"/>
        </w:rPr>
      </w:pPr>
      <w:bookmarkStart w:id="229" w:name="_Ref120711069"/>
      <w:bookmarkStart w:id="230" w:name="_Toc199614140"/>
      <w:r w:rsidRPr="00AD2C0C">
        <w:rPr>
          <w:rFonts w:cs="Arial"/>
          <w:noProof w:val="0"/>
          <w:color w:val="00B050"/>
          <w:lang w:val="en-GB"/>
        </w:rPr>
        <w:t xml:space="preserve">Figure </w:t>
      </w:r>
      <w:r w:rsidR="00777E91">
        <w:rPr>
          <w:rFonts w:cs="Arial"/>
          <w:noProof w:val="0"/>
          <w:color w:val="00B050"/>
          <w:lang w:val="en-GB"/>
        </w:rPr>
        <w:fldChar w:fldCharType="begin"/>
      </w:r>
      <w:r w:rsidR="00777E91">
        <w:rPr>
          <w:rFonts w:cs="Arial"/>
          <w:noProof w:val="0"/>
          <w:color w:val="00B050"/>
          <w:lang w:val="en-GB"/>
        </w:rPr>
        <w:instrText xml:space="preserve"> STYLEREF 1 \s </w:instrText>
      </w:r>
      <w:r w:rsidR="00777E91">
        <w:rPr>
          <w:rFonts w:cs="Arial"/>
          <w:noProof w:val="0"/>
          <w:color w:val="00B050"/>
          <w:lang w:val="en-GB"/>
        </w:rPr>
        <w:fldChar w:fldCharType="separate"/>
      </w:r>
      <w:r w:rsidR="00777E91">
        <w:rPr>
          <w:rFonts w:cs="Arial"/>
          <w:color w:val="00B050"/>
          <w:lang w:val="en-GB"/>
        </w:rPr>
        <w:t>4</w:t>
      </w:r>
      <w:r w:rsidR="00777E91">
        <w:rPr>
          <w:rFonts w:cs="Arial"/>
          <w:noProof w:val="0"/>
          <w:color w:val="00B050"/>
          <w:lang w:val="en-GB"/>
        </w:rPr>
        <w:fldChar w:fldCharType="end"/>
      </w:r>
      <w:r w:rsidR="00777E91">
        <w:rPr>
          <w:rFonts w:cs="Arial"/>
          <w:noProof w:val="0"/>
          <w:color w:val="00B050"/>
          <w:lang w:val="en-GB"/>
        </w:rPr>
        <w:noBreakHyphen/>
      </w:r>
      <w:r w:rsidR="00777E91">
        <w:rPr>
          <w:rFonts w:cs="Arial"/>
          <w:noProof w:val="0"/>
          <w:color w:val="00B050"/>
          <w:lang w:val="en-GB"/>
        </w:rPr>
        <w:fldChar w:fldCharType="begin"/>
      </w:r>
      <w:r w:rsidR="00777E91">
        <w:rPr>
          <w:rFonts w:cs="Arial"/>
          <w:noProof w:val="0"/>
          <w:color w:val="00B050"/>
          <w:lang w:val="en-GB"/>
        </w:rPr>
        <w:instrText xml:space="preserve"> SEQ Şekil \* ARABIC \s 1 </w:instrText>
      </w:r>
      <w:r w:rsidR="00777E91">
        <w:rPr>
          <w:rFonts w:cs="Arial"/>
          <w:noProof w:val="0"/>
          <w:color w:val="00B050"/>
          <w:lang w:val="en-GB"/>
        </w:rPr>
        <w:fldChar w:fldCharType="separate"/>
      </w:r>
      <w:r w:rsidR="00777E91">
        <w:rPr>
          <w:rFonts w:cs="Arial"/>
          <w:color w:val="00B050"/>
          <w:lang w:val="en-GB"/>
        </w:rPr>
        <w:t>10</w:t>
      </w:r>
      <w:r w:rsidR="00777E91">
        <w:rPr>
          <w:rFonts w:cs="Arial"/>
          <w:noProof w:val="0"/>
          <w:color w:val="00B050"/>
          <w:lang w:val="en-GB"/>
        </w:rPr>
        <w:fldChar w:fldCharType="end"/>
      </w:r>
      <w:bookmarkEnd w:id="229"/>
      <w:r w:rsidRPr="00AD2C0C">
        <w:rPr>
          <w:rFonts w:cs="Arial"/>
          <w:noProof w:val="0"/>
          <w:color w:val="00B050"/>
          <w:lang w:val="en-GB"/>
        </w:rPr>
        <w:t>.</w:t>
      </w:r>
      <w:r w:rsidRPr="00AD2C0C">
        <w:rPr>
          <w:rFonts w:cs="Arial"/>
          <w:bCs w:val="0"/>
          <w:noProof w:val="0"/>
          <w:color w:val="auto"/>
          <w:lang w:val="en-GB"/>
        </w:rPr>
        <w:t xml:space="preserve"> </w:t>
      </w:r>
      <w:r w:rsidRPr="00AD2C0C">
        <w:rPr>
          <w:rFonts w:cs="Arial"/>
          <w:b w:val="0"/>
          <w:noProof w:val="0"/>
          <w:color w:val="auto"/>
          <w:lang w:val="en-GB"/>
        </w:rPr>
        <w:t>Location of Measurement Points</w:t>
      </w:r>
      <w:bookmarkEnd w:id="230"/>
    </w:p>
    <w:p w14:paraId="08A0EB91" w14:textId="77777777" w:rsidR="0039218A" w:rsidRPr="00AD2C0C" w:rsidRDefault="0039218A" w:rsidP="0039218A">
      <w:pPr>
        <w:spacing w:after="0"/>
        <w:rPr>
          <w:lang w:val="en-GB" w:eastAsia="en-US"/>
        </w:rPr>
      </w:pPr>
      <w:r w:rsidRPr="00AD2C0C">
        <w:rPr>
          <w:noProof/>
          <w:lang w:eastAsia="en-US"/>
        </w:rPr>
        <w:drawing>
          <wp:inline distT="0" distB="0" distL="0" distR="0" wp14:anchorId="3F6AE5CA" wp14:editId="1226BD7B">
            <wp:extent cx="5755640" cy="2759075"/>
            <wp:effectExtent l="0" t="0" r="0" b="3175"/>
            <wp:docPr id="502" name="Resim 502" descr="A picture containing text, outdoor, build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descr="A picture containing text, outdoor, building, ground&#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5640" cy="2759075"/>
                    </a:xfrm>
                    <a:prstGeom prst="rect">
                      <a:avLst/>
                    </a:prstGeom>
                    <a:noFill/>
                    <a:ln>
                      <a:noFill/>
                    </a:ln>
                  </pic:spPr>
                </pic:pic>
              </a:graphicData>
            </a:graphic>
          </wp:inline>
        </w:drawing>
      </w:r>
    </w:p>
    <w:p w14:paraId="2079D505" w14:textId="205D58A2" w:rsidR="0039218A" w:rsidRPr="00AD2C0C" w:rsidRDefault="0039218A" w:rsidP="0039218A">
      <w:pPr>
        <w:pStyle w:val="ResimYazs"/>
        <w:spacing w:before="0" w:after="0"/>
        <w:rPr>
          <w:rFonts w:cs="Arial"/>
          <w:bCs w:val="0"/>
          <w:noProof w:val="0"/>
          <w:color w:val="auto"/>
          <w:lang w:val="en-GB"/>
        </w:rPr>
      </w:pPr>
      <w:bookmarkStart w:id="231" w:name="_Ref120711070"/>
      <w:bookmarkStart w:id="232" w:name="_Toc199614141"/>
      <w:r w:rsidRPr="00AD2C0C">
        <w:rPr>
          <w:rFonts w:cs="Arial"/>
          <w:noProof w:val="0"/>
          <w:color w:val="00B050"/>
          <w:lang w:val="en-GB"/>
        </w:rPr>
        <w:t xml:space="preserve">Figure </w:t>
      </w:r>
      <w:r w:rsidR="00777E91">
        <w:rPr>
          <w:rFonts w:cs="Arial"/>
          <w:noProof w:val="0"/>
          <w:color w:val="00B050"/>
          <w:lang w:val="en-GB"/>
        </w:rPr>
        <w:fldChar w:fldCharType="begin"/>
      </w:r>
      <w:r w:rsidR="00777E91">
        <w:rPr>
          <w:rFonts w:cs="Arial"/>
          <w:noProof w:val="0"/>
          <w:color w:val="00B050"/>
          <w:lang w:val="en-GB"/>
        </w:rPr>
        <w:instrText xml:space="preserve"> STYLEREF 1 \s </w:instrText>
      </w:r>
      <w:r w:rsidR="00777E91">
        <w:rPr>
          <w:rFonts w:cs="Arial"/>
          <w:noProof w:val="0"/>
          <w:color w:val="00B050"/>
          <w:lang w:val="en-GB"/>
        </w:rPr>
        <w:fldChar w:fldCharType="separate"/>
      </w:r>
      <w:r w:rsidR="00777E91">
        <w:rPr>
          <w:rFonts w:cs="Arial"/>
          <w:color w:val="00B050"/>
          <w:lang w:val="en-GB"/>
        </w:rPr>
        <w:t>4</w:t>
      </w:r>
      <w:r w:rsidR="00777E91">
        <w:rPr>
          <w:rFonts w:cs="Arial"/>
          <w:noProof w:val="0"/>
          <w:color w:val="00B050"/>
          <w:lang w:val="en-GB"/>
        </w:rPr>
        <w:fldChar w:fldCharType="end"/>
      </w:r>
      <w:r w:rsidR="00777E91">
        <w:rPr>
          <w:rFonts w:cs="Arial"/>
          <w:noProof w:val="0"/>
          <w:color w:val="00B050"/>
          <w:lang w:val="en-GB"/>
        </w:rPr>
        <w:noBreakHyphen/>
      </w:r>
      <w:r w:rsidR="00777E91">
        <w:rPr>
          <w:rFonts w:cs="Arial"/>
          <w:noProof w:val="0"/>
          <w:color w:val="00B050"/>
          <w:lang w:val="en-GB"/>
        </w:rPr>
        <w:fldChar w:fldCharType="begin"/>
      </w:r>
      <w:r w:rsidR="00777E91">
        <w:rPr>
          <w:rFonts w:cs="Arial"/>
          <w:noProof w:val="0"/>
          <w:color w:val="00B050"/>
          <w:lang w:val="en-GB"/>
        </w:rPr>
        <w:instrText xml:space="preserve"> SEQ Şekil \* ARABIC \s 1 </w:instrText>
      </w:r>
      <w:r w:rsidR="00777E91">
        <w:rPr>
          <w:rFonts w:cs="Arial"/>
          <w:noProof w:val="0"/>
          <w:color w:val="00B050"/>
          <w:lang w:val="en-GB"/>
        </w:rPr>
        <w:fldChar w:fldCharType="separate"/>
      </w:r>
      <w:r w:rsidR="00777E91">
        <w:rPr>
          <w:rFonts w:cs="Arial"/>
          <w:color w:val="00B050"/>
          <w:lang w:val="en-GB"/>
        </w:rPr>
        <w:t>11</w:t>
      </w:r>
      <w:r w:rsidR="00777E91">
        <w:rPr>
          <w:rFonts w:cs="Arial"/>
          <w:noProof w:val="0"/>
          <w:color w:val="00B050"/>
          <w:lang w:val="en-GB"/>
        </w:rPr>
        <w:fldChar w:fldCharType="end"/>
      </w:r>
      <w:bookmarkEnd w:id="231"/>
      <w:r w:rsidRPr="00AD2C0C">
        <w:rPr>
          <w:rFonts w:cs="Arial"/>
          <w:noProof w:val="0"/>
          <w:color w:val="00B050"/>
          <w:lang w:val="en-GB"/>
        </w:rPr>
        <w:t>.</w:t>
      </w:r>
      <w:r w:rsidRPr="00AD2C0C">
        <w:rPr>
          <w:rFonts w:cs="Arial"/>
          <w:bCs w:val="0"/>
          <w:noProof w:val="0"/>
          <w:color w:val="auto"/>
          <w:lang w:val="en-GB"/>
        </w:rPr>
        <w:t xml:space="preserve"> </w:t>
      </w:r>
      <w:r w:rsidRPr="00AD2C0C">
        <w:rPr>
          <w:rFonts w:cs="Arial"/>
          <w:b w:val="0"/>
          <w:noProof w:val="0"/>
          <w:color w:val="auto"/>
          <w:lang w:val="en-GB"/>
        </w:rPr>
        <w:t>Measurement Photo of Location-1</w:t>
      </w:r>
      <w:bookmarkEnd w:id="232"/>
    </w:p>
    <w:p w14:paraId="7CEDF542" w14:textId="77777777" w:rsidR="0039218A" w:rsidRPr="00AD2C0C" w:rsidRDefault="0039218A" w:rsidP="0039218A">
      <w:pPr>
        <w:rPr>
          <w:lang w:val="en-GB" w:eastAsia="en-US"/>
        </w:rPr>
      </w:pPr>
      <w:r w:rsidRPr="00AD2C0C">
        <w:rPr>
          <w:noProof/>
          <w:lang w:eastAsia="en-US"/>
        </w:rPr>
        <w:drawing>
          <wp:inline distT="0" distB="0" distL="0" distR="0" wp14:anchorId="72C85BD3" wp14:editId="2B4F095B">
            <wp:extent cx="5755640" cy="2759075"/>
            <wp:effectExtent l="0" t="0" r="0" b="3175"/>
            <wp:docPr id="503" name="Resim 503" descr="A picture containing ground, outdoor, building,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ground, outdoor, building, dirt&#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55640" cy="2759075"/>
                    </a:xfrm>
                    <a:prstGeom prst="rect">
                      <a:avLst/>
                    </a:prstGeom>
                    <a:noFill/>
                    <a:ln>
                      <a:noFill/>
                    </a:ln>
                  </pic:spPr>
                </pic:pic>
              </a:graphicData>
            </a:graphic>
          </wp:inline>
        </w:drawing>
      </w:r>
    </w:p>
    <w:p w14:paraId="4FE6DA04" w14:textId="3A3C9CE7" w:rsidR="0039218A" w:rsidRPr="00AD2C0C" w:rsidRDefault="0039218A" w:rsidP="0039218A">
      <w:pPr>
        <w:pStyle w:val="ResimYazs"/>
        <w:spacing w:before="0" w:after="0"/>
        <w:rPr>
          <w:rFonts w:cs="Arial"/>
          <w:bCs w:val="0"/>
          <w:noProof w:val="0"/>
          <w:color w:val="auto"/>
          <w:lang w:val="en-GB"/>
        </w:rPr>
      </w:pPr>
      <w:bookmarkStart w:id="233" w:name="_Ref120531389"/>
      <w:bookmarkStart w:id="234" w:name="_Toc199614142"/>
      <w:r w:rsidRPr="00AD2C0C">
        <w:rPr>
          <w:rFonts w:cs="Arial"/>
          <w:noProof w:val="0"/>
          <w:color w:val="00B050"/>
          <w:lang w:val="en-GB"/>
        </w:rPr>
        <w:t xml:space="preserve">Figure </w:t>
      </w:r>
      <w:r w:rsidR="00777E91">
        <w:rPr>
          <w:rFonts w:cs="Arial"/>
          <w:noProof w:val="0"/>
          <w:color w:val="00B050"/>
          <w:lang w:val="en-GB"/>
        </w:rPr>
        <w:fldChar w:fldCharType="begin"/>
      </w:r>
      <w:r w:rsidR="00777E91">
        <w:rPr>
          <w:rFonts w:cs="Arial"/>
          <w:noProof w:val="0"/>
          <w:color w:val="00B050"/>
          <w:lang w:val="en-GB"/>
        </w:rPr>
        <w:instrText xml:space="preserve"> STYLEREF 1 \s </w:instrText>
      </w:r>
      <w:r w:rsidR="00777E91">
        <w:rPr>
          <w:rFonts w:cs="Arial"/>
          <w:noProof w:val="0"/>
          <w:color w:val="00B050"/>
          <w:lang w:val="en-GB"/>
        </w:rPr>
        <w:fldChar w:fldCharType="separate"/>
      </w:r>
      <w:r w:rsidR="00777E91">
        <w:rPr>
          <w:rFonts w:cs="Arial"/>
          <w:color w:val="00B050"/>
          <w:lang w:val="en-GB"/>
        </w:rPr>
        <w:t>4</w:t>
      </w:r>
      <w:r w:rsidR="00777E91">
        <w:rPr>
          <w:rFonts w:cs="Arial"/>
          <w:noProof w:val="0"/>
          <w:color w:val="00B050"/>
          <w:lang w:val="en-GB"/>
        </w:rPr>
        <w:fldChar w:fldCharType="end"/>
      </w:r>
      <w:r w:rsidR="00777E91">
        <w:rPr>
          <w:rFonts w:cs="Arial"/>
          <w:noProof w:val="0"/>
          <w:color w:val="00B050"/>
          <w:lang w:val="en-GB"/>
        </w:rPr>
        <w:noBreakHyphen/>
      </w:r>
      <w:r w:rsidR="00777E91">
        <w:rPr>
          <w:rFonts w:cs="Arial"/>
          <w:noProof w:val="0"/>
          <w:color w:val="00B050"/>
          <w:lang w:val="en-GB"/>
        </w:rPr>
        <w:fldChar w:fldCharType="begin"/>
      </w:r>
      <w:r w:rsidR="00777E91">
        <w:rPr>
          <w:rFonts w:cs="Arial"/>
          <w:noProof w:val="0"/>
          <w:color w:val="00B050"/>
          <w:lang w:val="en-GB"/>
        </w:rPr>
        <w:instrText xml:space="preserve"> SEQ Şekil \* ARABIC \s 1 </w:instrText>
      </w:r>
      <w:r w:rsidR="00777E91">
        <w:rPr>
          <w:rFonts w:cs="Arial"/>
          <w:noProof w:val="0"/>
          <w:color w:val="00B050"/>
          <w:lang w:val="en-GB"/>
        </w:rPr>
        <w:fldChar w:fldCharType="separate"/>
      </w:r>
      <w:r w:rsidR="00777E91">
        <w:rPr>
          <w:rFonts w:cs="Arial"/>
          <w:color w:val="00B050"/>
          <w:lang w:val="en-GB"/>
        </w:rPr>
        <w:t>12</w:t>
      </w:r>
      <w:r w:rsidR="00777E91">
        <w:rPr>
          <w:rFonts w:cs="Arial"/>
          <w:noProof w:val="0"/>
          <w:color w:val="00B050"/>
          <w:lang w:val="en-GB"/>
        </w:rPr>
        <w:fldChar w:fldCharType="end"/>
      </w:r>
      <w:bookmarkEnd w:id="233"/>
      <w:r w:rsidRPr="00AD2C0C">
        <w:rPr>
          <w:rFonts w:cs="Arial"/>
          <w:noProof w:val="0"/>
          <w:color w:val="00B050"/>
          <w:lang w:val="en-GB"/>
        </w:rPr>
        <w:t>.</w:t>
      </w:r>
      <w:r w:rsidRPr="00AD2C0C">
        <w:rPr>
          <w:rFonts w:cs="Arial"/>
          <w:bCs w:val="0"/>
          <w:noProof w:val="0"/>
          <w:color w:val="auto"/>
          <w:lang w:val="en-GB"/>
        </w:rPr>
        <w:t xml:space="preserve"> </w:t>
      </w:r>
      <w:r w:rsidRPr="00AD2C0C">
        <w:rPr>
          <w:rFonts w:cs="Arial"/>
          <w:b w:val="0"/>
          <w:noProof w:val="0"/>
          <w:color w:val="auto"/>
          <w:lang w:val="en-GB"/>
        </w:rPr>
        <w:t>Measurement Photo of Location-2</w:t>
      </w:r>
      <w:bookmarkEnd w:id="234"/>
    </w:p>
    <w:p w14:paraId="3DAD9206" w14:textId="7CDF6714" w:rsidR="0039218A" w:rsidRPr="00AD2C0C" w:rsidRDefault="0039218A" w:rsidP="00330580">
      <w:pPr>
        <w:rPr>
          <w:lang w:val="en-GB"/>
        </w:rPr>
      </w:pPr>
      <w:r w:rsidRPr="00AD2C0C">
        <w:rPr>
          <w:rFonts w:cs="Arial"/>
          <w:lang w:val="en-GB"/>
        </w:rPr>
        <w:t xml:space="preserve">The measurement results of the baseline PM10 values are given in </w:t>
      </w:r>
      <w:r w:rsidR="007F2FC3" w:rsidRPr="00AD2C0C">
        <w:rPr>
          <w:rFonts w:cs="Arial"/>
          <w:lang w:val="en-GB"/>
        </w:rPr>
        <w:fldChar w:fldCharType="begin"/>
      </w:r>
      <w:r w:rsidR="007F2FC3" w:rsidRPr="00AD2C0C">
        <w:rPr>
          <w:rFonts w:cs="Arial"/>
          <w:lang w:val="en-GB"/>
        </w:rPr>
        <w:instrText xml:space="preserve"> REF _Ref129079602 \h </w:instrText>
      </w:r>
      <w:r w:rsidR="007F2FC3" w:rsidRPr="00AD2C0C">
        <w:rPr>
          <w:rFonts w:cs="Arial"/>
          <w:lang w:val="en-GB"/>
        </w:rPr>
      </w:r>
      <w:r w:rsidR="007F2FC3" w:rsidRPr="00AD2C0C">
        <w:rPr>
          <w:rFonts w:cs="Arial"/>
          <w:lang w:val="en-GB"/>
        </w:rPr>
        <w:fldChar w:fldCharType="separate"/>
      </w:r>
      <w:r w:rsidR="007F2FC3" w:rsidRPr="00AD2C0C">
        <w:rPr>
          <w:lang w:val="en-GB"/>
        </w:rPr>
        <w:t>Table 4</w:t>
      </w:r>
      <w:r w:rsidR="007F2FC3" w:rsidRPr="00AD2C0C">
        <w:rPr>
          <w:lang w:val="en-GB"/>
        </w:rPr>
        <w:noBreakHyphen/>
        <w:t>13</w:t>
      </w:r>
      <w:r w:rsidR="007F2FC3" w:rsidRPr="00AD2C0C">
        <w:rPr>
          <w:rFonts w:cs="Arial"/>
          <w:lang w:val="en-GB"/>
        </w:rPr>
        <w:fldChar w:fldCharType="end"/>
      </w:r>
      <w:r w:rsidR="007F2FC3" w:rsidRPr="00AD2C0C">
        <w:rPr>
          <w:rFonts w:cs="Arial"/>
          <w:lang w:val="en-GB"/>
        </w:rPr>
        <w:t xml:space="preserve"> </w:t>
      </w:r>
      <w:r w:rsidRPr="00AD2C0C">
        <w:rPr>
          <w:rFonts w:cs="Arial"/>
          <w:lang w:val="en-GB"/>
        </w:rPr>
        <w:t>together with the limit values specified in WBG General EHS Guidelines - Air Emissions and Ambient Air Quality and Annex I of Regulation on Air Quality Assessment and Management (RAQAM).</w:t>
      </w:r>
    </w:p>
    <w:p w14:paraId="6E3D13CB" w14:textId="5B0DB757" w:rsidR="007F2FC3" w:rsidRPr="00AD2C0C" w:rsidRDefault="007F2FC3" w:rsidP="00330580">
      <w:pPr>
        <w:pStyle w:val="ResimYazs"/>
        <w:keepNext/>
        <w:rPr>
          <w:lang w:val="en-GB"/>
        </w:rPr>
      </w:pPr>
      <w:bookmarkStart w:id="235" w:name="_Ref129079602"/>
      <w:bookmarkStart w:id="236" w:name="_Toc199937765"/>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13</w:t>
      </w:r>
      <w:r w:rsidR="001A0696">
        <w:rPr>
          <w:noProof w:val="0"/>
          <w:lang w:val="en-GB"/>
        </w:rPr>
        <w:fldChar w:fldCharType="end"/>
      </w:r>
      <w:bookmarkEnd w:id="235"/>
      <w:r w:rsidRPr="00AD2C0C">
        <w:rPr>
          <w:noProof w:val="0"/>
          <w:lang w:val="en-GB"/>
        </w:rPr>
        <w:t xml:space="preserve">. </w:t>
      </w:r>
      <w:r w:rsidRPr="00AD2C0C">
        <w:rPr>
          <w:b w:val="0"/>
          <w:noProof w:val="0"/>
          <w:color w:val="auto"/>
          <w:lang w:val="en-GB"/>
        </w:rPr>
        <w:t>Baseline PM</w:t>
      </w:r>
      <w:r w:rsidRPr="00AD2C0C">
        <w:rPr>
          <w:b w:val="0"/>
          <w:noProof w:val="0"/>
          <w:color w:val="auto"/>
          <w:vertAlign w:val="subscript"/>
          <w:lang w:val="en-GB"/>
        </w:rPr>
        <w:t>10</w:t>
      </w:r>
      <w:r w:rsidRPr="00AD2C0C">
        <w:rPr>
          <w:b w:val="0"/>
          <w:noProof w:val="0"/>
          <w:color w:val="auto"/>
          <w:lang w:val="en-GB"/>
        </w:rPr>
        <w:t xml:space="preserve"> Measurement Results</w:t>
      </w:r>
      <w:bookmarkEnd w:id="236"/>
    </w:p>
    <w:tbl>
      <w:tblPr>
        <w:tblW w:w="496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38"/>
        <w:gridCol w:w="1027"/>
        <w:gridCol w:w="2382"/>
        <w:gridCol w:w="1444"/>
        <w:gridCol w:w="2898"/>
      </w:tblGrid>
      <w:tr w:rsidR="0039218A" w:rsidRPr="00AD2C0C" w14:paraId="14F1BA38" w14:textId="77777777">
        <w:trPr>
          <w:trHeight w:val="340"/>
        </w:trPr>
        <w:tc>
          <w:tcPr>
            <w:tcW w:w="689" w:type="pct"/>
            <w:vMerge w:val="restart"/>
            <w:shd w:val="clear" w:color="auto" w:fill="4F81BD"/>
            <w:vAlign w:val="center"/>
          </w:tcPr>
          <w:p w14:paraId="46C7CB11" w14:textId="77777777" w:rsidR="0039218A" w:rsidRPr="00AD2C0C" w:rsidRDefault="0039218A">
            <w:pPr>
              <w:keepNext/>
              <w:widowControl w:val="0"/>
              <w:autoSpaceDE w:val="0"/>
              <w:autoSpaceDN w:val="0"/>
              <w:spacing w:before="0" w:after="0" w:line="240" w:lineRule="auto"/>
              <w:ind w:right="66"/>
              <w:jc w:val="center"/>
              <w:rPr>
                <w:rFonts w:eastAsia="Arial" w:cs="Arial"/>
                <w:b/>
                <w:bCs/>
                <w:color w:val="FFFFFF"/>
                <w:sz w:val="18"/>
                <w:szCs w:val="18"/>
                <w:lang w:val="en-GB"/>
              </w:rPr>
            </w:pPr>
            <w:r w:rsidRPr="00AD2C0C">
              <w:rPr>
                <w:rFonts w:eastAsia="Arial" w:cs="Arial"/>
                <w:b/>
                <w:bCs/>
                <w:color w:val="FFFFFF"/>
                <w:sz w:val="18"/>
                <w:szCs w:val="18"/>
                <w:lang w:val="en-GB"/>
              </w:rPr>
              <w:t>Measurement Location</w:t>
            </w:r>
          </w:p>
        </w:tc>
        <w:tc>
          <w:tcPr>
            <w:tcW w:w="571" w:type="pct"/>
            <w:vMerge w:val="restart"/>
            <w:shd w:val="clear" w:color="auto" w:fill="4F81BD"/>
            <w:vAlign w:val="center"/>
          </w:tcPr>
          <w:p w14:paraId="79C631AD" w14:textId="77777777" w:rsidR="0039218A" w:rsidRPr="00AD2C0C" w:rsidRDefault="0039218A">
            <w:pPr>
              <w:keepNext/>
              <w:widowControl w:val="0"/>
              <w:tabs>
                <w:tab w:val="left" w:pos="359"/>
              </w:tabs>
              <w:autoSpaceDE w:val="0"/>
              <w:autoSpaceDN w:val="0"/>
              <w:spacing w:before="0" w:after="0" w:line="240" w:lineRule="auto"/>
              <w:jc w:val="center"/>
              <w:rPr>
                <w:rFonts w:eastAsia="Arial" w:cs="Arial"/>
                <w:b/>
                <w:bCs/>
                <w:color w:val="FFFFFF"/>
                <w:sz w:val="18"/>
                <w:szCs w:val="18"/>
                <w:lang w:val="en-GB"/>
              </w:rPr>
            </w:pPr>
            <w:r w:rsidRPr="00AD2C0C">
              <w:rPr>
                <w:rFonts w:eastAsia="Arial" w:cs="Arial"/>
                <w:b/>
                <w:bCs/>
                <w:color w:val="FFFFFF"/>
                <w:sz w:val="18"/>
                <w:szCs w:val="18"/>
                <w:lang w:val="en-GB"/>
              </w:rPr>
              <w:t>Date</w:t>
            </w:r>
          </w:p>
        </w:tc>
        <w:tc>
          <w:tcPr>
            <w:tcW w:w="1325" w:type="pct"/>
            <w:vMerge w:val="restart"/>
            <w:shd w:val="clear" w:color="auto" w:fill="4F81BD"/>
            <w:vAlign w:val="center"/>
          </w:tcPr>
          <w:p w14:paraId="436CA645" w14:textId="77777777" w:rsidR="0039218A" w:rsidRPr="00AD2C0C" w:rsidRDefault="0039218A">
            <w:pPr>
              <w:keepNext/>
              <w:widowControl w:val="0"/>
              <w:autoSpaceDE w:val="0"/>
              <w:autoSpaceDN w:val="0"/>
              <w:spacing w:before="0" w:after="0" w:line="240" w:lineRule="auto"/>
              <w:jc w:val="center"/>
              <w:rPr>
                <w:rFonts w:eastAsia="Arial" w:cs="Arial"/>
                <w:b/>
                <w:bCs/>
                <w:color w:val="FFFFFF"/>
                <w:sz w:val="18"/>
                <w:szCs w:val="18"/>
                <w:lang w:val="en-GB"/>
              </w:rPr>
            </w:pPr>
            <w:r w:rsidRPr="00AD2C0C">
              <w:rPr>
                <w:rFonts w:eastAsia="Arial" w:cs="Arial"/>
                <w:b/>
                <w:bCs/>
                <w:color w:val="FFFFFF"/>
                <w:sz w:val="18"/>
                <w:szCs w:val="18"/>
                <w:lang w:val="en-GB"/>
              </w:rPr>
              <w:t>PM</w:t>
            </w:r>
            <w:r w:rsidRPr="00AD2C0C">
              <w:rPr>
                <w:rFonts w:eastAsia="Arial" w:cs="Arial"/>
                <w:b/>
                <w:bCs/>
                <w:color w:val="FFFFFF"/>
                <w:sz w:val="18"/>
                <w:szCs w:val="18"/>
                <w:vertAlign w:val="subscript"/>
                <w:lang w:val="en-GB"/>
              </w:rPr>
              <w:t>10</w:t>
            </w:r>
            <w:r w:rsidRPr="00AD2C0C">
              <w:rPr>
                <w:rFonts w:eastAsia="Arial" w:cs="Arial"/>
                <w:b/>
                <w:bCs/>
                <w:color w:val="FFFFFF"/>
                <w:sz w:val="18"/>
                <w:szCs w:val="18"/>
                <w:lang w:val="en-GB"/>
              </w:rPr>
              <w:t xml:space="preserve"> Measurement Result (µg/m³)</w:t>
            </w:r>
          </w:p>
        </w:tc>
        <w:tc>
          <w:tcPr>
            <w:tcW w:w="2415" w:type="pct"/>
            <w:gridSpan w:val="2"/>
            <w:tcBorders>
              <w:bottom w:val="single" w:sz="4" w:space="0" w:color="auto"/>
            </w:tcBorders>
            <w:shd w:val="clear" w:color="auto" w:fill="4F81BD"/>
            <w:vAlign w:val="center"/>
          </w:tcPr>
          <w:p w14:paraId="3A33789D" w14:textId="77777777" w:rsidR="0039218A" w:rsidRPr="00AD2C0C" w:rsidRDefault="0039218A">
            <w:pPr>
              <w:pStyle w:val="TableParagraph"/>
              <w:keepNext/>
              <w:spacing w:before="0" w:after="0" w:line="240" w:lineRule="auto"/>
              <w:jc w:val="center"/>
              <w:rPr>
                <w:rFonts w:ascii="Arial" w:eastAsia="Arial" w:hAnsi="Arial"/>
                <w:b/>
                <w:bCs/>
                <w:noProof w:val="0"/>
                <w:color w:val="FFFFFF"/>
                <w:sz w:val="18"/>
                <w:szCs w:val="18"/>
                <w:lang w:val="en-GB"/>
              </w:rPr>
            </w:pPr>
            <w:r w:rsidRPr="00AD2C0C">
              <w:rPr>
                <w:rFonts w:ascii="Arial" w:eastAsia="Arial" w:hAnsi="Arial"/>
                <w:b/>
                <w:bCs/>
                <w:noProof w:val="0"/>
                <w:color w:val="FFFFFF"/>
                <w:sz w:val="18"/>
                <w:szCs w:val="18"/>
                <w:lang w:val="en-GB"/>
              </w:rPr>
              <w:t>Limit Values</w:t>
            </w:r>
          </w:p>
          <w:p w14:paraId="63A6E6D1" w14:textId="77777777" w:rsidR="0039218A" w:rsidRPr="00AD2C0C" w:rsidRDefault="0039218A">
            <w:pPr>
              <w:pStyle w:val="TableParagraph"/>
              <w:keepNext/>
              <w:spacing w:before="0" w:after="0" w:line="240" w:lineRule="auto"/>
              <w:jc w:val="center"/>
              <w:rPr>
                <w:rFonts w:ascii="Arial" w:eastAsia="Arial" w:hAnsi="Arial"/>
                <w:b/>
                <w:bCs/>
                <w:noProof w:val="0"/>
                <w:color w:val="FFFFFF"/>
                <w:sz w:val="18"/>
                <w:szCs w:val="18"/>
                <w:lang w:val="en-GB"/>
              </w:rPr>
            </w:pPr>
            <w:r w:rsidRPr="00AD2C0C">
              <w:rPr>
                <w:rFonts w:ascii="Arial" w:eastAsia="Arial" w:hAnsi="Arial"/>
                <w:b/>
                <w:bCs/>
                <w:noProof w:val="0"/>
                <w:color w:val="FFFFFF"/>
                <w:sz w:val="18"/>
                <w:szCs w:val="18"/>
                <w:lang w:val="en-GB"/>
              </w:rPr>
              <w:t>(µg/m</w:t>
            </w:r>
            <w:r w:rsidRPr="00AD2C0C">
              <w:rPr>
                <w:rFonts w:ascii="Arial" w:eastAsia="Arial" w:hAnsi="Arial"/>
                <w:b/>
                <w:bCs/>
                <w:noProof w:val="0"/>
                <w:color w:val="FFFFFF"/>
                <w:sz w:val="18"/>
                <w:szCs w:val="18"/>
                <w:vertAlign w:val="superscript"/>
                <w:lang w:val="en-GB"/>
              </w:rPr>
              <w:t>3</w:t>
            </w:r>
            <w:r w:rsidRPr="00AD2C0C">
              <w:rPr>
                <w:rFonts w:ascii="Arial" w:eastAsia="Arial" w:hAnsi="Arial"/>
                <w:b/>
                <w:bCs/>
                <w:noProof w:val="0"/>
                <w:color w:val="FFFFFF"/>
                <w:sz w:val="18"/>
                <w:szCs w:val="18"/>
                <w:lang w:val="en-GB"/>
              </w:rPr>
              <w:t>)</w:t>
            </w:r>
          </w:p>
        </w:tc>
      </w:tr>
      <w:tr w:rsidR="000B1081" w:rsidRPr="00AD2C0C" w14:paraId="20BC5DEA" w14:textId="77777777" w:rsidTr="000B1081">
        <w:trPr>
          <w:trHeight w:val="340"/>
        </w:trPr>
        <w:tc>
          <w:tcPr>
            <w:tcW w:w="689" w:type="pct"/>
            <w:vMerge/>
            <w:tcBorders>
              <w:bottom w:val="single" w:sz="4" w:space="0" w:color="auto"/>
            </w:tcBorders>
            <w:vAlign w:val="center"/>
          </w:tcPr>
          <w:p w14:paraId="1881A51A" w14:textId="77777777" w:rsidR="000B1081" w:rsidRPr="00AD2C0C" w:rsidRDefault="000B1081">
            <w:pPr>
              <w:keepNext/>
              <w:spacing w:before="60" w:after="60" w:line="240" w:lineRule="auto"/>
              <w:ind w:right="66"/>
              <w:jc w:val="center"/>
              <w:rPr>
                <w:rFonts w:cs="Arial"/>
                <w:sz w:val="18"/>
                <w:szCs w:val="18"/>
                <w:lang w:val="en-GB"/>
              </w:rPr>
            </w:pPr>
          </w:p>
        </w:tc>
        <w:tc>
          <w:tcPr>
            <w:tcW w:w="571" w:type="pct"/>
            <w:vMerge/>
            <w:tcBorders>
              <w:bottom w:val="single" w:sz="4" w:space="0" w:color="auto"/>
            </w:tcBorders>
            <w:vAlign w:val="center"/>
          </w:tcPr>
          <w:p w14:paraId="40A7971C" w14:textId="77777777" w:rsidR="000B1081" w:rsidRPr="00AD2C0C" w:rsidRDefault="000B1081">
            <w:pPr>
              <w:keepNext/>
              <w:widowControl w:val="0"/>
              <w:tabs>
                <w:tab w:val="left" w:pos="359"/>
              </w:tabs>
              <w:autoSpaceDE w:val="0"/>
              <w:autoSpaceDN w:val="0"/>
              <w:spacing w:before="0" w:after="0" w:line="240" w:lineRule="auto"/>
              <w:jc w:val="center"/>
              <w:rPr>
                <w:rFonts w:cs="Arial"/>
                <w:sz w:val="18"/>
                <w:szCs w:val="18"/>
                <w:lang w:val="en-GB"/>
              </w:rPr>
            </w:pPr>
          </w:p>
        </w:tc>
        <w:tc>
          <w:tcPr>
            <w:tcW w:w="1325" w:type="pct"/>
            <w:vMerge/>
            <w:tcBorders>
              <w:bottom w:val="single" w:sz="4" w:space="0" w:color="auto"/>
            </w:tcBorders>
            <w:vAlign w:val="center"/>
          </w:tcPr>
          <w:p w14:paraId="785CDDA4" w14:textId="77777777" w:rsidR="000B1081" w:rsidRPr="00AD2C0C" w:rsidRDefault="000B1081">
            <w:pPr>
              <w:keepNext/>
              <w:spacing w:before="60" w:after="60" w:line="240" w:lineRule="auto"/>
              <w:jc w:val="center"/>
              <w:rPr>
                <w:rFonts w:cs="Arial"/>
                <w:sz w:val="18"/>
                <w:szCs w:val="18"/>
                <w:lang w:val="en-GB"/>
              </w:rPr>
            </w:pPr>
          </w:p>
        </w:tc>
        <w:tc>
          <w:tcPr>
            <w:tcW w:w="803" w:type="pct"/>
            <w:tcBorders>
              <w:top w:val="single" w:sz="4" w:space="0" w:color="auto"/>
              <w:bottom w:val="single" w:sz="4" w:space="0" w:color="auto"/>
              <w:right w:val="single" w:sz="4" w:space="0" w:color="auto"/>
            </w:tcBorders>
            <w:shd w:val="clear" w:color="auto" w:fill="4F81BD"/>
            <w:vAlign w:val="center"/>
          </w:tcPr>
          <w:p w14:paraId="1DAFDFEE" w14:textId="77777777" w:rsidR="000B1081" w:rsidRPr="00AD2C0C" w:rsidRDefault="000B1081">
            <w:pPr>
              <w:pStyle w:val="TableParagraph"/>
              <w:keepNext/>
              <w:spacing w:before="0" w:after="0" w:line="240" w:lineRule="auto"/>
              <w:jc w:val="center"/>
              <w:rPr>
                <w:b/>
                <w:noProof w:val="0"/>
                <w:color w:val="FFFFFF" w:themeColor="background1"/>
                <w:sz w:val="18"/>
                <w:szCs w:val="18"/>
                <w:lang w:val="en-GB"/>
              </w:rPr>
            </w:pPr>
            <w:r w:rsidRPr="00AD2C0C">
              <w:rPr>
                <w:rFonts w:ascii="Arial" w:eastAsia="Arial" w:hAnsi="Arial"/>
                <w:b/>
                <w:bCs/>
                <w:noProof w:val="0"/>
                <w:color w:val="FFFFFF"/>
                <w:sz w:val="18"/>
                <w:szCs w:val="18"/>
                <w:lang w:val="en-GB" w:eastAsia="tr-TR" w:bidi="tr-TR"/>
              </w:rPr>
              <w:t>WBG General EHS Guidelines</w:t>
            </w:r>
          </w:p>
        </w:tc>
        <w:tc>
          <w:tcPr>
            <w:tcW w:w="1612" w:type="pct"/>
            <w:tcBorders>
              <w:top w:val="single" w:sz="4" w:space="0" w:color="auto"/>
              <w:left w:val="single" w:sz="4" w:space="0" w:color="auto"/>
              <w:bottom w:val="single" w:sz="4" w:space="0" w:color="auto"/>
              <w:right w:val="single" w:sz="4" w:space="0" w:color="auto"/>
            </w:tcBorders>
            <w:shd w:val="clear" w:color="auto" w:fill="4F81BD"/>
            <w:vAlign w:val="center"/>
          </w:tcPr>
          <w:p w14:paraId="7CE46ECE" w14:textId="74AF0F35" w:rsidR="000B1081" w:rsidRPr="00AD2C0C" w:rsidRDefault="000B1081">
            <w:pPr>
              <w:pStyle w:val="TableParagraph"/>
              <w:keepNext/>
              <w:spacing w:before="0" w:after="0" w:line="240" w:lineRule="auto"/>
              <w:jc w:val="center"/>
              <w:rPr>
                <w:rFonts w:eastAsia="Arial"/>
                <w:b/>
                <w:bCs/>
                <w:noProof w:val="0"/>
                <w:color w:val="FFFFFF"/>
                <w:sz w:val="18"/>
                <w:szCs w:val="18"/>
                <w:lang w:val="en-GB" w:eastAsia="tr-TR" w:bidi="tr-TR"/>
              </w:rPr>
            </w:pPr>
          </w:p>
          <w:p w14:paraId="33B0CD2F" w14:textId="1D345D1A" w:rsidR="000B1081" w:rsidRPr="00AD2C0C" w:rsidRDefault="000B1081">
            <w:pPr>
              <w:keepNext/>
              <w:spacing w:before="60" w:after="60" w:line="240" w:lineRule="auto"/>
              <w:jc w:val="center"/>
              <w:rPr>
                <w:rFonts w:cs="Arial"/>
                <w:b/>
                <w:color w:val="FFFFFF" w:themeColor="background1"/>
                <w:sz w:val="18"/>
                <w:szCs w:val="18"/>
                <w:lang w:val="en-GB"/>
              </w:rPr>
            </w:pPr>
            <w:r w:rsidRPr="00AD2C0C">
              <w:rPr>
                <w:rFonts w:cs="Arial"/>
                <w:b/>
                <w:color w:val="FFFFFF" w:themeColor="background1"/>
                <w:sz w:val="18"/>
                <w:szCs w:val="18"/>
                <w:lang w:val="en-GB"/>
              </w:rPr>
              <w:t xml:space="preserve">RAQAM </w:t>
            </w:r>
          </w:p>
        </w:tc>
      </w:tr>
      <w:tr w:rsidR="000B1081" w:rsidRPr="00AD2C0C" w14:paraId="23726745" w14:textId="77777777" w:rsidTr="000B1081">
        <w:trPr>
          <w:trHeight w:val="340"/>
        </w:trPr>
        <w:tc>
          <w:tcPr>
            <w:tcW w:w="689" w:type="pct"/>
            <w:tcBorders>
              <w:top w:val="single" w:sz="4" w:space="0" w:color="auto"/>
              <w:left w:val="single" w:sz="4" w:space="0" w:color="auto"/>
              <w:bottom w:val="single" w:sz="4" w:space="0" w:color="auto"/>
              <w:right w:val="single" w:sz="4" w:space="0" w:color="auto"/>
            </w:tcBorders>
            <w:vAlign w:val="center"/>
          </w:tcPr>
          <w:p w14:paraId="756BABAD" w14:textId="77777777" w:rsidR="000B1081" w:rsidRPr="00AD2C0C" w:rsidRDefault="000B1081">
            <w:pPr>
              <w:keepNext/>
              <w:spacing w:before="60" w:after="60" w:line="240" w:lineRule="auto"/>
              <w:ind w:right="66"/>
              <w:jc w:val="center"/>
              <w:rPr>
                <w:rFonts w:cs="Arial"/>
                <w:sz w:val="18"/>
                <w:szCs w:val="18"/>
                <w:lang w:val="en-GB"/>
              </w:rPr>
            </w:pPr>
            <w:r w:rsidRPr="00AD2C0C">
              <w:rPr>
                <w:rFonts w:cs="Arial"/>
                <w:sz w:val="18"/>
                <w:szCs w:val="18"/>
                <w:lang w:val="en-GB"/>
              </w:rPr>
              <w:t>Closest residential unit to the project area-1</w:t>
            </w:r>
          </w:p>
        </w:tc>
        <w:tc>
          <w:tcPr>
            <w:tcW w:w="571" w:type="pct"/>
            <w:tcBorders>
              <w:top w:val="single" w:sz="4" w:space="0" w:color="auto"/>
              <w:left w:val="single" w:sz="4" w:space="0" w:color="auto"/>
              <w:bottom w:val="single" w:sz="4" w:space="0" w:color="auto"/>
              <w:right w:val="single" w:sz="4" w:space="0" w:color="auto"/>
            </w:tcBorders>
            <w:vAlign w:val="center"/>
          </w:tcPr>
          <w:p w14:paraId="3EA60B9A" w14:textId="77777777" w:rsidR="000B1081" w:rsidRPr="00AD2C0C" w:rsidRDefault="000B1081">
            <w:pPr>
              <w:keepNext/>
              <w:tabs>
                <w:tab w:val="left" w:pos="359"/>
              </w:tabs>
              <w:spacing w:before="60" w:after="60" w:line="240" w:lineRule="auto"/>
              <w:jc w:val="center"/>
              <w:rPr>
                <w:rFonts w:cs="Arial"/>
                <w:sz w:val="18"/>
                <w:szCs w:val="18"/>
                <w:lang w:val="en-GB"/>
              </w:rPr>
            </w:pPr>
            <w:r w:rsidRPr="00AD2C0C">
              <w:rPr>
                <w:rFonts w:cs="Arial"/>
                <w:sz w:val="18"/>
                <w:szCs w:val="18"/>
                <w:lang w:val="en-GB"/>
              </w:rPr>
              <w:t>10-11.11.2022</w:t>
            </w:r>
          </w:p>
        </w:tc>
        <w:tc>
          <w:tcPr>
            <w:tcW w:w="1325" w:type="pct"/>
            <w:tcBorders>
              <w:top w:val="single" w:sz="4" w:space="0" w:color="auto"/>
              <w:left w:val="single" w:sz="4" w:space="0" w:color="auto"/>
              <w:bottom w:val="single" w:sz="4" w:space="0" w:color="auto"/>
              <w:right w:val="single" w:sz="4" w:space="0" w:color="auto"/>
            </w:tcBorders>
            <w:vAlign w:val="center"/>
          </w:tcPr>
          <w:p w14:paraId="0317E140" w14:textId="77777777" w:rsidR="000B1081" w:rsidRPr="00AD2C0C" w:rsidRDefault="000B1081">
            <w:pPr>
              <w:keepNext/>
              <w:spacing w:before="60" w:after="60" w:line="240" w:lineRule="auto"/>
              <w:jc w:val="center"/>
              <w:rPr>
                <w:rFonts w:cs="Arial"/>
                <w:sz w:val="18"/>
                <w:szCs w:val="18"/>
                <w:lang w:val="en-GB"/>
              </w:rPr>
            </w:pPr>
            <w:r w:rsidRPr="00AD2C0C">
              <w:rPr>
                <w:rFonts w:cs="Arial"/>
                <w:sz w:val="18"/>
                <w:szCs w:val="18"/>
                <w:lang w:val="en-GB"/>
              </w:rPr>
              <w:t>57</w:t>
            </w:r>
          </w:p>
        </w:tc>
        <w:tc>
          <w:tcPr>
            <w:tcW w:w="803" w:type="pct"/>
            <w:tcBorders>
              <w:top w:val="single" w:sz="4" w:space="0" w:color="auto"/>
              <w:left w:val="single" w:sz="4" w:space="0" w:color="auto"/>
              <w:bottom w:val="single" w:sz="4" w:space="0" w:color="auto"/>
              <w:right w:val="single" w:sz="4" w:space="0" w:color="auto"/>
            </w:tcBorders>
            <w:vAlign w:val="center"/>
          </w:tcPr>
          <w:p w14:paraId="4629009C" w14:textId="77777777" w:rsidR="000B1081" w:rsidRPr="00AD2C0C" w:rsidRDefault="000B1081">
            <w:pPr>
              <w:keepNext/>
              <w:spacing w:before="60" w:after="60" w:line="240" w:lineRule="auto"/>
              <w:jc w:val="center"/>
              <w:rPr>
                <w:rFonts w:cs="Arial"/>
                <w:sz w:val="18"/>
                <w:szCs w:val="18"/>
                <w:lang w:val="en-GB"/>
              </w:rPr>
            </w:pPr>
            <w:r w:rsidRPr="00AD2C0C">
              <w:rPr>
                <w:rFonts w:cs="Arial"/>
                <w:sz w:val="18"/>
                <w:szCs w:val="18"/>
                <w:lang w:val="en-GB"/>
              </w:rPr>
              <w:t>50</w:t>
            </w:r>
          </w:p>
        </w:tc>
        <w:tc>
          <w:tcPr>
            <w:tcW w:w="1612" w:type="pct"/>
            <w:tcBorders>
              <w:top w:val="single" w:sz="4" w:space="0" w:color="auto"/>
              <w:left w:val="single" w:sz="4" w:space="0" w:color="auto"/>
              <w:bottom w:val="single" w:sz="4" w:space="0" w:color="auto"/>
              <w:right w:val="single" w:sz="4" w:space="0" w:color="auto"/>
            </w:tcBorders>
            <w:vAlign w:val="center"/>
          </w:tcPr>
          <w:p w14:paraId="4587B1DD" w14:textId="7AE76B1F" w:rsidR="000B1081" w:rsidRPr="00AD2C0C" w:rsidRDefault="000B1081">
            <w:pPr>
              <w:keepNext/>
              <w:spacing w:before="60" w:after="60" w:line="240" w:lineRule="auto"/>
              <w:jc w:val="center"/>
              <w:rPr>
                <w:rFonts w:cs="Arial"/>
                <w:sz w:val="18"/>
                <w:szCs w:val="18"/>
                <w:lang w:val="en-GB"/>
              </w:rPr>
            </w:pPr>
          </w:p>
          <w:p w14:paraId="3064BB4E" w14:textId="06214604" w:rsidR="000B1081" w:rsidRPr="00AD2C0C" w:rsidRDefault="000B1081">
            <w:pPr>
              <w:keepNext/>
              <w:spacing w:before="60" w:after="60" w:line="240" w:lineRule="auto"/>
              <w:jc w:val="center"/>
              <w:rPr>
                <w:rFonts w:cs="Arial"/>
                <w:sz w:val="18"/>
                <w:szCs w:val="18"/>
                <w:lang w:val="en-GB"/>
              </w:rPr>
            </w:pPr>
            <w:r w:rsidRPr="00AD2C0C">
              <w:rPr>
                <w:rFonts w:cs="Arial"/>
                <w:sz w:val="18"/>
                <w:szCs w:val="18"/>
                <w:lang w:val="en-GB"/>
              </w:rPr>
              <w:t>50</w:t>
            </w:r>
          </w:p>
        </w:tc>
      </w:tr>
      <w:tr w:rsidR="000B1081" w:rsidRPr="00AD2C0C" w14:paraId="5AD83F36" w14:textId="77777777" w:rsidTr="000B1081">
        <w:trPr>
          <w:trHeight w:val="340"/>
        </w:trPr>
        <w:tc>
          <w:tcPr>
            <w:tcW w:w="689" w:type="pct"/>
            <w:tcBorders>
              <w:top w:val="single" w:sz="4" w:space="0" w:color="auto"/>
              <w:left w:val="single" w:sz="4" w:space="0" w:color="auto"/>
              <w:right w:val="single" w:sz="4" w:space="0" w:color="auto"/>
            </w:tcBorders>
            <w:vAlign w:val="center"/>
          </w:tcPr>
          <w:p w14:paraId="76F083ED" w14:textId="77777777" w:rsidR="000B1081" w:rsidRPr="00AD2C0C" w:rsidRDefault="000B1081">
            <w:pPr>
              <w:keepNext/>
              <w:spacing w:before="60" w:after="60" w:line="240" w:lineRule="auto"/>
              <w:ind w:right="66"/>
              <w:jc w:val="center"/>
              <w:rPr>
                <w:rFonts w:cs="Arial"/>
                <w:sz w:val="18"/>
                <w:szCs w:val="18"/>
                <w:lang w:val="en-GB"/>
              </w:rPr>
            </w:pPr>
            <w:r w:rsidRPr="00AD2C0C">
              <w:rPr>
                <w:rFonts w:cs="Arial"/>
                <w:sz w:val="18"/>
                <w:szCs w:val="18"/>
                <w:lang w:val="en-GB"/>
              </w:rPr>
              <w:t>Closest residential unit to the project area-2</w:t>
            </w:r>
          </w:p>
        </w:tc>
        <w:tc>
          <w:tcPr>
            <w:tcW w:w="571" w:type="pct"/>
            <w:tcBorders>
              <w:top w:val="single" w:sz="4" w:space="0" w:color="auto"/>
              <w:left w:val="single" w:sz="4" w:space="0" w:color="auto"/>
              <w:right w:val="single" w:sz="4" w:space="0" w:color="auto"/>
            </w:tcBorders>
            <w:vAlign w:val="center"/>
          </w:tcPr>
          <w:p w14:paraId="04020E57" w14:textId="77777777" w:rsidR="000B1081" w:rsidRPr="00AD2C0C" w:rsidRDefault="000B1081">
            <w:pPr>
              <w:keepNext/>
              <w:tabs>
                <w:tab w:val="left" w:pos="359"/>
              </w:tabs>
              <w:spacing w:before="60" w:after="60" w:line="240" w:lineRule="auto"/>
              <w:jc w:val="center"/>
              <w:rPr>
                <w:rFonts w:cs="Arial"/>
                <w:sz w:val="18"/>
                <w:szCs w:val="18"/>
                <w:lang w:val="en-GB"/>
              </w:rPr>
            </w:pPr>
            <w:r w:rsidRPr="00AD2C0C">
              <w:rPr>
                <w:rFonts w:cs="Arial"/>
                <w:sz w:val="18"/>
                <w:szCs w:val="18"/>
                <w:lang w:val="en-GB"/>
              </w:rPr>
              <w:t>10-11.11.2022</w:t>
            </w:r>
          </w:p>
        </w:tc>
        <w:tc>
          <w:tcPr>
            <w:tcW w:w="1325" w:type="pct"/>
            <w:tcBorders>
              <w:top w:val="single" w:sz="4" w:space="0" w:color="auto"/>
              <w:left w:val="single" w:sz="4" w:space="0" w:color="auto"/>
              <w:right w:val="single" w:sz="4" w:space="0" w:color="auto"/>
            </w:tcBorders>
            <w:vAlign w:val="center"/>
          </w:tcPr>
          <w:p w14:paraId="5DECE12B" w14:textId="77777777" w:rsidR="000B1081" w:rsidRPr="00AD2C0C" w:rsidRDefault="000B1081">
            <w:pPr>
              <w:keepNext/>
              <w:spacing w:before="60" w:after="60" w:line="240" w:lineRule="auto"/>
              <w:jc w:val="center"/>
              <w:rPr>
                <w:rFonts w:cs="Arial"/>
                <w:sz w:val="18"/>
                <w:szCs w:val="18"/>
                <w:lang w:val="en-GB"/>
              </w:rPr>
            </w:pPr>
            <w:r w:rsidRPr="00AD2C0C">
              <w:rPr>
                <w:rFonts w:cs="Arial"/>
                <w:sz w:val="18"/>
                <w:szCs w:val="18"/>
                <w:lang w:val="en-GB"/>
              </w:rPr>
              <w:t>19</w:t>
            </w:r>
          </w:p>
        </w:tc>
        <w:tc>
          <w:tcPr>
            <w:tcW w:w="803" w:type="pct"/>
            <w:tcBorders>
              <w:top w:val="single" w:sz="4" w:space="0" w:color="auto"/>
              <w:left w:val="single" w:sz="4" w:space="0" w:color="auto"/>
              <w:right w:val="single" w:sz="4" w:space="0" w:color="auto"/>
            </w:tcBorders>
            <w:vAlign w:val="center"/>
          </w:tcPr>
          <w:p w14:paraId="638705FC" w14:textId="77777777" w:rsidR="000B1081" w:rsidRPr="00AD2C0C" w:rsidRDefault="000B1081">
            <w:pPr>
              <w:keepNext/>
              <w:spacing w:before="60" w:after="60" w:line="240" w:lineRule="auto"/>
              <w:jc w:val="center"/>
              <w:rPr>
                <w:rFonts w:cs="Arial"/>
                <w:sz w:val="18"/>
                <w:szCs w:val="18"/>
                <w:lang w:val="en-GB"/>
              </w:rPr>
            </w:pPr>
            <w:r w:rsidRPr="00AD2C0C">
              <w:rPr>
                <w:rFonts w:cs="Arial"/>
                <w:sz w:val="18"/>
                <w:szCs w:val="18"/>
                <w:lang w:val="en-GB"/>
              </w:rPr>
              <w:t>50</w:t>
            </w:r>
          </w:p>
        </w:tc>
        <w:tc>
          <w:tcPr>
            <w:tcW w:w="1612" w:type="pct"/>
            <w:tcBorders>
              <w:top w:val="single" w:sz="4" w:space="0" w:color="auto"/>
              <w:left w:val="single" w:sz="4" w:space="0" w:color="auto"/>
              <w:right w:val="single" w:sz="4" w:space="0" w:color="auto"/>
            </w:tcBorders>
            <w:vAlign w:val="center"/>
          </w:tcPr>
          <w:p w14:paraId="32FD19D1" w14:textId="1B0582AB" w:rsidR="000B1081" w:rsidRPr="00AD2C0C" w:rsidRDefault="000B1081">
            <w:pPr>
              <w:keepNext/>
              <w:spacing w:before="60" w:after="60" w:line="240" w:lineRule="auto"/>
              <w:jc w:val="center"/>
              <w:rPr>
                <w:rFonts w:cs="Arial"/>
                <w:sz w:val="18"/>
                <w:szCs w:val="18"/>
                <w:lang w:val="en-GB"/>
              </w:rPr>
            </w:pPr>
          </w:p>
          <w:p w14:paraId="130FA922" w14:textId="7FD895F0" w:rsidR="000B1081" w:rsidRPr="00AD2C0C" w:rsidRDefault="000B1081">
            <w:pPr>
              <w:keepNext/>
              <w:spacing w:before="60" w:after="60" w:line="240" w:lineRule="auto"/>
              <w:jc w:val="center"/>
              <w:rPr>
                <w:rFonts w:cs="Arial"/>
                <w:sz w:val="18"/>
                <w:szCs w:val="18"/>
                <w:lang w:val="en-GB"/>
              </w:rPr>
            </w:pPr>
            <w:r w:rsidRPr="00AD2C0C">
              <w:rPr>
                <w:rFonts w:cs="Arial"/>
                <w:sz w:val="18"/>
                <w:szCs w:val="18"/>
                <w:lang w:val="en-GB"/>
              </w:rPr>
              <w:t>50</w:t>
            </w:r>
          </w:p>
        </w:tc>
      </w:tr>
    </w:tbl>
    <w:p w14:paraId="0227004F" w14:textId="3EEC23AE" w:rsidR="007C082E" w:rsidRDefault="00115318" w:rsidP="0039218A">
      <w:pPr>
        <w:rPr>
          <w:rFonts w:cs="Arial"/>
          <w:lang w:val="en-GB"/>
        </w:rPr>
      </w:pPr>
      <w:r w:rsidRPr="00115318">
        <w:rPr>
          <w:rFonts w:cs="Arial"/>
          <w:lang w:val="en-GB"/>
        </w:rPr>
        <w:t>The PM</w:t>
      </w:r>
      <w:r w:rsidRPr="0036357C">
        <w:rPr>
          <w:rFonts w:cs="Arial"/>
          <w:vertAlign w:val="subscript"/>
          <w:lang w:val="en-GB"/>
        </w:rPr>
        <w:t>10</w:t>
      </w:r>
      <w:r w:rsidRPr="00115318">
        <w:rPr>
          <w:rFonts w:cs="Arial"/>
          <w:lang w:val="en-GB"/>
        </w:rPr>
        <w:t xml:space="preserve"> measurement presented in Table 4</w:t>
      </w:r>
      <w:r>
        <w:rPr>
          <w:rFonts w:cs="Arial"/>
          <w:lang w:val="en-GB"/>
        </w:rPr>
        <w:t>-13</w:t>
      </w:r>
      <w:r w:rsidRPr="00115318">
        <w:rPr>
          <w:rFonts w:cs="Arial"/>
          <w:lang w:val="en-GB"/>
        </w:rPr>
        <w:t xml:space="preserve"> was conducted over a 24-hour averaging period. This is the standard time frame used for assessing particulate matter levels, and it allows for the evaluation of daily exposure levels to PM</w:t>
      </w:r>
      <w:r w:rsidRPr="0036357C">
        <w:rPr>
          <w:rFonts w:cs="Arial"/>
          <w:vertAlign w:val="subscript"/>
          <w:lang w:val="en-GB"/>
        </w:rPr>
        <w:t>10</w:t>
      </w:r>
      <w:r w:rsidRPr="00115318">
        <w:rPr>
          <w:rFonts w:cs="Arial"/>
          <w:lang w:val="en-GB"/>
        </w:rPr>
        <w:t xml:space="preserve"> at the specified measurement point. Depending on the Project's nature and potential sources of particulate matter emissions, the focus on PM</w:t>
      </w:r>
      <w:r w:rsidRPr="0036357C">
        <w:rPr>
          <w:rFonts w:cs="Arial"/>
          <w:vertAlign w:val="subscript"/>
          <w:lang w:val="en-GB"/>
        </w:rPr>
        <w:t>10</w:t>
      </w:r>
      <w:r w:rsidRPr="00115318">
        <w:rPr>
          <w:rFonts w:cs="Arial"/>
          <w:lang w:val="en-GB"/>
        </w:rPr>
        <w:t xml:space="preserve"> have been deemed sufficient, since the particulate emission will form due to construction activities, rather than PM</w:t>
      </w:r>
      <w:r w:rsidRPr="0036357C">
        <w:rPr>
          <w:rFonts w:cs="Arial"/>
          <w:vertAlign w:val="subscript"/>
          <w:lang w:val="en-GB"/>
        </w:rPr>
        <w:t xml:space="preserve">2.5 </w:t>
      </w:r>
      <w:r w:rsidRPr="00115318">
        <w:rPr>
          <w:rFonts w:cs="Arial"/>
          <w:lang w:val="en-GB"/>
        </w:rPr>
        <w:t>to assess its potential impact on the closest residential unit.</w:t>
      </w:r>
    </w:p>
    <w:p w14:paraId="34FDEDDC" w14:textId="0DF9AEF4" w:rsidR="0039218A" w:rsidRPr="00AD2C0C" w:rsidRDefault="0039218A" w:rsidP="0039218A">
      <w:pPr>
        <w:rPr>
          <w:rFonts w:cs="Arial"/>
          <w:lang w:val="en-GB"/>
        </w:rPr>
      </w:pPr>
      <w:r w:rsidRPr="00AD2C0C">
        <w:rPr>
          <w:rFonts w:cs="Arial"/>
          <w:lang w:val="en-GB"/>
        </w:rPr>
        <w:t>As seen in</w:t>
      </w:r>
      <w:r w:rsidR="007F2FC3" w:rsidRPr="00AD2C0C">
        <w:rPr>
          <w:rFonts w:cs="Arial"/>
          <w:lang w:val="en-GB"/>
        </w:rPr>
        <w:t xml:space="preserve"> </w:t>
      </w:r>
      <w:r w:rsidR="007F2FC3" w:rsidRPr="00AD2C0C">
        <w:rPr>
          <w:rFonts w:cs="Arial"/>
          <w:lang w:val="en-GB"/>
        </w:rPr>
        <w:fldChar w:fldCharType="begin"/>
      </w:r>
      <w:r w:rsidR="007F2FC3" w:rsidRPr="00AD2C0C">
        <w:rPr>
          <w:rFonts w:cs="Arial"/>
          <w:lang w:val="en-GB"/>
        </w:rPr>
        <w:instrText xml:space="preserve"> REF _Ref129079602 \h </w:instrText>
      </w:r>
      <w:r w:rsidR="007F2FC3" w:rsidRPr="00AD2C0C">
        <w:rPr>
          <w:rFonts w:cs="Arial"/>
          <w:lang w:val="en-GB"/>
        </w:rPr>
      </w:r>
      <w:r w:rsidR="007F2FC3" w:rsidRPr="00AD2C0C">
        <w:rPr>
          <w:rFonts w:cs="Arial"/>
          <w:lang w:val="en-GB"/>
        </w:rPr>
        <w:fldChar w:fldCharType="separate"/>
      </w:r>
      <w:r w:rsidR="007F2FC3" w:rsidRPr="00AD2C0C">
        <w:rPr>
          <w:lang w:val="en-GB"/>
        </w:rPr>
        <w:t>Table 4</w:t>
      </w:r>
      <w:r w:rsidR="007F2FC3" w:rsidRPr="00AD2C0C">
        <w:rPr>
          <w:lang w:val="en-GB"/>
        </w:rPr>
        <w:noBreakHyphen/>
        <w:t>13</w:t>
      </w:r>
      <w:r w:rsidR="007F2FC3" w:rsidRPr="00AD2C0C">
        <w:rPr>
          <w:rFonts w:cs="Arial"/>
          <w:lang w:val="en-GB"/>
        </w:rPr>
        <w:fldChar w:fldCharType="end"/>
      </w:r>
      <w:r w:rsidRPr="00AD2C0C">
        <w:rPr>
          <w:rFonts w:cs="Arial"/>
          <w:lang w:val="en-GB"/>
        </w:rPr>
        <w:t>, measured PM</w:t>
      </w:r>
      <w:r w:rsidRPr="00AD2C0C">
        <w:rPr>
          <w:rFonts w:cs="Arial"/>
          <w:vertAlign w:val="subscript"/>
          <w:lang w:val="en-GB"/>
        </w:rPr>
        <w:t>10</w:t>
      </w:r>
      <w:r w:rsidRPr="00AD2C0C">
        <w:rPr>
          <w:rFonts w:cs="Arial"/>
          <w:lang w:val="en-GB"/>
        </w:rPr>
        <w:t xml:space="preserve"> values are below the national and international limit values for </w:t>
      </w:r>
      <w:r w:rsidR="005A5C81" w:rsidRPr="00AD2C0C">
        <w:rPr>
          <w:rFonts w:cs="Arial"/>
          <w:lang w:val="en-GB"/>
        </w:rPr>
        <w:t>Measurement Point</w:t>
      </w:r>
      <w:r w:rsidRPr="00AD2C0C">
        <w:rPr>
          <w:rFonts w:cs="Arial"/>
          <w:lang w:val="en-GB"/>
        </w:rPr>
        <w:t>-</w:t>
      </w:r>
      <w:r w:rsidR="000B1081">
        <w:rPr>
          <w:rFonts w:cs="Arial"/>
          <w:lang w:val="en-GB"/>
        </w:rPr>
        <w:t>2</w:t>
      </w:r>
      <w:r w:rsidRPr="00AD2C0C">
        <w:rPr>
          <w:rFonts w:cs="Arial"/>
          <w:lang w:val="en-GB"/>
        </w:rPr>
        <w:t xml:space="preserve">, however above for </w:t>
      </w:r>
      <w:r w:rsidR="005A5C81" w:rsidRPr="00AD2C0C">
        <w:rPr>
          <w:rFonts w:cs="Arial"/>
          <w:lang w:val="en-GB"/>
        </w:rPr>
        <w:t>Measurement Point</w:t>
      </w:r>
      <w:r w:rsidRPr="00AD2C0C">
        <w:rPr>
          <w:rFonts w:cs="Arial"/>
          <w:lang w:val="en-GB"/>
        </w:rPr>
        <w:t>-</w:t>
      </w:r>
      <w:r w:rsidR="000B1081">
        <w:rPr>
          <w:rFonts w:cs="Arial"/>
          <w:lang w:val="en-GB"/>
        </w:rPr>
        <w:t>1</w:t>
      </w:r>
      <w:r w:rsidR="00B00431">
        <w:rPr>
          <w:rFonts w:cs="Arial"/>
          <w:lang w:val="en-GB"/>
        </w:rPr>
        <w:t xml:space="preserve"> s</w:t>
      </w:r>
      <w:r w:rsidR="00B00431" w:rsidRPr="00B00431">
        <w:rPr>
          <w:rFonts w:cs="Arial"/>
          <w:lang w:val="en-GB"/>
        </w:rPr>
        <w:t xml:space="preserve">ince the measurement </w:t>
      </w:r>
      <w:r w:rsidR="001B3B3B">
        <w:rPr>
          <w:rFonts w:cs="Arial"/>
          <w:lang w:val="en-GB"/>
        </w:rPr>
        <w:t>location</w:t>
      </w:r>
      <w:r w:rsidR="001B3B3B" w:rsidRPr="00B00431">
        <w:rPr>
          <w:rFonts w:cs="Arial"/>
          <w:lang w:val="en-GB"/>
        </w:rPr>
        <w:t xml:space="preserve"> </w:t>
      </w:r>
      <w:r w:rsidR="00B00431" w:rsidRPr="00B00431">
        <w:rPr>
          <w:rFonts w:cs="Arial"/>
          <w:lang w:val="en-GB"/>
        </w:rPr>
        <w:t>is close to the intercity road</w:t>
      </w:r>
      <w:r w:rsidRPr="00AD2C0C">
        <w:rPr>
          <w:rFonts w:cs="Arial"/>
          <w:lang w:val="en-GB"/>
        </w:rPr>
        <w:t>.</w:t>
      </w:r>
    </w:p>
    <w:p w14:paraId="0C9AD256" w14:textId="77777777" w:rsidR="0039218A" w:rsidRPr="00AD2C0C" w:rsidRDefault="0039218A" w:rsidP="0039218A">
      <w:pPr>
        <w:rPr>
          <w:rFonts w:cs="Arial"/>
          <w:highlight w:val="yellow"/>
          <w:lang w:val="en-GB"/>
        </w:rPr>
      </w:pPr>
    </w:p>
    <w:p w14:paraId="2A83F6AC" w14:textId="77777777" w:rsidR="0039218A" w:rsidRPr="00AD2C0C" w:rsidRDefault="0039218A" w:rsidP="0039218A">
      <w:pPr>
        <w:spacing w:before="0" w:after="200" w:line="276" w:lineRule="auto"/>
        <w:jc w:val="left"/>
        <w:rPr>
          <w:rFonts w:cs="Arial"/>
          <w:b/>
          <w:bCs/>
          <w:color w:val="4F81BD"/>
          <w:sz w:val="24"/>
          <w:highlight w:val="yellow"/>
          <w:lang w:val="en-GB"/>
        </w:rPr>
      </w:pPr>
      <w:r w:rsidRPr="00AD2C0C">
        <w:rPr>
          <w:highlight w:val="yellow"/>
          <w:lang w:val="en-GB"/>
        </w:rPr>
        <w:br w:type="page"/>
      </w:r>
    </w:p>
    <w:p w14:paraId="239AFEA0" w14:textId="77777777" w:rsidR="0039218A" w:rsidRPr="00AD2C0C" w:rsidRDefault="0039218A" w:rsidP="00E01683">
      <w:pPr>
        <w:pStyle w:val="Balk2"/>
      </w:pPr>
      <w:bookmarkStart w:id="237" w:name="_Toc120695226"/>
      <w:bookmarkStart w:id="238" w:name="_Toc208241809"/>
      <w:r w:rsidRPr="00AD2C0C">
        <w:t>Waste Management</w:t>
      </w:r>
      <w:bookmarkEnd w:id="237"/>
      <w:bookmarkEnd w:id="238"/>
    </w:p>
    <w:p w14:paraId="0C27074F" w14:textId="77777777" w:rsidR="0039218A" w:rsidRPr="00AD2C0C" w:rsidRDefault="0039218A" w:rsidP="0039218A">
      <w:pPr>
        <w:pStyle w:val="Default"/>
        <w:jc w:val="both"/>
        <w:rPr>
          <w:b/>
          <w:bCs/>
          <w:color w:val="auto"/>
          <w:sz w:val="22"/>
          <w:szCs w:val="22"/>
          <w:lang w:val="en-GB"/>
        </w:rPr>
      </w:pPr>
      <w:r w:rsidRPr="00AD2C0C">
        <w:rPr>
          <w:b/>
          <w:bCs/>
          <w:color w:val="auto"/>
          <w:sz w:val="22"/>
          <w:szCs w:val="22"/>
          <w:lang w:val="en-GB"/>
        </w:rPr>
        <w:t>Excavation and Demolition Waste</w:t>
      </w:r>
    </w:p>
    <w:p w14:paraId="50502A9B" w14:textId="5531652E" w:rsidR="0039218A" w:rsidRPr="00AD2C0C" w:rsidRDefault="0039218A" w:rsidP="0039218A">
      <w:pPr>
        <w:rPr>
          <w:lang w:val="en-GB"/>
        </w:rPr>
      </w:pPr>
      <w:r w:rsidRPr="00AD2C0C">
        <w:rPr>
          <w:rFonts w:cs="Arial"/>
          <w:lang w:val="en-GB"/>
        </w:rPr>
        <w:t xml:space="preserve">In addition to the landfill area, there are also excavation and soil storage area at </w:t>
      </w:r>
      <w:r w:rsidRPr="00AD2C0C">
        <w:rPr>
          <w:lang w:val="en-GB"/>
        </w:rPr>
        <w:t>Mutafoğlu Neighborhood</w:t>
      </w:r>
      <w:r w:rsidRPr="00AD2C0C">
        <w:rPr>
          <w:rFonts w:cs="Arial"/>
          <w:lang w:val="en-GB"/>
        </w:rPr>
        <w:t xml:space="preserve"> belonging to the Yozgat Municipality</w:t>
      </w:r>
      <w:sdt>
        <w:sdtPr>
          <w:rPr>
            <w:rFonts w:cs="Arial"/>
            <w:lang w:val="en-GB"/>
          </w:rPr>
          <w:id w:val="1388997371"/>
          <w:citation/>
        </w:sdtPr>
        <w:sdtEndPr/>
        <w:sdtContent>
          <w:r w:rsidRPr="00AD2C0C">
            <w:rPr>
              <w:rFonts w:cs="Arial"/>
              <w:lang w:val="en-GB"/>
            </w:rPr>
            <w:fldChar w:fldCharType="begin"/>
          </w:r>
          <w:r w:rsidRPr="00AD2C0C">
            <w:rPr>
              <w:rFonts w:cs="Arial"/>
              <w:lang w:val="en-GB"/>
            </w:rPr>
            <w:instrText xml:space="preserve"> CITATION Yoz21 \l 1033 </w:instrText>
          </w:r>
          <w:r w:rsidRPr="00AD2C0C">
            <w:rPr>
              <w:rFonts w:cs="Arial"/>
              <w:lang w:val="en-GB"/>
            </w:rPr>
            <w:fldChar w:fldCharType="separate"/>
          </w:r>
          <w:r w:rsidR="001177F5">
            <w:rPr>
              <w:rFonts w:cs="Arial"/>
              <w:noProof/>
              <w:lang w:val="en-GB"/>
            </w:rPr>
            <w:t xml:space="preserve"> </w:t>
          </w:r>
          <w:r w:rsidR="001177F5" w:rsidRPr="001177F5">
            <w:rPr>
              <w:rFonts w:cs="Arial"/>
              <w:noProof/>
              <w:lang w:val="en-GB"/>
            </w:rPr>
            <w:t>(Yozgat Province 2020 Environmental Report, 2021)</w:t>
          </w:r>
          <w:r w:rsidRPr="00AD2C0C">
            <w:rPr>
              <w:rFonts w:cs="Arial"/>
              <w:lang w:val="en-GB"/>
            </w:rPr>
            <w:fldChar w:fldCharType="end"/>
          </w:r>
        </w:sdtContent>
      </w:sdt>
      <w:r w:rsidRPr="00AD2C0C">
        <w:rPr>
          <w:rFonts w:cs="Arial"/>
          <w:lang w:val="en-GB"/>
        </w:rPr>
        <w:t>.</w:t>
      </w:r>
    </w:p>
    <w:p w14:paraId="2E7F4C09" w14:textId="77777777" w:rsidR="0039218A" w:rsidRPr="00AD2C0C" w:rsidRDefault="0039218A" w:rsidP="0039218A">
      <w:pPr>
        <w:rPr>
          <w:lang w:val="en-GB"/>
        </w:rPr>
      </w:pPr>
      <w:r w:rsidRPr="00AD2C0C">
        <w:rPr>
          <w:rFonts w:cs="Arial"/>
          <w:lang w:val="en-GB"/>
        </w:rPr>
        <w:t>According to the provisions of the Regulation on Control of Excavated Soil, Construction and Demolition Wastes, the vegetative soil is used by Yozgat Municipality and relocated in the areas, in line with the demands of public institutions and organizations and citizens for rehabilitation of parks, recreation, and filling purposes.</w:t>
      </w:r>
    </w:p>
    <w:p w14:paraId="6494B2EF" w14:textId="20C8EE53" w:rsidR="0039218A" w:rsidRDefault="0039218A" w:rsidP="0039218A">
      <w:pPr>
        <w:rPr>
          <w:rFonts w:cs="Arial"/>
          <w:lang w:val="en-GB"/>
        </w:rPr>
      </w:pPr>
      <w:r w:rsidRPr="00AD2C0C">
        <w:rPr>
          <w:rFonts w:cs="Arial"/>
          <w:lang w:val="en-GB"/>
        </w:rPr>
        <w:t>The product recovered from the construction and demolition wastes is given to the official institutions free of charge by the Yozgat Municipality, and it is ensured that the product is used in daily cover material for landfills, filling, and infrastructure works</w:t>
      </w:r>
      <w:r w:rsidR="008B4B2A">
        <w:rPr>
          <w:rFonts w:cs="Arial"/>
          <w:lang w:val="en-GB"/>
        </w:rPr>
        <w:t xml:space="preserve"> in line with re</w:t>
      </w:r>
      <w:r w:rsidR="0060784D">
        <w:rPr>
          <w:rFonts w:cs="Arial"/>
          <w:lang w:val="en-GB"/>
        </w:rPr>
        <w:t>lated legislation</w:t>
      </w:r>
      <w:r w:rsidRPr="00AD2C0C">
        <w:rPr>
          <w:rFonts w:cs="Arial"/>
          <w:lang w:val="en-GB"/>
        </w:rPr>
        <w:t>.</w:t>
      </w:r>
    </w:p>
    <w:p w14:paraId="27328DD1" w14:textId="5EB8669A" w:rsidR="005C0EBF" w:rsidRPr="00B83ECD" w:rsidRDefault="005C0EBF" w:rsidP="0039218A">
      <w:pPr>
        <w:rPr>
          <w:rFonts w:cs="Arial"/>
          <w:b/>
          <w:bCs/>
          <w:lang w:val="en-GB"/>
        </w:rPr>
      </w:pPr>
      <w:r w:rsidRPr="00B83ECD">
        <w:rPr>
          <w:rFonts w:cs="Arial"/>
          <w:b/>
          <w:bCs/>
          <w:lang w:val="en-GB"/>
        </w:rPr>
        <w:t>Landfill</w:t>
      </w:r>
    </w:p>
    <w:p w14:paraId="4E3AEE35" w14:textId="77777777" w:rsidR="005C0EBF" w:rsidRDefault="005C0EBF" w:rsidP="005C0EBF">
      <w:pPr>
        <w:spacing w:before="160" w:after="160" w:line="288" w:lineRule="auto"/>
        <w:rPr>
          <w:rFonts w:cs="Arial"/>
          <w:szCs w:val="22"/>
          <w:lang w:val="en-GB"/>
        </w:rPr>
      </w:pPr>
      <w:r w:rsidRPr="00AD2C0C">
        <w:rPr>
          <w:rFonts w:cs="Arial"/>
          <w:szCs w:val="22"/>
          <w:lang w:val="en-GB"/>
        </w:rPr>
        <w:t xml:space="preserve">The waste collected will be delivered to </w:t>
      </w:r>
      <w:r>
        <w:rPr>
          <w:rFonts w:cs="Arial"/>
          <w:szCs w:val="22"/>
          <w:lang w:val="en-GB"/>
        </w:rPr>
        <w:t>licenced Samanfakılı Integrated Landfill Site owned by Municipality Union of Yozgat Province</w:t>
      </w:r>
      <w:r w:rsidRPr="00AD2C0C">
        <w:rPr>
          <w:rFonts w:cs="Arial"/>
          <w:szCs w:val="22"/>
          <w:lang w:val="en-GB"/>
        </w:rPr>
        <w:t>.</w:t>
      </w:r>
      <w:r>
        <w:rPr>
          <w:rFonts w:cs="Arial"/>
          <w:szCs w:val="22"/>
          <w:lang w:val="en-GB"/>
        </w:rPr>
        <w:t xml:space="preserve"> The Landfill site (with a disposal capacity of 250 tons/day) is in operation since 2007. The facility comprises following units: </w:t>
      </w:r>
    </w:p>
    <w:p w14:paraId="45D1346E" w14:textId="77777777" w:rsidR="005C0EBF" w:rsidRPr="006A7BEE" w:rsidRDefault="005C0EBF">
      <w:pPr>
        <w:pStyle w:val="ListeParagraf"/>
        <w:numPr>
          <w:ilvl w:val="0"/>
          <w:numId w:val="45"/>
        </w:numPr>
        <w:spacing w:before="160" w:after="160" w:line="288" w:lineRule="auto"/>
        <w:rPr>
          <w:lang w:val="en-GB"/>
        </w:rPr>
      </w:pPr>
      <w:r w:rsidRPr="006A7BEE">
        <w:rPr>
          <w:lang w:val="en-GB"/>
        </w:rPr>
        <w:t>sanitary landfill</w:t>
      </w:r>
      <w:r>
        <w:rPr>
          <w:lang w:val="en-GB"/>
        </w:rPr>
        <w:t>;</w:t>
      </w:r>
    </w:p>
    <w:p w14:paraId="05D53D40" w14:textId="77777777" w:rsidR="005C0EBF" w:rsidRPr="006A7BEE" w:rsidRDefault="005C0EBF">
      <w:pPr>
        <w:pStyle w:val="ListeParagraf"/>
        <w:numPr>
          <w:ilvl w:val="0"/>
          <w:numId w:val="45"/>
        </w:numPr>
        <w:spacing w:before="160" w:after="160" w:line="288" w:lineRule="auto"/>
        <w:rPr>
          <w:lang w:val="en-GB"/>
        </w:rPr>
      </w:pPr>
      <w:r w:rsidRPr="006A7BEE">
        <w:rPr>
          <w:lang w:val="en-GB"/>
        </w:rPr>
        <w:t>mechanical sorting plant</w:t>
      </w:r>
      <w:r>
        <w:rPr>
          <w:lang w:val="en-GB"/>
        </w:rPr>
        <w:t>;</w:t>
      </w:r>
    </w:p>
    <w:p w14:paraId="609B7932" w14:textId="77777777" w:rsidR="005C0EBF" w:rsidRPr="006A7BEE" w:rsidRDefault="005C0EBF">
      <w:pPr>
        <w:pStyle w:val="ListeParagraf"/>
        <w:numPr>
          <w:ilvl w:val="0"/>
          <w:numId w:val="45"/>
        </w:numPr>
        <w:spacing w:before="160" w:after="160" w:line="288" w:lineRule="auto"/>
        <w:rPr>
          <w:lang w:val="en-GB"/>
        </w:rPr>
      </w:pPr>
      <w:r w:rsidRPr="006A7BEE">
        <w:rPr>
          <w:lang w:val="en-GB"/>
        </w:rPr>
        <w:t>biomethanization system</w:t>
      </w:r>
      <w:r>
        <w:rPr>
          <w:lang w:val="en-GB"/>
        </w:rPr>
        <w:t>; and</w:t>
      </w:r>
    </w:p>
    <w:p w14:paraId="47854ECD" w14:textId="77777777" w:rsidR="005C0EBF" w:rsidRPr="006A7BEE" w:rsidRDefault="005C0EBF">
      <w:pPr>
        <w:pStyle w:val="ListeParagraf"/>
        <w:numPr>
          <w:ilvl w:val="0"/>
          <w:numId w:val="45"/>
        </w:numPr>
        <w:spacing w:before="160" w:after="160" w:line="288" w:lineRule="auto"/>
        <w:rPr>
          <w:lang w:val="en-GB"/>
        </w:rPr>
      </w:pPr>
      <w:r w:rsidRPr="006A7BEE">
        <w:rPr>
          <w:lang w:val="en-GB"/>
        </w:rPr>
        <w:t>energy production plant</w:t>
      </w:r>
      <w:r>
        <w:rPr>
          <w:lang w:val="en-GB"/>
        </w:rPr>
        <w:t>.</w:t>
      </w:r>
    </w:p>
    <w:p w14:paraId="4353F0BA" w14:textId="602CEDEE" w:rsidR="005C0EBF" w:rsidRPr="00AD2C0C" w:rsidRDefault="005C0EBF" w:rsidP="005C0EBF">
      <w:pPr>
        <w:rPr>
          <w:lang w:val="en-GB"/>
        </w:rPr>
      </w:pPr>
      <w:r>
        <w:rPr>
          <w:rFonts w:cs="Arial"/>
          <w:szCs w:val="22"/>
          <w:lang w:val="en-GB"/>
        </w:rPr>
        <w:t>The site is located approximately 25 km of northeast of Yerköy District Centre (</w:t>
      </w:r>
      <w:r w:rsidRPr="00404F1E">
        <w:rPr>
          <w:rFonts w:cs="Arial"/>
          <w:szCs w:val="22"/>
          <w:lang w:val="en-GB"/>
        </w:rPr>
        <w:t xml:space="preserve">see </w:t>
      </w:r>
      <w:r>
        <w:rPr>
          <w:rFonts w:cs="Arial"/>
          <w:szCs w:val="22"/>
          <w:highlight w:val="yellow"/>
          <w:lang w:val="en-GB"/>
        </w:rPr>
        <w:fldChar w:fldCharType="begin"/>
      </w:r>
      <w:r>
        <w:rPr>
          <w:rFonts w:cs="Arial"/>
          <w:szCs w:val="22"/>
          <w:highlight w:val="yellow"/>
          <w:lang w:val="en-GB"/>
        </w:rPr>
        <w:instrText xml:space="preserve"> REF _Ref152599367 \h </w:instrText>
      </w:r>
      <w:r>
        <w:rPr>
          <w:rFonts w:cs="Arial"/>
          <w:szCs w:val="22"/>
          <w:highlight w:val="yellow"/>
          <w:lang w:val="en-GB"/>
        </w:rPr>
      </w:r>
      <w:r>
        <w:rPr>
          <w:rFonts w:cs="Arial"/>
          <w:szCs w:val="22"/>
          <w:highlight w:val="yellow"/>
          <w:lang w:val="en-GB"/>
        </w:rPr>
        <w:fldChar w:fldCharType="separate"/>
      </w:r>
      <w:r>
        <w:t xml:space="preserve">Figure </w:t>
      </w:r>
      <w:r>
        <w:rPr>
          <w:noProof/>
        </w:rPr>
        <w:t>6</w:t>
      </w:r>
      <w:r>
        <w:noBreakHyphen/>
      </w:r>
      <w:r>
        <w:rPr>
          <w:noProof/>
        </w:rPr>
        <w:t>1</w:t>
      </w:r>
      <w:r>
        <w:rPr>
          <w:rFonts w:cs="Arial"/>
          <w:szCs w:val="22"/>
          <w:highlight w:val="yellow"/>
          <w:lang w:val="en-GB"/>
        </w:rPr>
        <w:fldChar w:fldCharType="end"/>
      </w:r>
      <w:r>
        <w:rPr>
          <w:rFonts w:cs="Arial"/>
          <w:szCs w:val="22"/>
          <w:lang w:val="en-GB"/>
        </w:rPr>
        <w:t>).</w:t>
      </w:r>
    </w:p>
    <w:p w14:paraId="37A16779" w14:textId="77777777" w:rsidR="0039218A" w:rsidRPr="00AD2C0C" w:rsidRDefault="0039218A" w:rsidP="0039218A">
      <w:pPr>
        <w:rPr>
          <w:rFonts w:cs="Arial"/>
          <w:b/>
          <w:bCs/>
          <w:lang w:val="en-GB"/>
        </w:rPr>
      </w:pPr>
      <w:r w:rsidRPr="00AD2C0C">
        <w:rPr>
          <w:rFonts w:cs="Arial"/>
          <w:b/>
          <w:bCs/>
          <w:lang w:val="en-GB"/>
        </w:rPr>
        <w:t>Transportation of Excavated Soil, Construction and Demolition Wastes</w:t>
      </w:r>
    </w:p>
    <w:p w14:paraId="460B4EF8" w14:textId="77777777" w:rsidR="0039218A" w:rsidRPr="00AD2C0C" w:rsidRDefault="0039218A" w:rsidP="0039218A">
      <w:pPr>
        <w:rPr>
          <w:rFonts w:cs="Arial"/>
          <w:lang w:val="en-GB"/>
        </w:rPr>
      </w:pPr>
      <w:r w:rsidRPr="00AD2C0C">
        <w:rPr>
          <w:rFonts w:cs="Arial"/>
          <w:lang w:val="en-GB"/>
        </w:rPr>
        <w:t>Excavation management information system was established by Yozgat Municipality. It is a system in which the permits of transportation vehicles are managed in the excavation soil and construction/demolition waste management processes in accordance with the provisions of the Regulation on Control of Excavation Soil, Construction and Demolition Wastes. Vehicles in the current operation can be taken under control via the vehicle tracking system, and the facilities are operated depending on the automation system.</w:t>
      </w:r>
    </w:p>
    <w:p w14:paraId="3AE15AE8" w14:textId="77777777" w:rsidR="0039218A" w:rsidRPr="00AD2C0C" w:rsidRDefault="0039218A" w:rsidP="0039218A">
      <w:pPr>
        <w:rPr>
          <w:rFonts w:cs="Arial"/>
          <w:lang w:val="en-GB"/>
        </w:rPr>
      </w:pPr>
      <w:r w:rsidRPr="00AD2C0C">
        <w:rPr>
          <w:rFonts w:cs="Arial"/>
          <w:lang w:val="en-GB"/>
        </w:rPr>
        <w:t xml:space="preserve">This system allows only authorized vehicles to be taken to the facilities with the cameras integrated into the license plate recognition system, where the preparation and control of waste dispatch permit documents can be tracked. </w:t>
      </w:r>
    </w:p>
    <w:p w14:paraId="726955D0" w14:textId="77777777" w:rsidR="0039218A" w:rsidRPr="00AD2C0C" w:rsidRDefault="0039218A" w:rsidP="00B83ECD">
      <w:pPr>
        <w:keepNext/>
        <w:rPr>
          <w:rFonts w:cs="Arial"/>
          <w:b/>
          <w:bCs/>
          <w:lang w:val="en-GB"/>
        </w:rPr>
      </w:pPr>
      <w:r w:rsidRPr="00AD2C0C">
        <w:rPr>
          <w:rFonts w:cs="Arial"/>
          <w:b/>
          <w:bCs/>
          <w:lang w:val="en-GB"/>
        </w:rPr>
        <w:t>Zero Waste Management</w:t>
      </w:r>
    </w:p>
    <w:p w14:paraId="069B2111" w14:textId="34C17C68" w:rsidR="00510D2D" w:rsidRDefault="0039218A" w:rsidP="00B83ECD">
      <w:pPr>
        <w:keepNext/>
        <w:rPr>
          <w:rFonts w:cs="Arial"/>
          <w:lang w:val="en-GB"/>
        </w:rPr>
      </w:pPr>
      <w:r w:rsidRPr="00AD2C0C">
        <w:rPr>
          <w:rFonts w:cs="Arial"/>
          <w:lang w:val="en-GB"/>
        </w:rPr>
        <w:t xml:space="preserve">There have been 440 public institutions and organizations and </w:t>
      </w:r>
      <w:r w:rsidR="005A5C81" w:rsidRPr="00AD2C0C">
        <w:rPr>
          <w:rFonts w:cs="Arial"/>
          <w:lang w:val="en-GB"/>
        </w:rPr>
        <w:t>three (</w:t>
      </w:r>
      <w:r w:rsidRPr="00AD2C0C">
        <w:rPr>
          <w:rFonts w:cs="Arial"/>
          <w:lang w:val="en-GB"/>
        </w:rPr>
        <w:t>3</w:t>
      </w:r>
      <w:r w:rsidR="005A5C81" w:rsidRPr="00AD2C0C">
        <w:rPr>
          <w:rFonts w:cs="Arial"/>
          <w:lang w:val="en-GB"/>
        </w:rPr>
        <w:t>)</w:t>
      </w:r>
      <w:r w:rsidRPr="00AD2C0C">
        <w:rPr>
          <w:rFonts w:cs="Arial"/>
          <w:lang w:val="en-GB"/>
        </w:rPr>
        <w:t xml:space="preserve"> municipalities across the </w:t>
      </w:r>
      <w:r w:rsidR="005A5C81" w:rsidRPr="00AD2C0C">
        <w:rPr>
          <w:rFonts w:cs="Arial"/>
          <w:lang w:val="en-GB"/>
        </w:rPr>
        <w:t>Yozgat Province</w:t>
      </w:r>
      <w:r w:rsidRPr="00AD2C0C">
        <w:rPr>
          <w:rFonts w:cs="Arial"/>
          <w:lang w:val="en-GB"/>
        </w:rPr>
        <w:t xml:space="preserve">, into the zero waste information system, which was established in order to implement the Zero Waste Project quickly and to keep the data under control. Yerköy Municipality has not got Zero Waste Certificate </w:t>
      </w:r>
      <w:r w:rsidR="00462747">
        <w:rPr>
          <w:rFonts w:cs="Arial"/>
          <w:lang w:val="en-GB"/>
        </w:rPr>
        <w:t xml:space="preserve">yet </w:t>
      </w:r>
      <w:sdt>
        <w:sdtPr>
          <w:rPr>
            <w:rFonts w:cs="Arial"/>
            <w:lang w:val="en-GB"/>
          </w:rPr>
          <w:id w:val="260339046"/>
          <w:citation/>
        </w:sdtPr>
        <w:sdtEndPr/>
        <w:sdtContent>
          <w:r w:rsidRPr="00AD2C0C">
            <w:rPr>
              <w:rFonts w:cs="Arial"/>
              <w:lang w:val="en-GB"/>
            </w:rPr>
            <w:fldChar w:fldCharType="begin"/>
          </w:r>
          <w:r w:rsidRPr="00AD2C0C">
            <w:rPr>
              <w:rFonts w:cs="Arial"/>
              <w:lang w:val="en-GB"/>
            </w:rPr>
            <w:instrText xml:space="preserve"> CITATION Yoz21 \l 1033 </w:instrText>
          </w:r>
          <w:r w:rsidRPr="00AD2C0C">
            <w:rPr>
              <w:rFonts w:cs="Arial"/>
              <w:lang w:val="en-GB"/>
            </w:rPr>
            <w:fldChar w:fldCharType="separate"/>
          </w:r>
          <w:r w:rsidR="001177F5" w:rsidRPr="001177F5">
            <w:rPr>
              <w:rFonts w:cs="Arial"/>
              <w:noProof/>
              <w:lang w:val="en-GB"/>
            </w:rPr>
            <w:t>(Yozgat Province 2020 Environmental Report, 2021)</w:t>
          </w:r>
          <w:r w:rsidRPr="00AD2C0C">
            <w:rPr>
              <w:rFonts w:cs="Arial"/>
              <w:lang w:val="en-GB"/>
            </w:rPr>
            <w:fldChar w:fldCharType="end"/>
          </w:r>
        </w:sdtContent>
      </w:sdt>
      <w:r w:rsidRPr="00AD2C0C">
        <w:rPr>
          <w:rFonts w:cs="Arial"/>
          <w:lang w:val="en-GB"/>
        </w:rPr>
        <w:t>.</w:t>
      </w:r>
    </w:p>
    <w:p w14:paraId="76B6C56E" w14:textId="77777777" w:rsidR="00510D2D" w:rsidRPr="00AD2C0C" w:rsidRDefault="00510D2D" w:rsidP="00510D2D">
      <w:pPr>
        <w:rPr>
          <w:lang w:val="en-GB"/>
        </w:rPr>
      </w:pPr>
    </w:p>
    <w:p w14:paraId="09B3C80F" w14:textId="79E3BFCA" w:rsidR="0039218A" w:rsidRPr="00AD2C0C" w:rsidRDefault="0039218A" w:rsidP="00E01683">
      <w:pPr>
        <w:pStyle w:val="Balk2"/>
      </w:pPr>
      <w:bookmarkStart w:id="239" w:name="_Toc120695227"/>
      <w:bookmarkStart w:id="240" w:name="_Toc208241810"/>
      <w:bookmarkEnd w:id="148"/>
      <w:r w:rsidRPr="00AD2C0C">
        <w:t>Meteorological Conditions</w:t>
      </w:r>
      <w:bookmarkEnd w:id="239"/>
      <w:bookmarkEnd w:id="240"/>
    </w:p>
    <w:p w14:paraId="510E935B" w14:textId="2A4E274F" w:rsidR="0039218A" w:rsidRPr="00AD2C0C" w:rsidRDefault="0039218A" w:rsidP="0039218A">
      <w:pPr>
        <w:rPr>
          <w:rFonts w:cs="Arial"/>
          <w:szCs w:val="22"/>
          <w:lang w:val="en-GB"/>
        </w:rPr>
      </w:pPr>
      <w:r w:rsidRPr="00AD2C0C">
        <w:rPr>
          <w:rFonts w:cs="Arial"/>
          <w:szCs w:val="22"/>
          <w:lang w:val="en-GB"/>
        </w:rPr>
        <w:t xml:space="preserve">The climate in Yerköy </w:t>
      </w:r>
      <w:r w:rsidR="005A5C81" w:rsidRPr="00AD2C0C">
        <w:rPr>
          <w:rFonts w:cs="Arial"/>
          <w:szCs w:val="22"/>
          <w:lang w:val="en-GB"/>
        </w:rPr>
        <w:t xml:space="preserve">District </w:t>
      </w:r>
      <w:r w:rsidRPr="00AD2C0C">
        <w:rPr>
          <w:rFonts w:cs="Arial"/>
          <w:szCs w:val="22"/>
          <w:lang w:val="en-GB"/>
        </w:rPr>
        <w:t>is referred to as a local steppe (continental) climate where summers are hot and dry</w:t>
      </w:r>
      <w:r w:rsidR="005A5C81" w:rsidRPr="00AD2C0C">
        <w:rPr>
          <w:rFonts w:cs="Arial"/>
          <w:szCs w:val="22"/>
          <w:lang w:val="en-GB"/>
        </w:rPr>
        <w:t>,</w:t>
      </w:r>
      <w:r w:rsidRPr="00AD2C0C">
        <w:rPr>
          <w:rFonts w:cs="Arial"/>
          <w:szCs w:val="22"/>
          <w:lang w:val="en-GB"/>
        </w:rPr>
        <w:t xml:space="preserve"> while winters are cold and harsh. This location is classified as Csa by Köppen and Geiger</w:t>
      </w:r>
      <w:r w:rsidR="00536958">
        <w:rPr>
          <w:rStyle w:val="DipnotBavurusu"/>
          <w:rFonts w:cs="Arial"/>
          <w:szCs w:val="22"/>
          <w:lang w:val="en-GB"/>
        </w:rPr>
        <w:footnoteReference w:id="5"/>
      </w:r>
      <w:r w:rsidRPr="00AD2C0C">
        <w:rPr>
          <w:rFonts w:cs="Arial"/>
          <w:szCs w:val="22"/>
          <w:lang w:val="en-GB"/>
        </w:rPr>
        <w:t>. The average annual temperature in Yerköy is 11.8°C. The average annual rainfall is 390 mm</w:t>
      </w:r>
      <w:r w:rsidR="000B1081">
        <w:rPr>
          <w:rFonts w:cs="Arial"/>
          <w:szCs w:val="22"/>
          <w:lang w:val="en-GB"/>
        </w:rPr>
        <w:t xml:space="preserve"> (see </w:t>
      </w:r>
      <w:r w:rsidR="000B1081">
        <w:rPr>
          <w:rFonts w:cs="Arial"/>
          <w:szCs w:val="22"/>
          <w:lang w:val="en-GB"/>
        </w:rPr>
        <w:fldChar w:fldCharType="begin"/>
      </w:r>
      <w:r w:rsidR="000B1081">
        <w:rPr>
          <w:rFonts w:cs="Arial"/>
          <w:szCs w:val="22"/>
          <w:lang w:val="en-GB"/>
        </w:rPr>
        <w:instrText xml:space="preserve"> REF _Ref191157130 \h </w:instrText>
      </w:r>
      <w:r w:rsidR="000B1081">
        <w:rPr>
          <w:rFonts w:cs="Arial"/>
          <w:szCs w:val="22"/>
          <w:lang w:val="en-GB"/>
        </w:rPr>
      </w:r>
      <w:r w:rsidR="000B1081">
        <w:rPr>
          <w:rFonts w:cs="Arial"/>
          <w:szCs w:val="22"/>
          <w:lang w:val="en-GB"/>
        </w:rPr>
        <w:fldChar w:fldCharType="separate"/>
      </w:r>
      <w:r w:rsidR="000B1081" w:rsidRPr="00AD2C0C">
        <w:rPr>
          <w:lang w:val="en-GB"/>
        </w:rPr>
        <w:t xml:space="preserve">Table </w:t>
      </w:r>
      <w:r w:rsidR="000B1081">
        <w:rPr>
          <w:lang w:val="en-GB"/>
        </w:rPr>
        <w:t>4</w:t>
      </w:r>
      <w:r w:rsidR="000B1081">
        <w:rPr>
          <w:lang w:val="en-GB"/>
        </w:rPr>
        <w:noBreakHyphen/>
        <w:t>14</w:t>
      </w:r>
      <w:r w:rsidR="000B1081">
        <w:rPr>
          <w:rFonts w:cs="Arial"/>
          <w:szCs w:val="22"/>
          <w:lang w:val="en-GB"/>
        </w:rPr>
        <w:fldChar w:fldCharType="end"/>
      </w:r>
      <w:r w:rsidR="000B1081">
        <w:rPr>
          <w:rFonts w:cs="Arial"/>
          <w:szCs w:val="22"/>
          <w:lang w:val="en-GB"/>
        </w:rPr>
        <w:t xml:space="preserve"> and </w:t>
      </w:r>
      <w:r w:rsidR="000B1081">
        <w:rPr>
          <w:rFonts w:cs="Arial"/>
          <w:szCs w:val="22"/>
          <w:lang w:val="en-GB"/>
        </w:rPr>
        <w:fldChar w:fldCharType="begin"/>
      </w:r>
      <w:r w:rsidR="000B1081">
        <w:rPr>
          <w:rFonts w:cs="Arial"/>
          <w:szCs w:val="22"/>
          <w:lang w:val="en-GB"/>
        </w:rPr>
        <w:instrText xml:space="preserve"> REF _Ref191157228 \h </w:instrText>
      </w:r>
      <w:r w:rsidR="000B1081">
        <w:rPr>
          <w:rFonts w:cs="Arial"/>
          <w:szCs w:val="22"/>
          <w:lang w:val="en-GB"/>
        </w:rPr>
      </w:r>
      <w:r w:rsidR="000B1081">
        <w:rPr>
          <w:rFonts w:cs="Arial"/>
          <w:szCs w:val="22"/>
          <w:lang w:val="en-GB"/>
        </w:rPr>
        <w:fldChar w:fldCharType="separate"/>
      </w:r>
      <w:r w:rsidR="000B1081" w:rsidRPr="00AD2C0C">
        <w:rPr>
          <w:color w:val="00B050"/>
          <w:lang w:val="en-GB"/>
        </w:rPr>
        <w:t>Figure 4</w:t>
      </w:r>
      <w:r w:rsidR="000B1081" w:rsidRPr="00AD2C0C">
        <w:rPr>
          <w:color w:val="00B050"/>
          <w:lang w:val="en-GB"/>
        </w:rPr>
        <w:noBreakHyphen/>
        <w:t>15</w:t>
      </w:r>
      <w:r w:rsidR="000B1081">
        <w:rPr>
          <w:rFonts w:cs="Arial"/>
          <w:szCs w:val="22"/>
          <w:lang w:val="en-GB"/>
        </w:rPr>
        <w:fldChar w:fldCharType="end"/>
      </w:r>
      <w:r w:rsidR="000B1081">
        <w:rPr>
          <w:rFonts w:cs="Arial"/>
          <w:szCs w:val="22"/>
          <w:lang w:val="en-GB"/>
        </w:rPr>
        <w:t>)</w:t>
      </w:r>
      <w:r w:rsidRPr="00AD2C0C">
        <w:rPr>
          <w:rFonts w:cs="Arial"/>
          <w:szCs w:val="22"/>
          <w:lang w:val="en-GB"/>
        </w:rPr>
        <w:t>.</w:t>
      </w:r>
    </w:p>
    <w:p w14:paraId="2AD08628" w14:textId="241E8F12" w:rsidR="0048652F" w:rsidRPr="00AD2C0C" w:rsidRDefault="0048652F" w:rsidP="003711EA">
      <w:pPr>
        <w:pStyle w:val="ResimYazs"/>
        <w:keepNext/>
        <w:rPr>
          <w:lang w:val="en-GB"/>
        </w:rPr>
      </w:pPr>
      <w:bookmarkStart w:id="241" w:name="_Ref191157130"/>
      <w:bookmarkStart w:id="242" w:name="_Toc199937766"/>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14</w:t>
      </w:r>
      <w:r w:rsidR="001A0696">
        <w:rPr>
          <w:noProof w:val="0"/>
          <w:lang w:val="en-GB"/>
        </w:rPr>
        <w:fldChar w:fldCharType="end"/>
      </w:r>
      <w:bookmarkEnd w:id="241"/>
      <w:r w:rsidRPr="00AD2C0C">
        <w:rPr>
          <w:noProof w:val="0"/>
          <w:lang w:val="en-GB"/>
        </w:rPr>
        <w:t xml:space="preserve">. </w:t>
      </w:r>
      <w:r w:rsidRPr="00AD2C0C">
        <w:rPr>
          <w:b w:val="0"/>
          <w:noProof w:val="0"/>
          <w:color w:val="auto"/>
          <w:lang w:val="en-GB"/>
        </w:rPr>
        <w:t>Average temperature and precipitation data</w:t>
      </w:r>
      <w:bookmarkEnd w:id="2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26"/>
        <w:gridCol w:w="628"/>
        <w:gridCol w:w="628"/>
        <w:gridCol w:w="628"/>
        <w:gridCol w:w="663"/>
        <w:gridCol w:w="576"/>
        <w:gridCol w:w="663"/>
        <w:gridCol w:w="663"/>
        <w:gridCol w:w="663"/>
        <w:gridCol w:w="663"/>
        <w:gridCol w:w="663"/>
        <w:gridCol w:w="663"/>
        <w:gridCol w:w="627"/>
      </w:tblGrid>
      <w:tr w:rsidR="0039218A" w:rsidRPr="00AD2C0C" w14:paraId="61EB5EF2" w14:textId="77777777" w:rsidTr="003711EA">
        <w:trPr>
          <w:trHeight w:val="340"/>
          <w:jc w:val="center"/>
        </w:trPr>
        <w:tc>
          <w:tcPr>
            <w:tcW w:w="732" w:type="pct"/>
            <w:shd w:val="clear" w:color="auto" w:fill="DAEEF3" w:themeFill="accent5" w:themeFillTint="33"/>
            <w:vAlign w:val="center"/>
          </w:tcPr>
          <w:p w14:paraId="78B862FF" w14:textId="77777777" w:rsidR="0039218A" w:rsidRPr="003711EA" w:rsidRDefault="0039218A">
            <w:pPr>
              <w:spacing w:before="0" w:after="0" w:line="240" w:lineRule="auto"/>
              <w:jc w:val="center"/>
              <w:rPr>
                <w:rFonts w:cs="Arial"/>
                <w:b/>
                <w:bCs/>
                <w:color w:val="333333"/>
                <w:sz w:val="18"/>
                <w:szCs w:val="18"/>
                <w:lang w:val="en-GB" w:eastAsia="tr-TR"/>
              </w:rPr>
            </w:pPr>
          </w:p>
        </w:tc>
        <w:tc>
          <w:tcPr>
            <w:tcW w:w="347" w:type="pct"/>
            <w:shd w:val="clear" w:color="auto" w:fill="DAEEF3" w:themeFill="accent5" w:themeFillTint="33"/>
            <w:vAlign w:val="center"/>
          </w:tcPr>
          <w:p w14:paraId="54BAC5C0" w14:textId="77777777" w:rsidR="0039218A" w:rsidRPr="003711EA" w:rsidRDefault="0039218A">
            <w:pPr>
              <w:spacing w:before="0" w:after="0" w:line="240" w:lineRule="auto"/>
              <w:jc w:val="center"/>
              <w:rPr>
                <w:rFonts w:cs="Arial"/>
                <w:b/>
                <w:bCs/>
                <w:color w:val="333333"/>
                <w:sz w:val="18"/>
                <w:szCs w:val="18"/>
                <w:lang w:val="en-GB" w:eastAsia="tr-TR"/>
              </w:rPr>
            </w:pPr>
            <w:r w:rsidRPr="003711EA">
              <w:rPr>
                <w:rFonts w:cs="Arial"/>
                <w:b/>
                <w:bCs/>
                <w:sz w:val="18"/>
                <w:szCs w:val="18"/>
                <w:lang w:val="en-GB"/>
              </w:rPr>
              <w:t>1</w:t>
            </w:r>
          </w:p>
        </w:tc>
        <w:tc>
          <w:tcPr>
            <w:tcW w:w="347" w:type="pct"/>
            <w:shd w:val="clear" w:color="auto" w:fill="DAEEF3" w:themeFill="accent5" w:themeFillTint="33"/>
            <w:vAlign w:val="center"/>
          </w:tcPr>
          <w:p w14:paraId="1C412CFF" w14:textId="77777777" w:rsidR="0039218A" w:rsidRPr="003711EA" w:rsidRDefault="0039218A">
            <w:pPr>
              <w:spacing w:before="0" w:after="0" w:line="240" w:lineRule="auto"/>
              <w:jc w:val="center"/>
              <w:rPr>
                <w:rFonts w:cs="Arial"/>
                <w:b/>
                <w:bCs/>
                <w:color w:val="333333"/>
                <w:sz w:val="18"/>
                <w:szCs w:val="18"/>
                <w:lang w:val="en-GB" w:eastAsia="tr-TR"/>
              </w:rPr>
            </w:pPr>
            <w:r w:rsidRPr="003711EA">
              <w:rPr>
                <w:rFonts w:cs="Arial"/>
                <w:b/>
                <w:bCs/>
                <w:sz w:val="18"/>
                <w:szCs w:val="18"/>
                <w:lang w:val="en-GB"/>
              </w:rPr>
              <w:t>2</w:t>
            </w:r>
          </w:p>
        </w:tc>
        <w:tc>
          <w:tcPr>
            <w:tcW w:w="347" w:type="pct"/>
            <w:shd w:val="clear" w:color="auto" w:fill="DAEEF3" w:themeFill="accent5" w:themeFillTint="33"/>
            <w:vAlign w:val="center"/>
          </w:tcPr>
          <w:p w14:paraId="0B67E8BD" w14:textId="77777777" w:rsidR="0039218A" w:rsidRPr="003711EA" w:rsidRDefault="0039218A">
            <w:pPr>
              <w:spacing w:before="0" w:after="0" w:line="240" w:lineRule="auto"/>
              <w:jc w:val="center"/>
              <w:rPr>
                <w:rFonts w:cs="Arial"/>
                <w:b/>
                <w:bCs/>
                <w:color w:val="333333"/>
                <w:sz w:val="18"/>
                <w:szCs w:val="18"/>
                <w:lang w:val="en-GB" w:eastAsia="tr-TR"/>
              </w:rPr>
            </w:pPr>
            <w:r w:rsidRPr="003711EA">
              <w:rPr>
                <w:rFonts w:cs="Arial"/>
                <w:b/>
                <w:bCs/>
                <w:sz w:val="18"/>
                <w:szCs w:val="18"/>
                <w:lang w:val="en-GB"/>
              </w:rPr>
              <w:t>3</w:t>
            </w:r>
          </w:p>
        </w:tc>
        <w:tc>
          <w:tcPr>
            <w:tcW w:w="366" w:type="pct"/>
            <w:shd w:val="clear" w:color="auto" w:fill="DAEEF3" w:themeFill="accent5" w:themeFillTint="33"/>
            <w:vAlign w:val="center"/>
          </w:tcPr>
          <w:p w14:paraId="2C5853AF" w14:textId="77777777" w:rsidR="0039218A" w:rsidRPr="003711EA" w:rsidRDefault="0039218A">
            <w:pPr>
              <w:spacing w:before="0" w:after="0" w:line="240" w:lineRule="auto"/>
              <w:jc w:val="center"/>
              <w:rPr>
                <w:rFonts w:cs="Arial"/>
                <w:b/>
                <w:bCs/>
                <w:color w:val="333333"/>
                <w:sz w:val="18"/>
                <w:szCs w:val="18"/>
                <w:lang w:val="en-GB" w:eastAsia="tr-TR"/>
              </w:rPr>
            </w:pPr>
            <w:r w:rsidRPr="003711EA">
              <w:rPr>
                <w:rFonts w:cs="Arial"/>
                <w:b/>
                <w:bCs/>
                <w:sz w:val="18"/>
                <w:szCs w:val="18"/>
                <w:lang w:val="en-GB"/>
              </w:rPr>
              <w:t>4</w:t>
            </w:r>
          </w:p>
        </w:tc>
        <w:tc>
          <w:tcPr>
            <w:tcW w:w="318" w:type="pct"/>
            <w:shd w:val="clear" w:color="auto" w:fill="DAEEF3" w:themeFill="accent5" w:themeFillTint="33"/>
            <w:vAlign w:val="center"/>
          </w:tcPr>
          <w:p w14:paraId="538F1CD1" w14:textId="77777777" w:rsidR="0039218A" w:rsidRPr="003711EA" w:rsidRDefault="0039218A">
            <w:pPr>
              <w:spacing w:before="0" w:after="0" w:line="240" w:lineRule="auto"/>
              <w:jc w:val="center"/>
              <w:rPr>
                <w:rFonts w:cs="Arial"/>
                <w:b/>
                <w:bCs/>
                <w:color w:val="333333"/>
                <w:sz w:val="18"/>
                <w:szCs w:val="18"/>
                <w:lang w:val="en-GB" w:eastAsia="tr-TR"/>
              </w:rPr>
            </w:pPr>
            <w:r w:rsidRPr="003711EA">
              <w:rPr>
                <w:rFonts w:cs="Arial"/>
                <w:b/>
                <w:bCs/>
                <w:sz w:val="18"/>
                <w:szCs w:val="18"/>
                <w:lang w:val="en-GB"/>
              </w:rPr>
              <w:t>5</w:t>
            </w:r>
          </w:p>
        </w:tc>
        <w:tc>
          <w:tcPr>
            <w:tcW w:w="366" w:type="pct"/>
            <w:shd w:val="clear" w:color="auto" w:fill="DAEEF3" w:themeFill="accent5" w:themeFillTint="33"/>
            <w:vAlign w:val="center"/>
          </w:tcPr>
          <w:p w14:paraId="34515944" w14:textId="77777777" w:rsidR="0039218A" w:rsidRPr="00080903" w:rsidRDefault="0039218A">
            <w:pPr>
              <w:spacing w:before="0" w:after="0" w:line="240" w:lineRule="auto"/>
              <w:jc w:val="center"/>
              <w:rPr>
                <w:rFonts w:cs="Arial"/>
                <w:b/>
                <w:bCs/>
                <w:color w:val="333333"/>
                <w:sz w:val="18"/>
                <w:szCs w:val="18"/>
                <w:lang w:val="en-GB" w:eastAsia="tr-TR"/>
              </w:rPr>
            </w:pPr>
            <w:r w:rsidRPr="00080903">
              <w:rPr>
                <w:rFonts w:cs="Arial"/>
                <w:b/>
                <w:bCs/>
                <w:sz w:val="18"/>
                <w:szCs w:val="18"/>
                <w:lang w:val="en-GB"/>
              </w:rPr>
              <w:t>6</w:t>
            </w:r>
          </w:p>
        </w:tc>
        <w:tc>
          <w:tcPr>
            <w:tcW w:w="366" w:type="pct"/>
            <w:shd w:val="clear" w:color="auto" w:fill="DAEEF3" w:themeFill="accent5" w:themeFillTint="33"/>
            <w:vAlign w:val="center"/>
          </w:tcPr>
          <w:p w14:paraId="2FDA494A" w14:textId="77777777" w:rsidR="0039218A" w:rsidRPr="00080903" w:rsidRDefault="0039218A">
            <w:pPr>
              <w:spacing w:before="0" w:after="0" w:line="240" w:lineRule="auto"/>
              <w:jc w:val="center"/>
              <w:rPr>
                <w:rFonts w:cs="Arial"/>
                <w:b/>
                <w:bCs/>
                <w:color w:val="333333"/>
                <w:sz w:val="18"/>
                <w:szCs w:val="18"/>
                <w:lang w:val="en-GB" w:eastAsia="tr-TR"/>
              </w:rPr>
            </w:pPr>
            <w:r w:rsidRPr="00080903">
              <w:rPr>
                <w:rFonts w:cs="Arial"/>
                <w:b/>
                <w:bCs/>
                <w:sz w:val="18"/>
                <w:szCs w:val="18"/>
                <w:lang w:val="en-GB"/>
              </w:rPr>
              <w:t>7</w:t>
            </w:r>
          </w:p>
        </w:tc>
        <w:tc>
          <w:tcPr>
            <w:tcW w:w="366" w:type="pct"/>
            <w:shd w:val="clear" w:color="auto" w:fill="DAEEF3" w:themeFill="accent5" w:themeFillTint="33"/>
            <w:vAlign w:val="center"/>
          </w:tcPr>
          <w:p w14:paraId="643A6F93" w14:textId="77777777" w:rsidR="0039218A" w:rsidRPr="00080903" w:rsidRDefault="0039218A">
            <w:pPr>
              <w:spacing w:before="0" w:after="0" w:line="240" w:lineRule="auto"/>
              <w:jc w:val="center"/>
              <w:rPr>
                <w:rFonts w:cs="Arial"/>
                <w:b/>
                <w:bCs/>
                <w:color w:val="333333"/>
                <w:sz w:val="18"/>
                <w:szCs w:val="18"/>
                <w:lang w:val="en-GB" w:eastAsia="tr-TR"/>
              </w:rPr>
            </w:pPr>
            <w:r w:rsidRPr="00080903">
              <w:rPr>
                <w:rFonts w:cs="Arial"/>
                <w:b/>
                <w:bCs/>
                <w:sz w:val="18"/>
                <w:szCs w:val="18"/>
                <w:lang w:val="en-GB"/>
              </w:rPr>
              <w:t>8</w:t>
            </w:r>
          </w:p>
        </w:tc>
        <w:tc>
          <w:tcPr>
            <w:tcW w:w="366" w:type="pct"/>
            <w:shd w:val="clear" w:color="auto" w:fill="DAEEF3" w:themeFill="accent5" w:themeFillTint="33"/>
            <w:vAlign w:val="center"/>
          </w:tcPr>
          <w:p w14:paraId="30D7567C" w14:textId="77777777" w:rsidR="0039218A" w:rsidRPr="005F5D2D" w:rsidRDefault="0039218A">
            <w:pPr>
              <w:spacing w:before="0" w:after="0" w:line="240" w:lineRule="auto"/>
              <w:jc w:val="center"/>
              <w:rPr>
                <w:rFonts w:cs="Arial"/>
                <w:b/>
                <w:bCs/>
                <w:color w:val="333333"/>
                <w:sz w:val="18"/>
                <w:szCs w:val="18"/>
                <w:lang w:val="en-GB" w:eastAsia="tr-TR"/>
              </w:rPr>
            </w:pPr>
            <w:r w:rsidRPr="00080903">
              <w:rPr>
                <w:rFonts w:cs="Arial"/>
                <w:b/>
                <w:bCs/>
                <w:sz w:val="18"/>
                <w:szCs w:val="18"/>
                <w:lang w:val="en-GB"/>
              </w:rPr>
              <w:t>9</w:t>
            </w:r>
          </w:p>
        </w:tc>
        <w:tc>
          <w:tcPr>
            <w:tcW w:w="366" w:type="pct"/>
            <w:shd w:val="clear" w:color="auto" w:fill="DAEEF3" w:themeFill="accent5" w:themeFillTint="33"/>
            <w:vAlign w:val="center"/>
          </w:tcPr>
          <w:p w14:paraId="501DA518" w14:textId="77777777" w:rsidR="0039218A" w:rsidRPr="005F5D2D" w:rsidRDefault="0039218A">
            <w:pPr>
              <w:spacing w:before="0" w:after="0" w:line="240" w:lineRule="auto"/>
              <w:jc w:val="center"/>
              <w:rPr>
                <w:rFonts w:cs="Arial"/>
                <w:b/>
                <w:bCs/>
                <w:color w:val="333333"/>
                <w:sz w:val="18"/>
                <w:szCs w:val="18"/>
                <w:lang w:val="en-GB" w:eastAsia="tr-TR"/>
              </w:rPr>
            </w:pPr>
            <w:r w:rsidRPr="005F5D2D">
              <w:rPr>
                <w:rFonts w:cs="Arial"/>
                <w:b/>
                <w:bCs/>
                <w:sz w:val="18"/>
                <w:szCs w:val="18"/>
                <w:lang w:val="en-GB"/>
              </w:rPr>
              <w:t>10</w:t>
            </w:r>
          </w:p>
        </w:tc>
        <w:tc>
          <w:tcPr>
            <w:tcW w:w="366" w:type="pct"/>
            <w:shd w:val="clear" w:color="auto" w:fill="DAEEF3" w:themeFill="accent5" w:themeFillTint="33"/>
            <w:vAlign w:val="center"/>
          </w:tcPr>
          <w:p w14:paraId="1C535F97" w14:textId="77777777" w:rsidR="0039218A" w:rsidRPr="005F5D2D" w:rsidRDefault="0039218A">
            <w:pPr>
              <w:spacing w:before="0" w:after="0" w:line="240" w:lineRule="auto"/>
              <w:jc w:val="center"/>
              <w:rPr>
                <w:rFonts w:cs="Arial"/>
                <w:b/>
                <w:bCs/>
                <w:color w:val="333333"/>
                <w:sz w:val="18"/>
                <w:szCs w:val="18"/>
                <w:lang w:val="en-GB" w:eastAsia="tr-TR"/>
              </w:rPr>
            </w:pPr>
            <w:r w:rsidRPr="005F5D2D">
              <w:rPr>
                <w:rFonts w:cs="Arial"/>
                <w:b/>
                <w:bCs/>
                <w:sz w:val="18"/>
                <w:szCs w:val="18"/>
                <w:lang w:val="en-GB"/>
              </w:rPr>
              <w:t>11</w:t>
            </w:r>
          </w:p>
        </w:tc>
        <w:tc>
          <w:tcPr>
            <w:tcW w:w="346" w:type="pct"/>
            <w:shd w:val="clear" w:color="auto" w:fill="DAEEF3" w:themeFill="accent5" w:themeFillTint="33"/>
            <w:noWrap/>
            <w:vAlign w:val="center"/>
          </w:tcPr>
          <w:p w14:paraId="4586DD7A" w14:textId="77777777" w:rsidR="0039218A" w:rsidRPr="005F5D2D" w:rsidRDefault="0039218A">
            <w:pPr>
              <w:spacing w:before="0" w:after="0" w:line="240" w:lineRule="auto"/>
              <w:jc w:val="left"/>
              <w:rPr>
                <w:rFonts w:cs="Arial"/>
                <w:b/>
                <w:bCs/>
                <w:color w:val="000000"/>
                <w:sz w:val="18"/>
                <w:szCs w:val="18"/>
                <w:lang w:val="en-GB" w:eastAsia="tr-TR"/>
              </w:rPr>
            </w:pPr>
            <w:r w:rsidRPr="005F5D2D">
              <w:rPr>
                <w:rFonts w:cs="Arial"/>
                <w:b/>
                <w:bCs/>
                <w:sz w:val="18"/>
                <w:szCs w:val="18"/>
                <w:lang w:val="en-GB"/>
              </w:rPr>
              <w:t>12</w:t>
            </w:r>
          </w:p>
        </w:tc>
      </w:tr>
      <w:tr w:rsidR="0039218A" w:rsidRPr="00AD2C0C" w14:paraId="481F4DE9" w14:textId="77777777" w:rsidTr="003711EA">
        <w:trPr>
          <w:trHeight w:val="340"/>
          <w:jc w:val="center"/>
        </w:trPr>
        <w:tc>
          <w:tcPr>
            <w:tcW w:w="732" w:type="pct"/>
            <w:vAlign w:val="center"/>
            <w:hideMark/>
          </w:tcPr>
          <w:p w14:paraId="1DA64AA6" w14:textId="77777777" w:rsidR="0039218A" w:rsidRPr="005F5D2D" w:rsidRDefault="0039218A">
            <w:pPr>
              <w:spacing w:before="0" w:after="0" w:line="240" w:lineRule="auto"/>
              <w:jc w:val="center"/>
              <w:rPr>
                <w:rFonts w:cs="Arial"/>
                <w:b/>
                <w:bCs/>
                <w:color w:val="000000"/>
                <w:sz w:val="18"/>
                <w:szCs w:val="18"/>
                <w:lang w:val="en-GB" w:eastAsia="tr-TR"/>
              </w:rPr>
            </w:pPr>
            <w:r w:rsidRPr="005F5D2D">
              <w:rPr>
                <w:rFonts w:cs="Arial"/>
                <w:b/>
                <w:bCs/>
                <w:sz w:val="18"/>
                <w:szCs w:val="18"/>
                <w:lang w:val="en-GB"/>
              </w:rPr>
              <w:t>Avg. Temp. (°C)</w:t>
            </w:r>
          </w:p>
        </w:tc>
        <w:tc>
          <w:tcPr>
            <w:tcW w:w="347" w:type="pct"/>
            <w:shd w:val="clear" w:color="000000" w:fill="FFFFFF"/>
            <w:vAlign w:val="center"/>
            <w:hideMark/>
          </w:tcPr>
          <w:p w14:paraId="0F8A88E4"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-0.4 °C</w:t>
            </w:r>
          </w:p>
        </w:tc>
        <w:tc>
          <w:tcPr>
            <w:tcW w:w="347" w:type="pct"/>
            <w:shd w:val="clear" w:color="000000" w:fill="FFFFFF"/>
            <w:vAlign w:val="center"/>
            <w:hideMark/>
          </w:tcPr>
          <w:p w14:paraId="50B24A59"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1.5 °C</w:t>
            </w:r>
          </w:p>
        </w:tc>
        <w:tc>
          <w:tcPr>
            <w:tcW w:w="347" w:type="pct"/>
            <w:shd w:val="clear" w:color="000000" w:fill="FFFF99"/>
            <w:vAlign w:val="center"/>
            <w:hideMark/>
          </w:tcPr>
          <w:p w14:paraId="62DB2906"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6 °C</w:t>
            </w:r>
          </w:p>
        </w:tc>
        <w:tc>
          <w:tcPr>
            <w:tcW w:w="366" w:type="pct"/>
            <w:shd w:val="clear" w:color="000000" w:fill="FFCC66"/>
            <w:vAlign w:val="center"/>
            <w:hideMark/>
          </w:tcPr>
          <w:p w14:paraId="0CC1AC37"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11 °C</w:t>
            </w:r>
          </w:p>
        </w:tc>
        <w:tc>
          <w:tcPr>
            <w:tcW w:w="318" w:type="pct"/>
            <w:shd w:val="clear" w:color="000000" w:fill="FFA500"/>
            <w:vAlign w:val="center"/>
            <w:hideMark/>
          </w:tcPr>
          <w:p w14:paraId="7CF87612"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16 °C</w:t>
            </w:r>
          </w:p>
        </w:tc>
        <w:tc>
          <w:tcPr>
            <w:tcW w:w="366" w:type="pct"/>
            <w:shd w:val="clear" w:color="000000" w:fill="FF8C00"/>
            <w:vAlign w:val="center"/>
            <w:hideMark/>
          </w:tcPr>
          <w:p w14:paraId="62D6844D"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20.3 °C</w:t>
            </w:r>
          </w:p>
        </w:tc>
        <w:tc>
          <w:tcPr>
            <w:tcW w:w="366" w:type="pct"/>
            <w:shd w:val="clear" w:color="000000" w:fill="FF8C00"/>
            <w:vAlign w:val="center"/>
            <w:hideMark/>
          </w:tcPr>
          <w:p w14:paraId="5A9E703D"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23.7 °C</w:t>
            </w:r>
          </w:p>
        </w:tc>
        <w:tc>
          <w:tcPr>
            <w:tcW w:w="366" w:type="pct"/>
            <w:shd w:val="clear" w:color="000000" w:fill="FF8C00"/>
            <w:vAlign w:val="center"/>
            <w:hideMark/>
          </w:tcPr>
          <w:p w14:paraId="0B44AE14"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23.7 °C</w:t>
            </w:r>
          </w:p>
        </w:tc>
        <w:tc>
          <w:tcPr>
            <w:tcW w:w="366" w:type="pct"/>
            <w:shd w:val="clear" w:color="000000" w:fill="FF8C00"/>
            <w:vAlign w:val="center"/>
            <w:hideMark/>
          </w:tcPr>
          <w:p w14:paraId="64D6E78A"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19.2 °C</w:t>
            </w:r>
          </w:p>
        </w:tc>
        <w:tc>
          <w:tcPr>
            <w:tcW w:w="366" w:type="pct"/>
            <w:shd w:val="clear" w:color="000000" w:fill="FFCC66"/>
            <w:vAlign w:val="center"/>
            <w:hideMark/>
          </w:tcPr>
          <w:p w14:paraId="237D94C4"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13.1 °C</w:t>
            </w:r>
          </w:p>
        </w:tc>
        <w:tc>
          <w:tcPr>
            <w:tcW w:w="366" w:type="pct"/>
            <w:shd w:val="clear" w:color="000000" w:fill="FFFF99"/>
            <w:vAlign w:val="center"/>
            <w:hideMark/>
          </w:tcPr>
          <w:p w14:paraId="23C0F1CE"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6.3 °C</w:t>
            </w:r>
          </w:p>
        </w:tc>
        <w:tc>
          <w:tcPr>
            <w:tcW w:w="346" w:type="pct"/>
            <w:shd w:val="clear" w:color="000000" w:fill="FFFFFF"/>
            <w:vAlign w:val="center"/>
            <w:hideMark/>
          </w:tcPr>
          <w:p w14:paraId="3C093411"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1.4 °C</w:t>
            </w:r>
          </w:p>
        </w:tc>
      </w:tr>
      <w:tr w:rsidR="0039218A" w:rsidRPr="00AD2C0C" w14:paraId="3FDF6D22" w14:textId="77777777" w:rsidTr="003711EA">
        <w:trPr>
          <w:trHeight w:val="340"/>
          <w:jc w:val="center"/>
        </w:trPr>
        <w:tc>
          <w:tcPr>
            <w:tcW w:w="732" w:type="pct"/>
            <w:vAlign w:val="center"/>
            <w:hideMark/>
          </w:tcPr>
          <w:p w14:paraId="73FCC666" w14:textId="77777777" w:rsidR="0039218A" w:rsidRPr="005F5D2D" w:rsidRDefault="0039218A">
            <w:pPr>
              <w:spacing w:before="0" w:after="0" w:line="240" w:lineRule="auto"/>
              <w:jc w:val="center"/>
              <w:rPr>
                <w:rFonts w:cs="Arial"/>
                <w:b/>
                <w:bCs/>
                <w:color w:val="000000"/>
                <w:sz w:val="18"/>
                <w:szCs w:val="18"/>
                <w:lang w:val="en-GB" w:eastAsia="tr-TR"/>
              </w:rPr>
            </w:pPr>
            <w:r w:rsidRPr="005F5D2D">
              <w:rPr>
                <w:rFonts w:cs="Arial"/>
                <w:b/>
                <w:bCs/>
                <w:sz w:val="18"/>
                <w:szCs w:val="18"/>
                <w:lang w:val="en-GB"/>
              </w:rPr>
              <w:t>Min. Temp. (°C)</w:t>
            </w:r>
          </w:p>
        </w:tc>
        <w:tc>
          <w:tcPr>
            <w:tcW w:w="347" w:type="pct"/>
            <w:shd w:val="clear" w:color="000000" w:fill="B9D3FF"/>
            <w:vAlign w:val="center"/>
            <w:hideMark/>
          </w:tcPr>
          <w:p w14:paraId="43542054"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-4.9 °C</w:t>
            </w:r>
          </w:p>
        </w:tc>
        <w:tc>
          <w:tcPr>
            <w:tcW w:w="347" w:type="pct"/>
            <w:shd w:val="clear" w:color="000000" w:fill="B9D3FF"/>
            <w:vAlign w:val="center"/>
            <w:hideMark/>
          </w:tcPr>
          <w:p w14:paraId="0D69184D"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-3.8 °C</w:t>
            </w:r>
          </w:p>
        </w:tc>
        <w:tc>
          <w:tcPr>
            <w:tcW w:w="347" w:type="pct"/>
            <w:shd w:val="clear" w:color="000000" w:fill="FFFFFF"/>
            <w:vAlign w:val="center"/>
            <w:hideMark/>
          </w:tcPr>
          <w:p w14:paraId="13D5F706"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-0.2 °C</w:t>
            </w:r>
          </w:p>
        </w:tc>
        <w:tc>
          <w:tcPr>
            <w:tcW w:w="366" w:type="pct"/>
            <w:shd w:val="clear" w:color="000000" w:fill="FFFF99"/>
            <w:vAlign w:val="center"/>
            <w:hideMark/>
          </w:tcPr>
          <w:p w14:paraId="12726BBD"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4.3 °C</w:t>
            </w:r>
          </w:p>
        </w:tc>
        <w:tc>
          <w:tcPr>
            <w:tcW w:w="318" w:type="pct"/>
            <w:shd w:val="clear" w:color="000000" w:fill="FFCC66"/>
            <w:vAlign w:val="center"/>
            <w:hideMark/>
          </w:tcPr>
          <w:p w14:paraId="4A9BDADF"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9.3 °C</w:t>
            </w:r>
          </w:p>
        </w:tc>
        <w:tc>
          <w:tcPr>
            <w:tcW w:w="366" w:type="pct"/>
            <w:shd w:val="clear" w:color="000000" w:fill="FFCC66"/>
            <w:vAlign w:val="center"/>
            <w:hideMark/>
          </w:tcPr>
          <w:p w14:paraId="5828731A"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13.5 °C</w:t>
            </w:r>
          </w:p>
        </w:tc>
        <w:tc>
          <w:tcPr>
            <w:tcW w:w="366" w:type="pct"/>
            <w:shd w:val="clear" w:color="000000" w:fill="FFA500"/>
            <w:vAlign w:val="center"/>
            <w:hideMark/>
          </w:tcPr>
          <w:p w14:paraId="22D4A156"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16.2 °C</w:t>
            </w:r>
          </w:p>
        </w:tc>
        <w:tc>
          <w:tcPr>
            <w:tcW w:w="366" w:type="pct"/>
            <w:shd w:val="clear" w:color="000000" w:fill="FFA500"/>
            <w:vAlign w:val="center"/>
            <w:hideMark/>
          </w:tcPr>
          <w:p w14:paraId="523E2181"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16.4 °C</w:t>
            </w:r>
          </w:p>
        </w:tc>
        <w:tc>
          <w:tcPr>
            <w:tcW w:w="366" w:type="pct"/>
            <w:shd w:val="clear" w:color="000000" w:fill="FFCC66"/>
            <w:vAlign w:val="center"/>
            <w:hideMark/>
          </w:tcPr>
          <w:p w14:paraId="349833B8"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12.3 °C</w:t>
            </w:r>
          </w:p>
        </w:tc>
        <w:tc>
          <w:tcPr>
            <w:tcW w:w="366" w:type="pct"/>
            <w:shd w:val="clear" w:color="000000" w:fill="FFFF99"/>
            <w:vAlign w:val="center"/>
            <w:hideMark/>
          </w:tcPr>
          <w:p w14:paraId="4E04FC39"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7.1 °C</w:t>
            </w:r>
          </w:p>
        </w:tc>
        <w:tc>
          <w:tcPr>
            <w:tcW w:w="366" w:type="pct"/>
            <w:shd w:val="clear" w:color="000000" w:fill="FFFFFF"/>
            <w:vAlign w:val="center"/>
            <w:hideMark/>
          </w:tcPr>
          <w:p w14:paraId="304D0381"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0.9 °C</w:t>
            </w:r>
          </w:p>
        </w:tc>
        <w:tc>
          <w:tcPr>
            <w:tcW w:w="346" w:type="pct"/>
            <w:shd w:val="clear" w:color="000000" w:fill="B9D3FF"/>
            <w:vAlign w:val="center"/>
            <w:hideMark/>
          </w:tcPr>
          <w:p w14:paraId="158C3BD1"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-2.8 °C</w:t>
            </w:r>
          </w:p>
        </w:tc>
      </w:tr>
      <w:tr w:rsidR="0039218A" w:rsidRPr="00AD2C0C" w14:paraId="06D2D48C" w14:textId="77777777" w:rsidTr="003711EA">
        <w:trPr>
          <w:trHeight w:val="340"/>
          <w:jc w:val="center"/>
        </w:trPr>
        <w:tc>
          <w:tcPr>
            <w:tcW w:w="732" w:type="pct"/>
            <w:vAlign w:val="center"/>
            <w:hideMark/>
          </w:tcPr>
          <w:p w14:paraId="796A91A2" w14:textId="77777777" w:rsidR="0039218A" w:rsidRPr="005F5D2D" w:rsidRDefault="0039218A">
            <w:pPr>
              <w:spacing w:before="0" w:after="0" w:line="240" w:lineRule="auto"/>
              <w:jc w:val="center"/>
              <w:rPr>
                <w:rFonts w:cs="Arial"/>
                <w:b/>
                <w:bCs/>
                <w:color w:val="000000"/>
                <w:sz w:val="18"/>
                <w:szCs w:val="18"/>
                <w:lang w:val="en-GB" w:eastAsia="tr-TR"/>
              </w:rPr>
            </w:pPr>
            <w:r w:rsidRPr="005F5D2D">
              <w:rPr>
                <w:rFonts w:cs="Arial"/>
                <w:b/>
                <w:bCs/>
                <w:sz w:val="18"/>
                <w:szCs w:val="18"/>
                <w:lang w:val="en-GB"/>
              </w:rPr>
              <w:t>Max. Temp. (°C)</w:t>
            </w:r>
          </w:p>
        </w:tc>
        <w:tc>
          <w:tcPr>
            <w:tcW w:w="347" w:type="pct"/>
            <w:shd w:val="clear" w:color="000000" w:fill="FFFF99"/>
            <w:vAlign w:val="center"/>
            <w:hideMark/>
          </w:tcPr>
          <w:p w14:paraId="0861DD5B"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4.7 °C</w:t>
            </w:r>
          </w:p>
        </w:tc>
        <w:tc>
          <w:tcPr>
            <w:tcW w:w="347" w:type="pct"/>
            <w:shd w:val="clear" w:color="000000" w:fill="FFFF99"/>
            <w:vAlign w:val="center"/>
            <w:hideMark/>
          </w:tcPr>
          <w:p w14:paraId="2D7595F2"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7.3 °C</w:t>
            </w:r>
          </w:p>
        </w:tc>
        <w:tc>
          <w:tcPr>
            <w:tcW w:w="347" w:type="pct"/>
            <w:shd w:val="clear" w:color="000000" w:fill="FFCC66"/>
            <w:vAlign w:val="center"/>
            <w:hideMark/>
          </w:tcPr>
          <w:p w14:paraId="13062D00"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12 °C</w:t>
            </w:r>
          </w:p>
        </w:tc>
        <w:tc>
          <w:tcPr>
            <w:tcW w:w="366" w:type="pct"/>
            <w:shd w:val="clear" w:color="000000" w:fill="FFA500"/>
            <w:vAlign w:val="center"/>
            <w:hideMark/>
          </w:tcPr>
          <w:p w14:paraId="6EF9026F"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17.1 °C</w:t>
            </w:r>
          </w:p>
        </w:tc>
        <w:tc>
          <w:tcPr>
            <w:tcW w:w="318" w:type="pct"/>
            <w:shd w:val="clear" w:color="000000" w:fill="FF8C00"/>
            <w:vAlign w:val="center"/>
            <w:hideMark/>
          </w:tcPr>
          <w:p w14:paraId="61DF4752"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22 °C</w:t>
            </w:r>
          </w:p>
        </w:tc>
        <w:tc>
          <w:tcPr>
            <w:tcW w:w="366" w:type="pct"/>
            <w:shd w:val="clear" w:color="000000" w:fill="FF6347"/>
            <w:vAlign w:val="center"/>
            <w:hideMark/>
          </w:tcPr>
          <w:p w14:paraId="4DBFFD50"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26.5 °C</w:t>
            </w:r>
          </w:p>
        </w:tc>
        <w:tc>
          <w:tcPr>
            <w:tcW w:w="366" w:type="pct"/>
            <w:shd w:val="clear" w:color="000000" w:fill="FF4040"/>
            <w:vAlign w:val="center"/>
            <w:hideMark/>
          </w:tcPr>
          <w:p w14:paraId="5965CED0"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30.5 °C</w:t>
            </w:r>
          </w:p>
        </w:tc>
        <w:tc>
          <w:tcPr>
            <w:tcW w:w="366" w:type="pct"/>
            <w:shd w:val="clear" w:color="000000" w:fill="FF4040"/>
            <w:vAlign w:val="center"/>
            <w:hideMark/>
          </w:tcPr>
          <w:p w14:paraId="31BBD8DB"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30.5 °C</w:t>
            </w:r>
          </w:p>
        </w:tc>
        <w:tc>
          <w:tcPr>
            <w:tcW w:w="366" w:type="pct"/>
            <w:shd w:val="clear" w:color="000000" w:fill="FF6347"/>
            <w:vAlign w:val="center"/>
            <w:hideMark/>
          </w:tcPr>
          <w:p w14:paraId="0E7B147E"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25.9 °C</w:t>
            </w:r>
          </w:p>
        </w:tc>
        <w:tc>
          <w:tcPr>
            <w:tcW w:w="366" w:type="pct"/>
            <w:shd w:val="clear" w:color="000000" w:fill="FF8C00"/>
            <w:vAlign w:val="center"/>
            <w:hideMark/>
          </w:tcPr>
          <w:p w14:paraId="22CDCB77"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19.4 °C</w:t>
            </w:r>
          </w:p>
        </w:tc>
        <w:tc>
          <w:tcPr>
            <w:tcW w:w="366" w:type="pct"/>
            <w:shd w:val="clear" w:color="000000" w:fill="FFCC66"/>
            <w:vAlign w:val="center"/>
            <w:hideMark/>
          </w:tcPr>
          <w:p w14:paraId="4C0355B8"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12.4 °C</w:t>
            </w:r>
          </w:p>
        </w:tc>
        <w:tc>
          <w:tcPr>
            <w:tcW w:w="346" w:type="pct"/>
            <w:shd w:val="clear" w:color="000000" w:fill="FFFF99"/>
            <w:vAlign w:val="center"/>
            <w:hideMark/>
          </w:tcPr>
          <w:p w14:paraId="36FC443E"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6.7 °C</w:t>
            </w:r>
          </w:p>
        </w:tc>
      </w:tr>
      <w:tr w:rsidR="0039218A" w:rsidRPr="00AD2C0C" w14:paraId="6A534784" w14:textId="77777777" w:rsidTr="003711EA">
        <w:trPr>
          <w:trHeight w:val="340"/>
          <w:jc w:val="center"/>
        </w:trPr>
        <w:tc>
          <w:tcPr>
            <w:tcW w:w="732" w:type="pct"/>
            <w:vAlign w:val="center"/>
            <w:hideMark/>
          </w:tcPr>
          <w:p w14:paraId="6130A00D" w14:textId="77777777" w:rsidR="0039218A" w:rsidRPr="005F5D2D" w:rsidRDefault="0039218A">
            <w:pPr>
              <w:spacing w:before="0" w:after="0" w:line="240" w:lineRule="auto"/>
              <w:jc w:val="center"/>
              <w:rPr>
                <w:rFonts w:cs="Arial"/>
                <w:b/>
                <w:bCs/>
                <w:color w:val="000000"/>
                <w:sz w:val="18"/>
                <w:szCs w:val="18"/>
                <w:lang w:val="en-GB" w:eastAsia="tr-TR"/>
              </w:rPr>
            </w:pPr>
            <w:r w:rsidRPr="005F5D2D">
              <w:rPr>
                <w:rFonts w:cs="Arial"/>
                <w:b/>
                <w:bCs/>
                <w:sz w:val="18"/>
                <w:szCs w:val="18"/>
                <w:lang w:val="en-GB"/>
              </w:rPr>
              <w:t>Precipit. (mm)</w:t>
            </w:r>
          </w:p>
        </w:tc>
        <w:tc>
          <w:tcPr>
            <w:tcW w:w="347" w:type="pct"/>
            <w:shd w:val="clear" w:color="000000" w:fill="FFF8DC"/>
            <w:vAlign w:val="center"/>
            <w:hideMark/>
          </w:tcPr>
          <w:p w14:paraId="2178FE79"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46</w:t>
            </w:r>
          </w:p>
        </w:tc>
        <w:tc>
          <w:tcPr>
            <w:tcW w:w="347" w:type="pct"/>
            <w:shd w:val="clear" w:color="000000" w:fill="EED8AE"/>
            <w:vAlign w:val="center"/>
            <w:hideMark/>
          </w:tcPr>
          <w:p w14:paraId="39C72313"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37</w:t>
            </w:r>
          </w:p>
        </w:tc>
        <w:tc>
          <w:tcPr>
            <w:tcW w:w="347" w:type="pct"/>
            <w:shd w:val="clear" w:color="000000" w:fill="FFFFFF"/>
            <w:vAlign w:val="center"/>
            <w:hideMark/>
          </w:tcPr>
          <w:p w14:paraId="279975CE"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51</w:t>
            </w:r>
          </w:p>
        </w:tc>
        <w:tc>
          <w:tcPr>
            <w:tcW w:w="366" w:type="pct"/>
            <w:shd w:val="clear" w:color="000000" w:fill="FFF8DC"/>
            <w:vAlign w:val="center"/>
            <w:hideMark/>
          </w:tcPr>
          <w:p w14:paraId="45493AE0"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48</w:t>
            </w:r>
          </w:p>
        </w:tc>
        <w:tc>
          <w:tcPr>
            <w:tcW w:w="318" w:type="pct"/>
            <w:shd w:val="clear" w:color="000000" w:fill="FFF8DC"/>
            <w:vAlign w:val="center"/>
            <w:hideMark/>
          </w:tcPr>
          <w:p w14:paraId="25647174"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45</w:t>
            </w:r>
          </w:p>
        </w:tc>
        <w:tc>
          <w:tcPr>
            <w:tcW w:w="366" w:type="pct"/>
            <w:shd w:val="clear" w:color="000000" w:fill="EED8AE"/>
            <w:vAlign w:val="center"/>
            <w:hideMark/>
          </w:tcPr>
          <w:p w14:paraId="19612CF6"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28</w:t>
            </w:r>
          </w:p>
        </w:tc>
        <w:tc>
          <w:tcPr>
            <w:tcW w:w="366" w:type="pct"/>
            <w:shd w:val="clear" w:color="000000" w:fill="EED8AE"/>
            <w:vAlign w:val="center"/>
            <w:hideMark/>
          </w:tcPr>
          <w:p w14:paraId="40068739"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7</w:t>
            </w:r>
          </w:p>
        </w:tc>
        <w:tc>
          <w:tcPr>
            <w:tcW w:w="366" w:type="pct"/>
            <w:shd w:val="clear" w:color="000000" w:fill="EED8AE"/>
            <w:vAlign w:val="center"/>
            <w:hideMark/>
          </w:tcPr>
          <w:p w14:paraId="557E75D7"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5</w:t>
            </w:r>
          </w:p>
        </w:tc>
        <w:tc>
          <w:tcPr>
            <w:tcW w:w="366" w:type="pct"/>
            <w:shd w:val="clear" w:color="000000" w:fill="EED8AE"/>
            <w:vAlign w:val="center"/>
            <w:hideMark/>
          </w:tcPr>
          <w:p w14:paraId="6F7B94AA"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10</w:t>
            </w:r>
          </w:p>
        </w:tc>
        <w:tc>
          <w:tcPr>
            <w:tcW w:w="366" w:type="pct"/>
            <w:shd w:val="clear" w:color="000000" w:fill="EED8AE"/>
            <w:vAlign w:val="center"/>
            <w:hideMark/>
          </w:tcPr>
          <w:p w14:paraId="73033C9C"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24</w:t>
            </w:r>
          </w:p>
        </w:tc>
        <w:tc>
          <w:tcPr>
            <w:tcW w:w="366" w:type="pct"/>
            <w:shd w:val="clear" w:color="000000" w:fill="EED8AE"/>
            <w:vAlign w:val="center"/>
            <w:hideMark/>
          </w:tcPr>
          <w:p w14:paraId="5E391A71"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38</w:t>
            </w:r>
          </w:p>
        </w:tc>
        <w:tc>
          <w:tcPr>
            <w:tcW w:w="346" w:type="pct"/>
            <w:shd w:val="clear" w:color="000000" w:fill="FFFFFF"/>
            <w:vAlign w:val="center"/>
            <w:hideMark/>
          </w:tcPr>
          <w:p w14:paraId="4FB83EEF"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51</w:t>
            </w:r>
          </w:p>
        </w:tc>
      </w:tr>
      <w:tr w:rsidR="0039218A" w:rsidRPr="00AD2C0C" w14:paraId="657F5933" w14:textId="77777777" w:rsidTr="003711EA">
        <w:trPr>
          <w:trHeight w:val="340"/>
          <w:jc w:val="center"/>
        </w:trPr>
        <w:tc>
          <w:tcPr>
            <w:tcW w:w="732" w:type="pct"/>
            <w:vAlign w:val="center"/>
            <w:hideMark/>
          </w:tcPr>
          <w:p w14:paraId="17EB73FD" w14:textId="77777777" w:rsidR="0039218A" w:rsidRPr="005F5D2D" w:rsidRDefault="0039218A">
            <w:pPr>
              <w:spacing w:before="0" w:after="0" w:line="240" w:lineRule="auto"/>
              <w:jc w:val="center"/>
              <w:rPr>
                <w:rFonts w:cs="Arial"/>
                <w:b/>
                <w:bCs/>
                <w:color w:val="000000"/>
                <w:sz w:val="18"/>
                <w:szCs w:val="18"/>
                <w:lang w:val="en-GB" w:eastAsia="tr-TR"/>
              </w:rPr>
            </w:pPr>
            <w:r w:rsidRPr="005F5D2D">
              <w:rPr>
                <w:rFonts w:cs="Arial"/>
                <w:b/>
                <w:bCs/>
                <w:color w:val="000000"/>
                <w:sz w:val="18"/>
                <w:szCs w:val="18"/>
                <w:lang w:val="en-GB" w:eastAsia="tr-TR"/>
              </w:rPr>
              <w:t>Humidity(%)</w:t>
            </w:r>
          </w:p>
        </w:tc>
        <w:tc>
          <w:tcPr>
            <w:tcW w:w="347" w:type="pct"/>
            <w:shd w:val="clear" w:color="000000" w:fill="F0F8FF"/>
            <w:vAlign w:val="center"/>
            <w:hideMark/>
          </w:tcPr>
          <w:p w14:paraId="3ECD6D01"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72%</w:t>
            </w:r>
          </w:p>
        </w:tc>
        <w:tc>
          <w:tcPr>
            <w:tcW w:w="347" w:type="pct"/>
            <w:shd w:val="clear" w:color="000000" w:fill="FFFFFF"/>
            <w:vAlign w:val="center"/>
            <w:hideMark/>
          </w:tcPr>
          <w:p w14:paraId="69DB8CC3"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66%</w:t>
            </w:r>
          </w:p>
        </w:tc>
        <w:tc>
          <w:tcPr>
            <w:tcW w:w="347" w:type="pct"/>
            <w:shd w:val="clear" w:color="000000" w:fill="FFF8DC"/>
            <w:vAlign w:val="center"/>
            <w:hideMark/>
          </w:tcPr>
          <w:p w14:paraId="26B40708"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59%</w:t>
            </w:r>
          </w:p>
        </w:tc>
        <w:tc>
          <w:tcPr>
            <w:tcW w:w="366" w:type="pct"/>
            <w:shd w:val="clear" w:color="000000" w:fill="FFF8DC"/>
            <w:vAlign w:val="center"/>
            <w:hideMark/>
          </w:tcPr>
          <w:p w14:paraId="637E90DA"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53%</w:t>
            </w:r>
          </w:p>
        </w:tc>
        <w:tc>
          <w:tcPr>
            <w:tcW w:w="318" w:type="pct"/>
            <w:shd w:val="clear" w:color="000000" w:fill="EED8AE"/>
            <w:vAlign w:val="center"/>
            <w:hideMark/>
          </w:tcPr>
          <w:p w14:paraId="0987D7F6"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49%</w:t>
            </w:r>
          </w:p>
        </w:tc>
        <w:tc>
          <w:tcPr>
            <w:tcW w:w="366" w:type="pct"/>
            <w:shd w:val="clear" w:color="000000" w:fill="EED8AE"/>
            <w:vAlign w:val="center"/>
            <w:hideMark/>
          </w:tcPr>
          <w:p w14:paraId="3B74A6E6"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44%</w:t>
            </w:r>
          </w:p>
        </w:tc>
        <w:tc>
          <w:tcPr>
            <w:tcW w:w="366" w:type="pct"/>
            <w:shd w:val="clear" w:color="000000" w:fill="EED8AE"/>
            <w:vAlign w:val="center"/>
            <w:hideMark/>
          </w:tcPr>
          <w:p w14:paraId="053397AE"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38%</w:t>
            </w:r>
          </w:p>
        </w:tc>
        <w:tc>
          <w:tcPr>
            <w:tcW w:w="366" w:type="pct"/>
            <w:shd w:val="clear" w:color="000000" w:fill="EED8AE"/>
            <w:vAlign w:val="center"/>
            <w:hideMark/>
          </w:tcPr>
          <w:p w14:paraId="274EA4B0"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38%</w:t>
            </w:r>
          </w:p>
        </w:tc>
        <w:tc>
          <w:tcPr>
            <w:tcW w:w="366" w:type="pct"/>
            <w:shd w:val="clear" w:color="000000" w:fill="EED8AE"/>
            <w:vAlign w:val="center"/>
            <w:hideMark/>
          </w:tcPr>
          <w:p w14:paraId="0F10A971"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41%</w:t>
            </w:r>
          </w:p>
        </w:tc>
        <w:tc>
          <w:tcPr>
            <w:tcW w:w="366" w:type="pct"/>
            <w:shd w:val="clear" w:color="000000" w:fill="FFF8DC"/>
            <w:vAlign w:val="center"/>
            <w:hideMark/>
          </w:tcPr>
          <w:p w14:paraId="0D40FBB1"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52%</w:t>
            </w:r>
          </w:p>
        </w:tc>
        <w:tc>
          <w:tcPr>
            <w:tcW w:w="366" w:type="pct"/>
            <w:shd w:val="clear" w:color="000000" w:fill="FFFFFF"/>
            <w:vAlign w:val="center"/>
            <w:hideMark/>
          </w:tcPr>
          <w:p w14:paraId="11046C27"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63%</w:t>
            </w:r>
          </w:p>
        </w:tc>
        <w:tc>
          <w:tcPr>
            <w:tcW w:w="346" w:type="pct"/>
            <w:shd w:val="clear" w:color="000000" w:fill="FFFFFF"/>
            <w:vAlign w:val="center"/>
            <w:hideMark/>
          </w:tcPr>
          <w:p w14:paraId="71B5C624"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70%</w:t>
            </w:r>
          </w:p>
        </w:tc>
      </w:tr>
      <w:tr w:rsidR="0039218A" w:rsidRPr="00AD2C0C" w14:paraId="65B2A96B" w14:textId="77777777" w:rsidTr="003711EA">
        <w:trPr>
          <w:trHeight w:val="340"/>
          <w:jc w:val="center"/>
        </w:trPr>
        <w:tc>
          <w:tcPr>
            <w:tcW w:w="732" w:type="pct"/>
            <w:shd w:val="clear" w:color="000000" w:fill="EEEEEE"/>
            <w:vAlign w:val="center"/>
            <w:hideMark/>
          </w:tcPr>
          <w:p w14:paraId="618DD8C2" w14:textId="77777777" w:rsidR="0039218A" w:rsidRPr="005F5D2D" w:rsidRDefault="0039218A">
            <w:pPr>
              <w:spacing w:before="0" w:after="0" w:line="240" w:lineRule="auto"/>
              <w:jc w:val="center"/>
              <w:rPr>
                <w:rFonts w:cs="Arial"/>
                <w:b/>
                <w:bCs/>
                <w:color w:val="000000"/>
                <w:sz w:val="18"/>
                <w:szCs w:val="18"/>
                <w:lang w:val="en-GB" w:eastAsia="tr-TR"/>
              </w:rPr>
            </w:pPr>
            <w:r w:rsidRPr="005F5D2D">
              <w:rPr>
                <w:rFonts w:cs="Arial"/>
                <w:b/>
                <w:bCs/>
                <w:color w:val="000000"/>
                <w:sz w:val="18"/>
                <w:szCs w:val="18"/>
                <w:lang w:val="en-GB" w:eastAsia="tr-TR"/>
              </w:rPr>
              <w:t>Rainy days (d)</w:t>
            </w:r>
          </w:p>
        </w:tc>
        <w:tc>
          <w:tcPr>
            <w:tcW w:w="347" w:type="pct"/>
            <w:shd w:val="clear" w:color="000000" w:fill="9FC1DF"/>
            <w:vAlign w:val="center"/>
            <w:hideMark/>
          </w:tcPr>
          <w:p w14:paraId="19C18583"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6</w:t>
            </w:r>
          </w:p>
        </w:tc>
        <w:tc>
          <w:tcPr>
            <w:tcW w:w="347" w:type="pct"/>
            <w:shd w:val="clear" w:color="000000" w:fill="9FC1DF"/>
            <w:vAlign w:val="center"/>
            <w:hideMark/>
          </w:tcPr>
          <w:p w14:paraId="302BAFCF"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6</w:t>
            </w:r>
          </w:p>
        </w:tc>
        <w:tc>
          <w:tcPr>
            <w:tcW w:w="347" w:type="pct"/>
            <w:shd w:val="clear" w:color="000000" w:fill="9FC1DF"/>
            <w:vAlign w:val="center"/>
            <w:hideMark/>
          </w:tcPr>
          <w:p w14:paraId="17045B0A"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7</w:t>
            </w:r>
          </w:p>
        </w:tc>
        <w:tc>
          <w:tcPr>
            <w:tcW w:w="366" w:type="pct"/>
            <w:shd w:val="clear" w:color="000000" w:fill="9FC1DF"/>
            <w:vAlign w:val="center"/>
            <w:hideMark/>
          </w:tcPr>
          <w:p w14:paraId="1D254303"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7</w:t>
            </w:r>
          </w:p>
        </w:tc>
        <w:tc>
          <w:tcPr>
            <w:tcW w:w="318" w:type="pct"/>
            <w:shd w:val="clear" w:color="000000" w:fill="9FC1DF"/>
            <w:vAlign w:val="center"/>
            <w:hideMark/>
          </w:tcPr>
          <w:p w14:paraId="39887C4B"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7</w:t>
            </w:r>
          </w:p>
        </w:tc>
        <w:tc>
          <w:tcPr>
            <w:tcW w:w="366" w:type="pct"/>
            <w:shd w:val="clear" w:color="000000" w:fill="E4EEF6"/>
            <w:vAlign w:val="center"/>
            <w:hideMark/>
          </w:tcPr>
          <w:p w14:paraId="4415178C"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5</w:t>
            </w:r>
          </w:p>
        </w:tc>
        <w:tc>
          <w:tcPr>
            <w:tcW w:w="366" w:type="pct"/>
            <w:shd w:val="clear" w:color="000000" w:fill="E4EEF6"/>
            <w:vAlign w:val="center"/>
            <w:hideMark/>
          </w:tcPr>
          <w:p w14:paraId="78352894"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w:t>
            </w:r>
          </w:p>
        </w:tc>
        <w:tc>
          <w:tcPr>
            <w:tcW w:w="366" w:type="pct"/>
            <w:shd w:val="clear" w:color="000000" w:fill="E4EEF6"/>
            <w:vAlign w:val="center"/>
            <w:hideMark/>
          </w:tcPr>
          <w:p w14:paraId="2A62A3FD"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w:t>
            </w:r>
          </w:p>
        </w:tc>
        <w:tc>
          <w:tcPr>
            <w:tcW w:w="366" w:type="pct"/>
            <w:shd w:val="clear" w:color="000000" w:fill="E4EEF6"/>
            <w:vAlign w:val="center"/>
            <w:hideMark/>
          </w:tcPr>
          <w:p w14:paraId="2539DBE1"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w:t>
            </w:r>
          </w:p>
        </w:tc>
        <w:tc>
          <w:tcPr>
            <w:tcW w:w="366" w:type="pct"/>
            <w:shd w:val="clear" w:color="000000" w:fill="E4EEF6"/>
            <w:vAlign w:val="center"/>
            <w:hideMark/>
          </w:tcPr>
          <w:p w14:paraId="37B51EB4"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3</w:t>
            </w:r>
          </w:p>
        </w:tc>
        <w:tc>
          <w:tcPr>
            <w:tcW w:w="366" w:type="pct"/>
            <w:shd w:val="clear" w:color="000000" w:fill="E4EEF6"/>
            <w:vAlign w:val="center"/>
            <w:hideMark/>
          </w:tcPr>
          <w:p w14:paraId="3A67C2AC"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5</w:t>
            </w:r>
          </w:p>
        </w:tc>
        <w:tc>
          <w:tcPr>
            <w:tcW w:w="346" w:type="pct"/>
            <w:shd w:val="clear" w:color="000000" w:fill="9FC1DF"/>
            <w:vAlign w:val="center"/>
            <w:hideMark/>
          </w:tcPr>
          <w:p w14:paraId="39A40DD0"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7</w:t>
            </w:r>
          </w:p>
        </w:tc>
      </w:tr>
    </w:tbl>
    <w:p w14:paraId="121A6B4E" w14:textId="645BCB23" w:rsidR="0039218A" w:rsidRPr="00B83ECD" w:rsidRDefault="0039218A" w:rsidP="00216CD2">
      <w:pPr>
        <w:pStyle w:val="dipnot"/>
        <w:rPr>
          <w:lang w:val="fr-FR"/>
        </w:rPr>
      </w:pPr>
      <w:r w:rsidRPr="00B83ECD">
        <w:rPr>
          <w:lang w:val="fr-FR"/>
        </w:rPr>
        <w:t xml:space="preserve">Source: </w:t>
      </w:r>
      <w:hyperlink r:id="rId63" w:history="1">
        <w:r w:rsidRPr="00B83ECD">
          <w:rPr>
            <w:rStyle w:val="Kpr"/>
            <w:lang w:val="fr-FR"/>
          </w:rPr>
          <w:t>https://en.climate-data.org/asia/turkey/yozgat/yerkoey-8564/</w:t>
        </w:r>
      </w:hyperlink>
    </w:p>
    <w:p w14:paraId="1A93455D" w14:textId="161687AE" w:rsidR="0039218A" w:rsidRPr="00AD2C0C" w:rsidRDefault="0039218A" w:rsidP="0039218A">
      <w:pPr>
        <w:rPr>
          <w:rFonts w:cs="Arial"/>
          <w:szCs w:val="22"/>
          <w:lang w:val="en-GB"/>
        </w:rPr>
      </w:pPr>
      <w:r w:rsidRPr="00AD2C0C">
        <w:rPr>
          <w:rFonts w:cs="Arial"/>
          <w:szCs w:val="22"/>
          <w:lang w:val="en-GB"/>
        </w:rPr>
        <w:t xml:space="preserve">Precipitation is the lowest in August, with an average of 5 mm. In March, the precipitation reaches its peak, with an average of 51 mm. Between the driest and wettest months, the difference in precipitation is 46 mm. The variation in annual temperature is around 24.1°C. The month with the highest relative humidity is January (71.84 %) and the month with the lowest relative humidity is July (37.53 %). The month with the highest number of rainy days is March (9.60 days). </w:t>
      </w:r>
    </w:p>
    <w:p w14:paraId="1ED8B2D7" w14:textId="77777777" w:rsidR="0039218A" w:rsidRPr="00AD2C0C" w:rsidRDefault="0039218A" w:rsidP="0039218A">
      <w:pPr>
        <w:jc w:val="center"/>
        <w:rPr>
          <w:rFonts w:asciiTheme="minorHAnsi" w:hAnsiTheme="minorHAnsi" w:cstheme="minorHAnsi"/>
          <w:lang w:val="en-GB"/>
        </w:rPr>
      </w:pPr>
      <w:r w:rsidRPr="00AD2C0C">
        <w:rPr>
          <w:rFonts w:asciiTheme="minorHAnsi" w:hAnsiTheme="minorHAnsi" w:cstheme="minorHAnsi"/>
          <w:noProof/>
          <w:lang w:eastAsia="en-US"/>
        </w:rPr>
        <w:drawing>
          <wp:inline distT="0" distB="0" distL="0" distR="0" wp14:anchorId="04F485AD" wp14:editId="33B8E3C3">
            <wp:extent cx="5063169" cy="3795823"/>
            <wp:effectExtent l="0" t="0" r="4445" b="1905"/>
            <wp:docPr id="509" name="Resim 50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Resim 1" descr="Char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92522" cy="3817828"/>
                    </a:xfrm>
                    <a:prstGeom prst="rect">
                      <a:avLst/>
                    </a:prstGeom>
                    <a:noFill/>
                  </pic:spPr>
                </pic:pic>
              </a:graphicData>
            </a:graphic>
          </wp:inline>
        </w:drawing>
      </w:r>
    </w:p>
    <w:p w14:paraId="7A51A277" w14:textId="27FF3FB2" w:rsidR="0039218A" w:rsidRPr="00E347F1" w:rsidRDefault="0039218A" w:rsidP="00216CD2">
      <w:pPr>
        <w:pStyle w:val="dipnot"/>
        <w:rPr>
          <w:lang w:val="fr-FR"/>
        </w:rPr>
      </w:pPr>
      <w:bookmarkStart w:id="243" w:name="_Toc30761269"/>
      <w:bookmarkStart w:id="244" w:name="_Toc106275259"/>
      <w:r w:rsidRPr="00E347F1">
        <w:rPr>
          <w:lang w:val="fr-FR"/>
        </w:rPr>
        <w:t xml:space="preserve">Source: </w:t>
      </w:r>
      <w:bookmarkStart w:id="245" w:name="_Hlk103608842"/>
      <w:r w:rsidRPr="00AD2C0C">
        <w:fldChar w:fldCharType="begin"/>
      </w:r>
      <w:r w:rsidRPr="00E347F1">
        <w:rPr>
          <w:lang w:val="fr-FR"/>
        </w:rPr>
        <w:instrText xml:space="preserve"> HYPERLINK "https://en.climate-data.org/asia/turkey/yozgat/yerkoey-8564/" </w:instrText>
      </w:r>
      <w:r w:rsidRPr="00AD2C0C">
        <w:fldChar w:fldCharType="separate"/>
      </w:r>
      <w:r w:rsidRPr="00E347F1">
        <w:rPr>
          <w:rStyle w:val="Kpr"/>
          <w:lang w:val="fr-FR"/>
        </w:rPr>
        <w:t>https://en.climate-data.org/asia/turkey/yozgat/yerkoey-8564/</w:t>
      </w:r>
      <w:bookmarkEnd w:id="245"/>
      <w:r w:rsidRPr="00AD2C0C">
        <w:fldChar w:fldCharType="end"/>
      </w:r>
    </w:p>
    <w:p w14:paraId="28D2B08F" w14:textId="3030FC79" w:rsidR="0039218A" w:rsidRPr="00AD2C0C" w:rsidRDefault="0039218A" w:rsidP="0039218A">
      <w:pPr>
        <w:pStyle w:val="ResimYazs"/>
        <w:rPr>
          <w:b w:val="0"/>
          <w:noProof w:val="0"/>
          <w:lang w:val="en-GB"/>
        </w:rPr>
      </w:pPr>
      <w:bookmarkStart w:id="246" w:name="_Ref191157228"/>
      <w:bookmarkStart w:id="247" w:name="_Toc199614143"/>
      <w:r w:rsidRPr="00AD2C0C">
        <w:rPr>
          <w:noProof w:val="0"/>
          <w:color w:val="00B050"/>
          <w:lang w:val="en-GB"/>
        </w:rPr>
        <w:t xml:space="preserve">Figure </w:t>
      </w:r>
      <w:r w:rsidR="00777E91">
        <w:rPr>
          <w:noProof w:val="0"/>
          <w:color w:val="00B050"/>
          <w:lang w:val="en-GB"/>
        </w:rPr>
        <w:fldChar w:fldCharType="begin"/>
      </w:r>
      <w:r w:rsidR="00777E91">
        <w:rPr>
          <w:noProof w:val="0"/>
          <w:color w:val="00B050"/>
          <w:lang w:val="en-GB"/>
        </w:rPr>
        <w:instrText xml:space="preserve"> STYLEREF 1 \s </w:instrText>
      </w:r>
      <w:r w:rsidR="00777E91">
        <w:rPr>
          <w:noProof w:val="0"/>
          <w:color w:val="00B050"/>
          <w:lang w:val="en-GB"/>
        </w:rPr>
        <w:fldChar w:fldCharType="separate"/>
      </w:r>
      <w:r w:rsidR="00777E91">
        <w:rPr>
          <w:color w:val="00B050"/>
          <w:lang w:val="en-GB"/>
        </w:rPr>
        <w:t>4</w:t>
      </w:r>
      <w:r w:rsidR="00777E91">
        <w:rPr>
          <w:noProof w:val="0"/>
          <w:color w:val="00B050"/>
          <w:lang w:val="en-GB"/>
        </w:rPr>
        <w:fldChar w:fldCharType="end"/>
      </w:r>
      <w:r w:rsidR="00777E91">
        <w:rPr>
          <w:noProof w:val="0"/>
          <w:color w:val="00B050"/>
          <w:lang w:val="en-GB"/>
        </w:rPr>
        <w:noBreakHyphen/>
      </w:r>
      <w:r w:rsidR="00777E91">
        <w:rPr>
          <w:noProof w:val="0"/>
          <w:color w:val="00B050"/>
          <w:lang w:val="en-GB"/>
        </w:rPr>
        <w:fldChar w:fldCharType="begin"/>
      </w:r>
      <w:r w:rsidR="00777E91">
        <w:rPr>
          <w:noProof w:val="0"/>
          <w:color w:val="00B050"/>
          <w:lang w:val="en-GB"/>
        </w:rPr>
        <w:instrText xml:space="preserve"> SEQ Şekil \* ARABIC \s 1 </w:instrText>
      </w:r>
      <w:r w:rsidR="00777E91">
        <w:rPr>
          <w:noProof w:val="0"/>
          <w:color w:val="00B050"/>
          <w:lang w:val="en-GB"/>
        </w:rPr>
        <w:fldChar w:fldCharType="separate"/>
      </w:r>
      <w:r w:rsidR="00777E91">
        <w:rPr>
          <w:color w:val="00B050"/>
          <w:lang w:val="en-GB"/>
        </w:rPr>
        <w:t>13</w:t>
      </w:r>
      <w:r w:rsidR="00777E91">
        <w:rPr>
          <w:noProof w:val="0"/>
          <w:color w:val="00B050"/>
          <w:lang w:val="en-GB"/>
        </w:rPr>
        <w:fldChar w:fldCharType="end"/>
      </w:r>
      <w:bookmarkEnd w:id="246"/>
      <w:r w:rsidRPr="00AD2C0C">
        <w:rPr>
          <w:noProof w:val="0"/>
          <w:color w:val="00B050"/>
          <w:lang w:val="en-GB"/>
        </w:rPr>
        <w:t xml:space="preserve">. </w:t>
      </w:r>
      <w:r w:rsidRPr="00AD2C0C">
        <w:rPr>
          <w:b w:val="0"/>
          <w:noProof w:val="0"/>
          <w:color w:val="auto"/>
          <w:lang w:val="en-GB"/>
        </w:rPr>
        <w:t xml:space="preserve">Average climate graph in </w:t>
      </w:r>
      <w:bookmarkEnd w:id="243"/>
      <w:r w:rsidRPr="00AD2C0C">
        <w:rPr>
          <w:b w:val="0"/>
          <w:noProof w:val="0"/>
          <w:color w:val="auto"/>
          <w:lang w:val="en-GB"/>
        </w:rPr>
        <w:t>Yerköy District</w:t>
      </w:r>
      <w:bookmarkEnd w:id="244"/>
      <w:bookmarkEnd w:id="247"/>
      <w:r w:rsidRPr="00AD2C0C">
        <w:rPr>
          <w:b w:val="0"/>
          <w:noProof w:val="0"/>
          <w:color w:val="auto"/>
          <w:lang w:val="en-GB"/>
        </w:rPr>
        <w:t xml:space="preserve"> </w:t>
      </w:r>
    </w:p>
    <w:p w14:paraId="1BB68C67" w14:textId="7291E966" w:rsidR="00902FF2" w:rsidRPr="00011EEB" w:rsidRDefault="00902FF2" w:rsidP="00E01683">
      <w:pPr>
        <w:pStyle w:val="Balk2"/>
      </w:pPr>
      <w:bookmarkStart w:id="248" w:name="_Toc80633540"/>
      <w:bookmarkStart w:id="249" w:name="_Toc129784005"/>
      <w:bookmarkStart w:id="250" w:name="_Toc73933433"/>
      <w:bookmarkStart w:id="251" w:name="_Toc80633541"/>
      <w:bookmarkStart w:id="252" w:name="_Toc208241811"/>
      <w:r w:rsidRPr="00011EEB">
        <w:t xml:space="preserve">Natural </w:t>
      </w:r>
      <w:r w:rsidR="003549AD">
        <w:t>Hazard</w:t>
      </w:r>
      <w:r w:rsidR="003549AD" w:rsidRPr="00011EEB">
        <w:t xml:space="preserve"> </w:t>
      </w:r>
      <w:r w:rsidRPr="00011EEB">
        <w:t>Potential</w:t>
      </w:r>
      <w:bookmarkEnd w:id="248"/>
      <w:bookmarkEnd w:id="249"/>
      <w:bookmarkEnd w:id="252"/>
      <w:r w:rsidRPr="00011EEB">
        <w:t xml:space="preserve"> </w:t>
      </w:r>
      <w:bookmarkEnd w:id="250"/>
    </w:p>
    <w:p w14:paraId="453505B6" w14:textId="3C209631" w:rsidR="00902FF2" w:rsidRPr="00AD2C0C" w:rsidRDefault="00902FF2" w:rsidP="00902FF2">
      <w:pPr>
        <w:rPr>
          <w:lang w:val="en-GB"/>
        </w:rPr>
      </w:pPr>
      <w:r w:rsidRPr="00AD2C0C">
        <w:rPr>
          <w:lang w:val="en-GB"/>
        </w:rPr>
        <w:t>The project area is in the 2</w:t>
      </w:r>
      <w:r w:rsidRPr="00AD2C0C">
        <w:rPr>
          <w:vertAlign w:val="superscript"/>
          <w:lang w:val="en-GB"/>
        </w:rPr>
        <w:t>nd</w:t>
      </w:r>
      <w:r w:rsidRPr="00AD2C0C">
        <w:rPr>
          <w:lang w:val="en-GB"/>
        </w:rPr>
        <w:t xml:space="preserve"> degree seismic zone according to Türkiye Earthquake Risk Map, which was approved and used as of 1996. Türkiye Earthquake Risk Map was renewed by Disaster and Emergency Management Presidency (AFAD) Earthquake Department</w:t>
      </w:r>
      <w:r w:rsidR="003549AD">
        <w:rPr>
          <w:lang w:val="en-GB"/>
        </w:rPr>
        <w:t>,</w:t>
      </w:r>
      <w:r w:rsidRPr="00AD2C0C">
        <w:rPr>
          <w:lang w:val="en-GB"/>
        </w:rPr>
        <w:t xml:space="preserve"> published in the Official Gazette dated March 18, 2018 and </w:t>
      </w:r>
      <w:r>
        <w:rPr>
          <w:lang w:val="en-GB"/>
        </w:rPr>
        <w:t xml:space="preserve">numbered </w:t>
      </w:r>
      <w:r w:rsidRPr="00267A64">
        <w:rPr>
          <w:lang w:val="en-GB"/>
        </w:rPr>
        <w:t>30364</w:t>
      </w:r>
      <w:r w:rsidRPr="00AD2C0C">
        <w:rPr>
          <w:lang w:val="en-GB"/>
        </w:rPr>
        <w:t xml:space="preserve"> </w:t>
      </w:r>
      <w:r w:rsidR="003549AD">
        <w:rPr>
          <w:lang w:val="en-GB"/>
        </w:rPr>
        <w:t xml:space="preserve">and </w:t>
      </w:r>
      <w:r w:rsidR="00C94901">
        <w:rPr>
          <w:lang w:val="en-GB"/>
        </w:rPr>
        <w:t>put</w:t>
      </w:r>
      <w:r w:rsidR="00C94901" w:rsidRPr="00AD2C0C">
        <w:rPr>
          <w:lang w:val="en-GB"/>
        </w:rPr>
        <w:t xml:space="preserve"> </w:t>
      </w:r>
      <w:r w:rsidRPr="00AD2C0C">
        <w:rPr>
          <w:lang w:val="en-GB"/>
        </w:rPr>
        <w:t xml:space="preserve">into force on January 1, 2019. Below is the new Türkiye Earthquake Hazard Map (see </w:t>
      </w:r>
      <w:r w:rsidRPr="00AD2C0C">
        <w:rPr>
          <w:lang w:val="en-GB"/>
        </w:rPr>
        <w:fldChar w:fldCharType="begin"/>
      </w:r>
      <w:r w:rsidRPr="00AD2C0C">
        <w:rPr>
          <w:lang w:val="en-GB"/>
        </w:rPr>
        <w:instrText xml:space="preserve"> REF _Ref120609555 \h  \* MERGEFORMAT </w:instrText>
      </w:r>
      <w:r w:rsidRPr="00AD2C0C">
        <w:rPr>
          <w:lang w:val="en-GB"/>
        </w:rPr>
      </w:r>
      <w:r w:rsidRPr="00AD2C0C">
        <w:rPr>
          <w:lang w:val="en-GB"/>
        </w:rPr>
        <w:fldChar w:fldCharType="separate"/>
      </w:r>
      <w:r w:rsidRPr="00AD2C0C">
        <w:rPr>
          <w:lang w:val="en-GB"/>
        </w:rPr>
        <w:t>Figure 4</w:t>
      </w:r>
      <w:r w:rsidRPr="00AD2C0C">
        <w:rPr>
          <w:lang w:val="en-GB"/>
        </w:rPr>
        <w:noBreakHyphen/>
        <w:t>3</w:t>
      </w:r>
      <w:r w:rsidRPr="00AD2C0C">
        <w:rPr>
          <w:lang w:val="en-GB"/>
        </w:rPr>
        <w:fldChar w:fldCharType="end"/>
      </w:r>
      <w:r w:rsidRPr="00AD2C0C">
        <w:rPr>
          <w:lang w:val="en-GB"/>
        </w:rPr>
        <w:t>).</w:t>
      </w:r>
    </w:p>
    <w:p w14:paraId="7358CA6F" w14:textId="77777777" w:rsidR="000B1081" w:rsidRDefault="00902FF2" w:rsidP="00B83ECD">
      <w:pPr>
        <w:keepNext/>
        <w:jc w:val="center"/>
      </w:pPr>
      <w:r w:rsidRPr="00AD2C0C">
        <w:rPr>
          <w:rFonts w:asciiTheme="minorHAnsi" w:hAnsiTheme="minorHAnsi" w:cstheme="minorHAnsi"/>
          <w:noProof/>
          <w:lang w:eastAsia="en-US"/>
        </w:rPr>
        <w:drawing>
          <wp:inline distT="0" distB="0" distL="0" distR="0" wp14:anchorId="30043932" wp14:editId="2D12FA0C">
            <wp:extent cx="5923494" cy="4199860"/>
            <wp:effectExtent l="0" t="0" r="1270" b="0"/>
            <wp:docPr id="400318273" name="Resim 400318273"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Chart, diagram&#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7996" cy="4210142"/>
                    </a:xfrm>
                    <a:prstGeom prst="rect">
                      <a:avLst/>
                    </a:prstGeom>
                    <a:noFill/>
                    <a:ln>
                      <a:noFill/>
                    </a:ln>
                  </pic:spPr>
                </pic:pic>
              </a:graphicData>
            </a:graphic>
          </wp:inline>
        </w:drawing>
      </w:r>
    </w:p>
    <w:p w14:paraId="258263BA" w14:textId="2004CE74" w:rsidR="00902FF2" w:rsidRPr="00AD2C0C" w:rsidRDefault="00902FF2" w:rsidP="00902FF2">
      <w:pPr>
        <w:pStyle w:val="ResimYazs"/>
        <w:rPr>
          <w:b w:val="0"/>
          <w:bCs w:val="0"/>
          <w:noProof w:val="0"/>
          <w:lang w:val="en-GB"/>
        </w:rPr>
      </w:pPr>
      <w:bookmarkStart w:id="253" w:name="_Ref191157419"/>
      <w:bookmarkStart w:id="254" w:name="_Toc199614144"/>
      <w:r w:rsidRPr="00AD2C0C">
        <w:rPr>
          <w:noProof w:val="0"/>
          <w:color w:val="00B050"/>
          <w:lang w:val="en-GB"/>
        </w:rPr>
        <w:t xml:space="preserve">Figure </w:t>
      </w:r>
      <w:r w:rsidR="00777E91">
        <w:rPr>
          <w:noProof w:val="0"/>
          <w:color w:val="00B050"/>
          <w:lang w:val="en-GB"/>
        </w:rPr>
        <w:fldChar w:fldCharType="begin"/>
      </w:r>
      <w:r w:rsidR="00777E91">
        <w:rPr>
          <w:noProof w:val="0"/>
          <w:color w:val="00B050"/>
          <w:lang w:val="en-GB"/>
        </w:rPr>
        <w:instrText xml:space="preserve"> STYLEREF 1 \s </w:instrText>
      </w:r>
      <w:r w:rsidR="00777E91">
        <w:rPr>
          <w:noProof w:val="0"/>
          <w:color w:val="00B050"/>
          <w:lang w:val="en-GB"/>
        </w:rPr>
        <w:fldChar w:fldCharType="separate"/>
      </w:r>
      <w:r w:rsidR="00777E91">
        <w:rPr>
          <w:color w:val="00B050"/>
          <w:lang w:val="en-GB"/>
        </w:rPr>
        <w:t>4</w:t>
      </w:r>
      <w:r w:rsidR="00777E91">
        <w:rPr>
          <w:noProof w:val="0"/>
          <w:color w:val="00B050"/>
          <w:lang w:val="en-GB"/>
        </w:rPr>
        <w:fldChar w:fldCharType="end"/>
      </w:r>
      <w:r w:rsidR="00777E91">
        <w:rPr>
          <w:noProof w:val="0"/>
          <w:color w:val="00B050"/>
          <w:lang w:val="en-GB"/>
        </w:rPr>
        <w:noBreakHyphen/>
      </w:r>
      <w:r w:rsidR="00777E91">
        <w:rPr>
          <w:noProof w:val="0"/>
          <w:color w:val="00B050"/>
          <w:lang w:val="en-GB"/>
        </w:rPr>
        <w:fldChar w:fldCharType="begin"/>
      </w:r>
      <w:r w:rsidR="00777E91">
        <w:rPr>
          <w:noProof w:val="0"/>
          <w:color w:val="00B050"/>
          <w:lang w:val="en-GB"/>
        </w:rPr>
        <w:instrText xml:space="preserve"> SEQ Şekil \* ARABIC \s 1 </w:instrText>
      </w:r>
      <w:r w:rsidR="00777E91">
        <w:rPr>
          <w:noProof w:val="0"/>
          <w:color w:val="00B050"/>
          <w:lang w:val="en-GB"/>
        </w:rPr>
        <w:fldChar w:fldCharType="separate"/>
      </w:r>
      <w:r w:rsidR="00777E91">
        <w:rPr>
          <w:color w:val="00B050"/>
          <w:lang w:val="en-GB"/>
        </w:rPr>
        <w:t>14</w:t>
      </w:r>
      <w:r w:rsidR="00777E91">
        <w:rPr>
          <w:noProof w:val="0"/>
          <w:color w:val="00B050"/>
          <w:lang w:val="en-GB"/>
        </w:rPr>
        <w:fldChar w:fldCharType="end"/>
      </w:r>
      <w:bookmarkEnd w:id="253"/>
      <w:r w:rsidRPr="00AD2C0C">
        <w:rPr>
          <w:noProof w:val="0"/>
          <w:color w:val="00B050"/>
          <w:lang w:val="en-GB"/>
        </w:rPr>
        <w:t>.</w:t>
      </w:r>
      <w:r w:rsidRPr="00AD2C0C">
        <w:rPr>
          <w:b w:val="0"/>
          <w:bCs w:val="0"/>
          <w:noProof w:val="0"/>
          <w:color w:val="auto"/>
          <w:lang w:val="en-GB"/>
        </w:rPr>
        <w:t>Türkiye Earthquake Risk Map (AFAD, 2018)</w:t>
      </w:r>
      <w:bookmarkEnd w:id="254"/>
    </w:p>
    <w:p w14:paraId="1638A087" w14:textId="70D53E33" w:rsidR="00902FF2" w:rsidRPr="00AD2C0C" w:rsidRDefault="00902FF2" w:rsidP="00902FF2">
      <w:pPr>
        <w:rPr>
          <w:lang w:val="en-GB"/>
        </w:rPr>
      </w:pPr>
      <w:r w:rsidRPr="00AD2C0C">
        <w:rPr>
          <w:lang w:val="en-GB"/>
        </w:rPr>
        <w:t>According to the information in AFAD database (https://deprem.afad.gov.tr/depremkatalogu), earthquakes observed in Yerköy and surrounding area (inside 100 km radius) which has a magnitude more than 4 is shown in</w:t>
      </w:r>
      <w:r w:rsidR="000B1081">
        <w:rPr>
          <w:lang w:val="en-GB"/>
        </w:rPr>
        <w:t xml:space="preserve"> </w:t>
      </w:r>
      <w:r w:rsidR="000B1081">
        <w:rPr>
          <w:lang w:val="en-GB"/>
        </w:rPr>
        <w:fldChar w:fldCharType="begin"/>
      </w:r>
      <w:r w:rsidR="000B1081">
        <w:rPr>
          <w:lang w:val="en-GB"/>
        </w:rPr>
        <w:instrText xml:space="preserve"> REF _Ref191157419 \h </w:instrText>
      </w:r>
      <w:r w:rsidR="00510D2D">
        <w:rPr>
          <w:lang w:val="en-GB"/>
        </w:rPr>
        <w:instrText xml:space="preserve"> \* MERGEFORMAT </w:instrText>
      </w:r>
      <w:r w:rsidR="000B1081">
        <w:rPr>
          <w:lang w:val="en-GB"/>
        </w:rPr>
      </w:r>
      <w:r w:rsidR="000B1081">
        <w:rPr>
          <w:lang w:val="en-GB"/>
        </w:rPr>
        <w:fldChar w:fldCharType="separate"/>
      </w:r>
      <w:r w:rsidR="000B1081" w:rsidRPr="00510D2D">
        <w:rPr>
          <w:lang w:val="en-GB"/>
        </w:rPr>
        <w:t>Figure 4</w:t>
      </w:r>
      <w:r w:rsidR="000B1081" w:rsidRPr="00510D2D">
        <w:rPr>
          <w:lang w:val="en-GB"/>
        </w:rPr>
        <w:noBreakHyphen/>
        <w:t>15</w:t>
      </w:r>
      <w:r w:rsidR="000B1081">
        <w:rPr>
          <w:lang w:val="en-GB"/>
        </w:rPr>
        <w:fldChar w:fldCharType="end"/>
      </w:r>
      <w:r w:rsidR="001C72EC">
        <w:rPr>
          <w:lang w:val="en-GB"/>
        </w:rPr>
        <w:t>.</w:t>
      </w:r>
      <w:r w:rsidRPr="00AD2C0C">
        <w:rPr>
          <w:lang w:val="en-GB"/>
        </w:rPr>
        <w:t xml:space="preserve"> </w:t>
      </w:r>
    </w:p>
    <w:p w14:paraId="1573193D" w14:textId="3FC01141" w:rsidR="00902FF2" w:rsidRPr="00AD2C0C" w:rsidRDefault="00902FF2" w:rsidP="00902FF2">
      <w:pPr>
        <w:rPr>
          <w:lang w:val="en-GB"/>
        </w:rPr>
      </w:pPr>
      <w:r w:rsidRPr="00AD2C0C">
        <w:rPr>
          <w:lang w:val="en-GB"/>
        </w:rPr>
        <w:t>According to the database, a total of 40 earthquakes are observed which has magnitude more than 4.0. Two (2) of them is higher than 6 (6.2 and 6.6), eight (8) of them are between 5 and 6 magnitude and the remaining has magnitude between 4-5 range</w:t>
      </w:r>
      <w:r w:rsidR="000B1081">
        <w:rPr>
          <w:lang w:val="en-GB"/>
        </w:rPr>
        <w:t xml:space="preserve"> (see </w:t>
      </w:r>
      <w:r w:rsidR="000B1081">
        <w:rPr>
          <w:lang w:val="en-GB"/>
        </w:rPr>
        <w:fldChar w:fldCharType="begin"/>
      </w:r>
      <w:r w:rsidR="000B1081">
        <w:rPr>
          <w:lang w:val="en-GB"/>
        </w:rPr>
        <w:instrText xml:space="preserve"> REF _Ref191157457 \h </w:instrText>
      </w:r>
      <w:r w:rsidR="00510D2D">
        <w:rPr>
          <w:lang w:val="en-GB"/>
        </w:rPr>
        <w:instrText xml:space="preserve"> \* MERGEFORMAT </w:instrText>
      </w:r>
      <w:r w:rsidR="000B1081">
        <w:rPr>
          <w:lang w:val="en-GB"/>
        </w:rPr>
      </w:r>
      <w:r w:rsidR="000B1081">
        <w:rPr>
          <w:lang w:val="en-GB"/>
        </w:rPr>
        <w:fldChar w:fldCharType="separate"/>
      </w:r>
      <w:r w:rsidR="000B1081" w:rsidRPr="00510D2D">
        <w:rPr>
          <w:lang w:val="en-GB"/>
        </w:rPr>
        <w:t>Figure 4</w:t>
      </w:r>
      <w:r w:rsidR="000B1081" w:rsidRPr="00510D2D">
        <w:rPr>
          <w:lang w:val="en-GB"/>
        </w:rPr>
        <w:noBreakHyphen/>
        <w:t>16</w:t>
      </w:r>
      <w:r w:rsidR="000B1081">
        <w:rPr>
          <w:lang w:val="en-GB"/>
        </w:rPr>
        <w:fldChar w:fldCharType="end"/>
      </w:r>
      <w:r w:rsidR="000B1081">
        <w:rPr>
          <w:lang w:val="en-GB"/>
        </w:rPr>
        <w:t>).</w:t>
      </w:r>
    </w:p>
    <w:p w14:paraId="7B9BE37E" w14:textId="77777777" w:rsidR="00902FF2" w:rsidRPr="00AD2C0C" w:rsidRDefault="00902FF2" w:rsidP="00902FF2">
      <w:pPr>
        <w:jc w:val="center"/>
        <w:rPr>
          <w:lang w:val="en-GB"/>
        </w:rPr>
      </w:pPr>
      <w:r w:rsidRPr="00AD2C0C">
        <w:rPr>
          <w:noProof/>
          <w:lang w:eastAsia="en-US"/>
        </w:rPr>
        <w:drawing>
          <wp:inline distT="0" distB="0" distL="0" distR="0" wp14:anchorId="4C0F71C1" wp14:editId="078BD953">
            <wp:extent cx="4995877" cy="3487479"/>
            <wp:effectExtent l="12700" t="12700" r="8255" b="17780"/>
            <wp:docPr id="858114667" name="Resim 8581146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Resim 16" descr="Graphical user interface, application&#10;&#10;Description automatically generated"/>
                    <pic:cNvPicPr/>
                  </pic:nvPicPr>
                  <pic:blipFill rotWithShape="1">
                    <a:blip r:embed="rId66"/>
                    <a:srcRect l="12024" t="25460" r="40545" b="15645"/>
                    <a:stretch/>
                  </pic:blipFill>
                  <pic:spPr bwMode="auto">
                    <a:xfrm>
                      <a:off x="0" y="0"/>
                      <a:ext cx="5069891" cy="3539146"/>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26734AAB" w14:textId="410C48A2" w:rsidR="00902FF2" w:rsidRPr="00AD2C0C" w:rsidRDefault="00902FF2" w:rsidP="00902FF2">
      <w:pPr>
        <w:pStyle w:val="ResimYazs"/>
        <w:rPr>
          <w:noProof w:val="0"/>
          <w:color w:val="auto"/>
          <w:lang w:val="en-GB"/>
        </w:rPr>
      </w:pPr>
      <w:bookmarkStart w:id="255" w:name="_Ref191157457"/>
      <w:bookmarkStart w:id="256" w:name="_Toc199614145"/>
      <w:r w:rsidRPr="00AD2C0C">
        <w:rPr>
          <w:noProof w:val="0"/>
          <w:color w:val="00B050"/>
          <w:lang w:val="en-GB"/>
        </w:rPr>
        <w:t xml:space="preserve">Figure </w:t>
      </w:r>
      <w:r w:rsidR="00777E91">
        <w:rPr>
          <w:noProof w:val="0"/>
          <w:color w:val="00B050"/>
          <w:lang w:val="en-GB"/>
        </w:rPr>
        <w:fldChar w:fldCharType="begin"/>
      </w:r>
      <w:r w:rsidR="00777E91">
        <w:rPr>
          <w:noProof w:val="0"/>
          <w:color w:val="00B050"/>
          <w:lang w:val="en-GB"/>
        </w:rPr>
        <w:instrText xml:space="preserve"> STYLEREF 1 \s </w:instrText>
      </w:r>
      <w:r w:rsidR="00777E91">
        <w:rPr>
          <w:noProof w:val="0"/>
          <w:color w:val="00B050"/>
          <w:lang w:val="en-GB"/>
        </w:rPr>
        <w:fldChar w:fldCharType="separate"/>
      </w:r>
      <w:r w:rsidR="00777E91">
        <w:rPr>
          <w:color w:val="00B050"/>
          <w:lang w:val="en-GB"/>
        </w:rPr>
        <w:t>4</w:t>
      </w:r>
      <w:r w:rsidR="00777E91">
        <w:rPr>
          <w:noProof w:val="0"/>
          <w:color w:val="00B050"/>
          <w:lang w:val="en-GB"/>
        </w:rPr>
        <w:fldChar w:fldCharType="end"/>
      </w:r>
      <w:r w:rsidR="00777E91">
        <w:rPr>
          <w:noProof w:val="0"/>
          <w:color w:val="00B050"/>
          <w:lang w:val="en-GB"/>
        </w:rPr>
        <w:noBreakHyphen/>
      </w:r>
      <w:r w:rsidR="00777E91">
        <w:rPr>
          <w:noProof w:val="0"/>
          <w:color w:val="00B050"/>
          <w:lang w:val="en-GB"/>
        </w:rPr>
        <w:fldChar w:fldCharType="begin"/>
      </w:r>
      <w:r w:rsidR="00777E91">
        <w:rPr>
          <w:noProof w:val="0"/>
          <w:color w:val="00B050"/>
          <w:lang w:val="en-GB"/>
        </w:rPr>
        <w:instrText xml:space="preserve"> SEQ Şekil \* ARABIC \s 1 </w:instrText>
      </w:r>
      <w:r w:rsidR="00777E91">
        <w:rPr>
          <w:noProof w:val="0"/>
          <w:color w:val="00B050"/>
          <w:lang w:val="en-GB"/>
        </w:rPr>
        <w:fldChar w:fldCharType="separate"/>
      </w:r>
      <w:r w:rsidR="00777E91">
        <w:rPr>
          <w:color w:val="00B050"/>
          <w:lang w:val="en-GB"/>
        </w:rPr>
        <w:t>15</w:t>
      </w:r>
      <w:r w:rsidR="00777E91">
        <w:rPr>
          <w:noProof w:val="0"/>
          <w:color w:val="00B050"/>
          <w:lang w:val="en-GB"/>
        </w:rPr>
        <w:fldChar w:fldCharType="end"/>
      </w:r>
      <w:bookmarkEnd w:id="255"/>
      <w:r w:rsidRPr="00AD2C0C">
        <w:rPr>
          <w:noProof w:val="0"/>
          <w:color w:val="00B050"/>
          <w:lang w:val="en-GB"/>
        </w:rPr>
        <w:t xml:space="preserve">. </w:t>
      </w:r>
      <w:r w:rsidRPr="00AD2C0C">
        <w:rPr>
          <w:b w:val="0"/>
          <w:bCs w:val="0"/>
          <w:noProof w:val="0"/>
          <w:color w:val="auto"/>
          <w:lang w:val="en-GB"/>
        </w:rPr>
        <w:t>Earthquakes Observed around Yerköy and Inside 100 Km Radius in 1900-2022</w:t>
      </w:r>
      <w:bookmarkEnd w:id="256"/>
    </w:p>
    <w:p w14:paraId="1603D549" w14:textId="77777777" w:rsidR="006A10D7" w:rsidRPr="00AD2C0C" w:rsidRDefault="006A10D7" w:rsidP="00E01683">
      <w:pPr>
        <w:pStyle w:val="Balk2"/>
      </w:pPr>
      <w:bookmarkStart w:id="257" w:name="_Toc208241812"/>
      <w:r w:rsidRPr="00AD2C0C">
        <w:t>Biodiversity and Protected Areas</w:t>
      </w:r>
      <w:bookmarkEnd w:id="257"/>
    </w:p>
    <w:p w14:paraId="67FB3B5E" w14:textId="4B28A8C5" w:rsidR="00797E3A" w:rsidRPr="00011EEB" w:rsidRDefault="00464B5D" w:rsidP="00797E3A">
      <w:pPr>
        <w:rPr>
          <w:rFonts w:eastAsiaTheme="minorEastAsia" w:cs="Arial"/>
        </w:rPr>
      </w:pPr>
      <w:bookmarkStart w:id="258" w:name="_Hlk191548751"/>
      <w:r w:rsidRPr="00AD2C0C">
        <w:rPr>
          <w:rFonts w:cs="Arial"/>
          <w:szCs w:val="22"/>
          <w:lang w:val="en-GB"/>
        </w:rPr>
        <w:t xml:space="preserve">The habitat at the project area </w:t>
      </w:r>
      <w:r w:rsidR="00534F66">
        <w:rPr>
          <w:rFonts w:cs="Arial"/>
          <w:szCs w:val="22"/>
          <w:lang w:val="en-GB"/>
        </w:rPr>
        <w:t xml:space="preserve">of </w:t>
      </w:r>
      <w:r w:rsidR="00656785">
        <w:rPr>
          <w:rFonts w:cs="Arial"/>
          <w:szCs w:val="22"/>
          <w:lang w:val="en-GB"/>
        </w:rPr>
        <w:t xml:space="preserve">influence </w:t>
      </w:r>
      <w:r w:rsidRPr="00AD2C0C">
        <w:rPr>
          <w:rFonts w:cs="Arial"/>
          <w:szCs w:val="22"/>
          <w:lang w:val="en-GB"/>
        </w:rPr>
        <w:t>is modified (</w:t>
      </w:r>
      <w:r w:rsidR="00CE6162" w:rsidRPr="00AD2C0C">
        <w:rPr>
          <w:rFonts w:cs="Arial"/>
          <w:szCs w:val="22"/>
          <w:lang w:val="en-GB"/>
        </w:rPr>
        <w:t xml:space="preserve">continuous </w:t>
      </w:r>
      <w:r w:rsidRPr="00AD2C0C">
        <w:rPr>
          <w:rFonts w:cs="Arial"/>
          <w:szCs w:val="22"/>
          <w:lang w:val="en-GB"/>
        </w:rPr>
        <w:t xml:space="preserve">and discontinuous urban fabric, </w:t>
      </w:r>
      <w:r w:rsidR="009C556D">
        <w:rPr>
          <w:rFonts w:cs="Arial"/>
          <w:szCs w:val="22"/>
          <w:lang w:val="en-GB"/>
        </w:rPr>
        <w:t xml:space="preserve">and </w:t>
      </w:r>
      <w:r w:rsidR="00CE6162" w:rsidRPr="00AD2C0C">
        <w:rPr>
          <w:rFonts w:cs="Arial"/>
          <w:szCs w:val="22"/>
          <w:lang w:val="en-GB"/>
        </w:rPr>
        <w:t xml:space="preserve">complex </w:t>
      </w:r>
      <w:r w:rsidRPr="00AD2C0C">
        <w:rPr>
          <w:rFonts w:cs="Arial"/>
          <w:szCs w:val="22"/>
          <w:lang w:val="en-GB"/>
        </w:rPr>
        <w:t xml:space="preserve">cultivation </w:t>
      </w:r>
      <w:r w:rsidRPr="00510D2D">
        <w:rPr>
          <w:rFonts w:eastAsiaTheme="minorEastAsia" w:cs="Arial"/>
        </w:rPr>
        <w:t>patterns)</w:t>
      </w:r>
      <w:r w:rsidR="009C556D" w:rsidRPr="00510D2D">
        <w:rPr>
          <w:rFonts w:eastAsiaTheme="minorEastAsia" w:cs="Arial"/>
        </w:rPr>
        <w:t xml:space="preserve"> (see </w:t>
      </w:r>
      <w:r w:rsidR="009C556D" w:rsidRPr="00510D2D">
        <w:rPr>
          <w:rFonts w:eastAsiaTheme="minorEastAsia" w:cs="Arial"/>
        </w:rPr>
        <w:fldChar w:fldCharType="begin"/>
      </w:r>
      <w:r w:rsidR="009C556D" w:rsidRPr="00510D2D">
        <w:rPr>
          <w:rFonts w:eastAsiaTheme="minorEastAsia" w:cs="Arial"/>
        </w:rPr>
        <w:instrText xml:space="preserve"> REF _Ref191157667 \h </w:instrText>
      </w:r>
      <w:r w:rsidR="00510D2D">
        <w:rPr>
          <w:rFonts w:eastAsiaTheme="minorEastAsia" w:cs="Arial"/>
        </w:rPr>
        <w:instrText xml:space="preserve"> \* MERGEFORMAT </w:instrText>
      </w:r>
      <w:r w:rsidR="009C556D" w:rsidRPr="00510D2D">
        <w:rPr>
          <w:rFonts w:eastAsiaTheme="minorEastAsia" w:cs="Arial"/>
        </w:rPr>
      </w:r>
      <w:r w:rsidR="009C556D" w:rsidRPr="00510D2D">
        <w:rPr>
          <w:rFonts w:eastAsiaTheme="minorEastAsia" w:cs="Arial"/>
        </w:rPr>
        <w:fldChar w:fldCharType="separate"/>
      </w:r>
      <w:r w:rsidR="009C556D" w:rsidRPr="00510D2D">
        <w:rPr>
          <w:rFonts w:eastAsiaTheme="minorEastAsia" w:cs="Arial"/>
        </w:rPr>
        <w:t>Figure 4</w:t>
      </w:r>
      <w:r w:rsidR="009C556D" w:rsidRPr="00510D2D">
        <w:rPr>
          <w:rFonts w:eastAsiaTheme="minorEastAsia" w:cs="Arial"/>
        </w:rPr>
        <w:noBreakHyphen/>
        <w:t>17</w:t>
      </w:r>
      <w:r w:rsidR="009C556D" w:rsidRPr="00510D2D">
        <w:rPr>
          <w:rFonts w:eastAsiaTheme="minorEastAsia" w:cs="Arial"/>
        </w:rPr>
        <w:fldChar w:fldCharType="end"/>
      </w:r>
      <w:r w:rsidR="009C556D" w:rsidRPr="00510D2D">
        <w:rPr>
          <w:rFonts w:eastAsiaTheme="minorEastAsia" w:cs="Arial"/>
        </w:rPr>
        <w:t>)</w:t>
      </w:r>
      <w:r w:rsidRPr="00510D2D">
        <w:rPr>
          <w:rFonts w:eastAsiaTheme="minorEastAsia" w:cs="Arial"/>
        </w:rPr>
        <w:t>.</w:t>
      </w:r>
      <w:r w:rsidR="001C72EC" w:rsidRPr="00510D2D">
        <w:rPr>
          <w:rFonts w:eastAsiaTheme="minorEastAsia" w:cs="Arial"/>
        </w:rPr>
        <w:t xml:space="preserve"> </w:t>
      </w:r>
      <w:bookmarkEnd w:id="258"/>
      <w:r w:rsidR="00797E3A" w:rsidRPr="00011EEB">
        <w:rPr>
          <w:rFonts w:eastAsiaTheme="minorEastAsia" w:cs="Arial"/>
        </w:rPr>
        <w:t xml:space="preserve">The critical and natural habitats are examined within the scope of the World Bank’s Operational Policy (OP) 4.04 on natural habitats and </w:t>
      </w:r>
      <w:r w:rsidR="00797E3A" w:rsidRPr="00011EEB">
        <w:rPr>
          <w:rFonts w:cs="Arial"/>
          <w:szCs w:val="22"/>
        </w:rPr>
        <w:t xml:space="preserve">there is no critical and natural habitat in the vicinity of the project area. </w:t>
      </w:r>
    </w:p>
    <w:p w14:paraId="508039AF" w14:textId="20FCC309" w:rsidR="00464B5D" w:rsidRPr="00AD2C0C" w:rsidRDefault="00464B5D" w:rsidP="00464B5D">
      <w:pPr>
        <w:rPr>
          <w:rFonts w:cs="Arial"/>
          <w:szCs w:val="22"/>
          <w:lang w:val="en-GB"/>
        </w:rPr>
      </w:pPr>
      <w:r w:rsidRPr="00AD2C0C">
        <w:rPr>
          <w:rFonts w:cs="Arial"/>
          <w:szCs w:val="22"/>
          <w:lang w:val="en-GB"/>
        </w:rPr>
        <w:t xml:space="preserve">In the light of this information, it is concluded that there are no natural habitats in the project area and its immediate surroundings </w:t>
      </w:r>
      <w:r w:rsidR="00CE6162" w:rsidRPr="00AD2C0C">
        <w:rPr>
          <w:rFonts w:cs="Arial"/>
          <w:szCs w:val="22"/>
          <w:lang w:val="en-GB"/>
        </w:rPr>
        <w:t xml:space="preserve">as per CORINE habitat classes </w:t>
      </w:r>
      <w:r w:rsidRPr="00AD2C0C">
        <w:rPr>
          <w:rFonts w:cs="Arial"/>
          <w:szCs w:val="22"/>
          <w:lang w:val="en-GB"/>
        </w:rPr>
        <w:t xml:space="preserve">(see </w:t>
      </w:r>
      <w:r w:rsidRPr="00AD2C0C">
        <w:rPr>
          <w:rFonts w:cs="Arial"/>
          <w:szCs w:val="22"/>
          <w:lang w:val="en-GB"/>
        </w:rPr>
        <w:fldChar w:fldCharType="begin"/>
      </w:r>
      <w:r w:rsidRPr="00AD2C0C">
        <w:rPr>
          <w:rFonts w:cs="Arial"/>
          <w:szCs w:val="22"/>
          <w:lang w:val="en-GB"/>
        </w:rPr>
        <w:instrText xml:space="preserve"> REF _Ref88240830 \h  \* MERGEFORMAT </w:instrText>
      </w:r>
      <w:r w:rsidRPr="00AD2C0C">
        <w:rPr>
          <w:rFonts w:cs="Arial"/>
          <w:szCs w:val="22"/>
          <w:lang w:val="en-GB"/>
        </w:rPr>
      </w:r>
      <w:r w:rsidRPr="00AD2C0C">
        <w:rPr>
          <w:rFonts w:cs="Arial"/>
          <w:szCs w:val="22"/>
          <w:lang w:val="en-GB"/>
        </w:rPr>
        <w:fldChar w:fldCharType="separate"/>
      </w:r>
      <w:r w:rsidRPr="00AD2C0C">
        <w:rPr>
          <w:rFonts w:cs="Arial"/>
          <w:szCs w:val="22"/>
          <w:lang w:val="en-GB"/>
        </w:rPr>
        <w:t>Figure 4</w:t>
      </w:r>
      <w:r w:rsidRPr="00AD2C0C">
        <w:rPr>
          <w:rFonts w:cs="Arial"/>
          <w:szCs w:val="22"/>
          <w:lang w:val="en-GB"/>
        </w:rPr>
        <w:noBreakHyphen/>
        <w:t>11</w:t>
      </w:r>
      <w:r w:rsidRPr="00AD2C0C">
        <w:rPr>
          <w:rFonts w:cs="Arial"/>
          <w:szCs w:val="22"/>
          <w:lang w:val="en-GB"/>
        </w:rPr>
        <w:fldChar w:fldCharType="end"/>
      </w:r>
      <w:r w:rsidRPr="00AD2C0C">
        <w:rPr>
          <w:rFonts w:cs="Arial"/>
          <w:szCs w:val="22"/>
          <w:lang w:val="en-GB"/>
        </w:rPr>
        <w:t>).</w:t>
      </w:r>
    </w:p>
    <w:p w14:paraId="6BBD62C1" w14:textId="77777777" w:rsidR="00B929E2" w:rsidRPr="00AD2C0C" w:rsidRDefault="00B929E2" w:rsidP="00B929E2">
      <w:pPr>
        <w:rPr>
          <w:rFonts w:cs="Arial"/>
          <w:szCs w:val="22"/>
          <w:lang w:val="en-GB"/>
        </w:rPr>
      </w:pPr>
    </w:p>
    <w:p w14:paraId="5B827ADA" w14:textId="77777777" w:rsidR="00B929E2" w:rsidRPr="00AD2C0C" w:rsidRDefault="00B929E2" w:rsidP="00B929E2">
      <w:pPr>
        <w:rPr>
          <w:rFonts w:cs="Arial"/>
          <w:szCs w:val="22"/>
          <w:lang w:val="en-GB"/>
        </w:rPr>
        <w:sectPr w:rsidR="00B929E2" w:rsidRPr="00AD2C0C" w:rsidSect="00825A99">
          <w:footerReference w:type="even" r:id="rId67"/>
          <w:footerReference w:type="default" r:id="rId68"/>
          <w:footerReference w:type="first" r:id="rId69"/>
          <w:pgSz w:w="11900" w:h="16840" w:code="9"/>
          <w:pgMar w:top="1985" w:right="1418" w:bottom="1701" w:left="1418" w:header="709" w:footer="709" w:gutter="0"/>
          <w:cols w:space="708"/>
          <w:titlePg/>
          <w:docGrid w:linePitch="360"/>
        </w:sectPr>
      </w:pPr>
    </w:p>
    <w:p w14:paraId="3BD9ABCF" w14:textId="7017BBEA" w:rsidR="006A10D7" w:rsidRPr="00AD2C0C" w:rsidRDefault="0003383B" w:rsidP="006A10D7">
      <w:pPr>
        <w:spacing w:after="0" w:line="240" w:lineRule="auto"/>
        <w:jc w:val="center"/>
        <w:rPr>
          <w:rFonts w:cs="Arial"/>
          <w:szCs w:val="22"/>
          <w:lang w:val="en-GB"/>
        </w:rPr>
      </w:pPr>
      <w:r>
        <w:rPr>
          <w:noProof/>
          <w:lang w:eastAsia="en-US"/>
        </w:rPr>
        <w:drawing>
          <wp:inline distT="0" distB="0" distL="0" distR="0" wp14:anchorId="3B2BA0BF" wp14:editId="085C6EA7">
            <wp:extent cx="11190026" cy="7920000"/>
            <wp:effectExtent l="0" t="0" r="0" b="5080"/>
            <wp:docPr id="1902311366" name="Resim 1902311366" descr="metin, harita, atlas,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311366" name="Resim 1" descr="metin, harita, atlas, ekran görüntüsü içeren bir resim&#10;&#10;Açıklama otomatik olarak oluşturuldu"/>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190026" cy="7920000"/>
                    </a:xfrm>
                    <a:prstGeom prst="rect">
                      <a:avLst/>
                    </a:prstGeom>
                    <a:noFill/>
                    <a:ln>
                      <a:noFill/>
                    </a:ln>
                  </pic:spPr>
                </pic:pic>
              </a:graphicData>
            </a:graphic>
          </wp:inline>
        </w:drawing>
      </w:r>
      <w:r w:rsidR="006A10D7" w:rsidRPr="00AD2C0C">
        <w:rPr>
          <w:rFonts w:cs="Arial"/>
          <w:szCs w:val="22"/>
          <w:lang w:val="en-GB" w:eastAsia="tr-TR"/>
        </w:rPr>
        <w:t xml:space="preserve"> </w:t>
      </w:r>
    </w:p>
    <w:p w14:paraId="28A0E5C3" w14:textId="6C5D083B" w:rsidR="006A10D7" w:rsidRPr="00AD2C0C" w:rsidRDefault="006A10D7" w:rsidP="006A10D7">
      <w:pPr>
        <w:spacing w:before="0" w:line="240" w:lineRule="auto"/>
        <w:jc w:val="center"/>
        <w:rPr>
          <w:rFonts w:cs="Arial"/>
          <w:color w:val="000000"/>
          <w:sz w:val="20"/>
          <w:szCs w:val="20"/>
          <w:lang w:val="en-GB"/>
        </w:rPr>
      </w:pPr>
      <w:bookmarkStart w:id="261" w:name="_Ref191157667"/>
      <w:bookmarkStart w:id="262" w:name="_Ref98421294"/>
      <w:bookmarkStart w:id="263" w:name="_Toc199614146"/>
      <w:r w:rsidRPr="00AD2C0C">
        <w:rPr>
          <w:rFonts w:cs="Arial"/>
          <w:b/>
          <w:bCs/>
          <w:color w:val="00B050"/>
          <w:sz w:val="20"/>
          <w:szCs w:val="20"/>
          <w:lang w:val="en-GB"/>
        </w:rPr>
        <w:t xml:space="preserve">Figure </w:t>
      </w:r>
      <w:r w:rsidR="00777E91">
        <w:rPr>
          <w:rFonts w:cs="Arial"/>
          <w:b/>
          <w:bCs/>
          <w:color w:val="00B050"/>
          <w:sz w:val="20"/>
          <w:szCs w:val="20"/>
          <w:lang w:val="en-GB"/>
        </w:rPr>
        <w:fldChar w:fldCharType="begin"/>
      </w:r>
      <w:r w:rsidR="00777E91">
        <w:rPr>
          <w:rFonts w:cs="Arial"/>
          <w:b/>
          <w:bCs/>
          <w:color w:val="00B050"/>
          <w:sz w:val="20"/>
          <w:szCs w:val="20"/>
          <w:lang w:val="en-GB"/>
        </w:rPr>
        <w:instrText xml:space="preserve"> STYLEREF 1 \s </w:instrText>
      </w:r>
      <w:r w:rsidR="00777E91">
        <w:rPr>
          <w:rFonts w:cs="Arial"/>
          <w:b/>
          <w:bCs/>
          <w:color w:val="00B050"/>
          <w:sz w:val="20"/>
          <w:szCs w:val="20"/>
          <w:lang w:val="en-GB"/>
        </w:rPr>
        <w:fldChar w:fldCharType="separate"/>
      </w:r>
      <w:r w:rsidR="00777E91">
        <w:rPr>
          <w:rFonts w:cs="Arial"/>
          <w:b/>
          <w:bCs/>
          <w:noProof/>
          <w:color w:val="00B050"/>
          <w:sz w:val="20"/>
          <w:szCs w:val="20"/>
          <w:lang w:val="en-GB"/>
        </w:rPr>
        <w:t>4</w:t>
      </w:r>
      <w:r w:rsidR="00777E91">
        <w:rPr>
          <w:rFonts w:cs="Arial"/>
          <w:b/>
          <w:bCs/>
          <w:color w:val="00B050"/>
          <w:sz w:val="20"/>
          <w:szCs w:val="20"/>
          <w:lang w:val="en-GB"/>
        </w:rPr>
        <w:fldChar w:fldCharType="end"/>
      </w:r>
      <w:r w:rsidR="00777E91">
        <w:rPr>
          <w:rFonts w:cs="Arial"/>
          <w:b/>
          <w:bCs/>
          <w:color w:val="00B050"/>
          <w:sz w:val="20"/>
          <w:szCs w:val="20"/>
          <w:lang w:val="en-GB"/>
        </w:rPr>
        <w:noBreakHyphen/>
      </w:r>
      <w:r w:rsidR="00777E91">
        <w:rPr>
          <w:rFonts w:cs="Arial"/>
          <w:b/>
          <w:bCs/>
          <w:color w:val="00B050"/>
          <w:sz w:val="20"/>
          <w:szCs w:val="20"/>
          <w:lang w:val="en-GB"/>
        </w:rPr>
        <w:fldChar w:fldCharType="begin"/>
      </w:r>
      <w:r w:rsidR="00777E91">
        <w:rPr>
          <w:rFonts w:cs="Arial"/>
          <w:b/>
          <w:bCs/>
          <w:color w:val="00B050"/>
          <w:sz w:val="20"/>
          <w:szCs w:val="20"/>
          <w:lang w:val="en-GB"/>
        </w:rPr>
        <w:instrText xml:space="preserve"> SEQ Şekil \* ARABIC \s 1 </w:instrText>
      </w:r>
      <w:r w:rsidR="00777E91">
        <w:rPr>
          <w:rFonts w:cs="Arial"/>
          <w:b/>
          <w:bCs/>
          <w:color w:val="00B050"/>
          <w:sz w:val="20"/>
          <w:szCs w:val="20"/>
          <w:lang w:val="en-GB"/>
        </w:rPr>
        <w:fldChar w:fldCharType="separate"/>
      </w:r>
      <w:r w:rsidR="00777E91">
        <w:rPr>
          <w:rFonts w:cs="Arial"/>
          <w:b/>
          <w:bCs/>
          <w:noProof/>
          <w:color w:val="00B050"/>
          <w:sz w:val="20"/>
          <w:szCs w:val="20"/>
          <w:lang w:val="en-GB"/>
        </w:rPr>
        <w:t>16</w:t>
      </w:r>
      <w:r w:rsidR="00777E91">
        <w:rPr>
          <w:rFonts w:cs="Arial"/>
          <w:b/>
          <w:bCs/>
          <w:color w:val="00B050"/>
          <w:sz w:val="20"/>
          <w:szCs w:val="20"/>
          <w:lang w:val="en-GB"/>
        </w:rPr>
        <w:fldChar w:fldCharType="end"/>
      </w:r>
      <w:bookmarkEnd w:id="261"/>
      <w:bookmarkEnd w:id="262"/>
      <w:r w:rsidRPr="00AD2C0C">
        <w:rPr>
          <w:rFonts w:cs="Arial"/>
          <w:b/>
          <w:bCs/>
          <w:color w:val="00B050"/>
          <w:sz w:val="20"/>
          <w:szCs w:val="20"/>
          <w:lang w:val="en-GB"/>
        </w:rPr>
        <w:t>.</w:t>
      </w:r>
      <w:r w:rsidRPr="00AD2C0C">
        <w:rPr>
          <w:rFonts w:cs="Arial"/>
          <w:b/>
          <w:bCs/>
          <w:color w:val="00B050"/>
          <w:lang w:val="en-GB"/>
        </w:rPr>
        <w:t xml:space="preserve"> </w:t>
      </w:r>
      <w:r w:rsidRPr="00AD2C0C">
        <w:rPr>
          <w:rFonts w:cs="Arial"/>
          <w:color w:val="000000"/>
          <w:sz w:val="20"/>
          <w:szCs w:val="20"/>
          <w:lang w:val="en-GB"/>
        </w:rPr>
        <w:t>CORINE</w:t>
      </w:r>
      <w:r w:rsidRPr="00AD2C0C">
        <w:rPr>
          <w:rFonts w:cs="Arial"/>
          <w:b/>
          <w:bCs/>
          <w:color w:val="00B050"/>
          <w:lang w:val="en-GB"/>
        </w:rPr>
        <w:t xml:space="preserve"> </w:t>
      </w:r>
      <w:r w:rsidRPr="00AD2C0C">
        <w:rPr>
          <w:rFonts w:cs="Arial"/>
          <w:color w:val="000000"/>
          <w:sz w:val="20"/>
          <w:szCs w:val="20"/>
          <w:lang w:val="en-GB"/>
        </w:rPr>
        <w:t>Habitat Classes at the Project Area and Its Immediate Vicinity</w:t>
      </w:r>
      <w:bookmarkEnd w:id="263"/>
    </w:p>
    <w:p w14:paraId="3F9B4135" w14:textId="77777777" w:rsidR="006A10D7" w:rsidRPr="00AD2C0C" w:rsidRDefault="006A10D7" w:rsidP="006A10D7">
      <w:pPr>
        <w:rPr>
          <w:rFonts w:cs="Arial"/>
          <w:szCs w:val="22"/>
          <w:lang w:val="en-GB"/>
        </w:rPr>
        <w:sectPr w:rsidR="006A10D7" w:rsidRPr="00AD2C0C" w:rsidSect="00B83ECD">
          <w:headerReference w:type="default" r:id="rId71"/>
          <w:footerReference w:type="even" r:id="rId72"/>
          <w:footerReference w:type="default" r:id="rId73"/>
          <w:footerReference w:type="first" r:id="rId74"/>
          <w:pgSz w:w="23814" w:h="16840" w:orient="landscape" w:code="8"/>
          <w:pgMar w:top="1418" w:right="1701" w:bottom="1418" w:left="1985" w:header="709" w:footer="709" w:gutter="0"/>
          <w:cols w:space="708"/>
          <w:titlePg/>
          <w:docGrid w:linePitch="360"/>
        </w:sectPr>
      </w:pPr>
    </w:p>
    <w:p w14:paraId="66652013" w14:textId="77777777" w:rsidR="002F6B01" w:rsidRPr="00AD2C0C" w:rsidRDefault="002F6B01" w:rsidP="002F6B01">
      <w:pPr>
        <w:rPr>
          <w:rFonts w:cs="Arial"/>
          <w:szCs w:val="22"/>
          <w:lang w:val="en-GB"/>
        </w:rPr>
      </w:pPr>
      <w:bookmarkStart w:id="266" w:name="_Toc80633542"/>
      <w:bookmarkEnd w:id="251"/>
      <w:r w:rsidRPr="00AD2C0C">
        <w:rPr>
          <w:rFonts w:cs="Arial"/>
          <w:szCs w:val="22"/>
          <w:lang w:val="en-GB"/>
        </w:rPr>
        <w:t>The distribution of natural habitats and flora and fauna has been highly suppressed as a result of the intense anthropogenic impact at the project area. The flora and fauna species possibly seen in the area consist of cosmopolitan species that have adapted to the anthropogenic activities. In terms of flora species, the distribution of culture species is seen especially. The fauna distributed in the project area is composed of species with high tolerance to the impact of the settlement areas such as intense human presence, noise and traffic.</w:t>
      </w:r>
    </w:p>
    <w:p w14:paraId="508C5883" w14:textId="77777777" w:rsidR="002F6B01" w:rsidRPr="00AD2C0C" w:rsidRDefault="002F6B01" w:rsidP="002F6B01">
      <w:pPr>
        <w:rPr>
          <w:rFonts w:cs="Arial"/>
          <w:szCs w:val="22"/>
          <w:lang w:val="en-GB"/>
        </w:rPr>
      </w:pPr>
      <w:r w:rsidRPr="00AD2C0C">
        <w:rPr>
          <w:rFonts w:cs="Arial"/>
          <w:szCs w:val="22"/>
          <w:lang w:val="en-GB"/>
        </w:rPr>
        <w:t>In evaluating the threat/protection status of species, Bern Convention (Convention on the Conservation of European Wildlife and Natural Habitats); and IUCN (International Union for Conservation of Nature) Red List Database were used.</w:t>
      </w:r>
    </w:p>
    <w:p w14:paraId="332C6ABD" w14:textId="77777777" w:rsidR="002F6B01" w:rsidRPr="00AD2C0C" w:rsidRDefault="002F6B01" w:rsidP="002F6B01">
      <w:pPr>
        <w:rPr>
          <w:rFonts w:cs="Arial"/>
          <w:szCs w:val="22"/>
          <w:u w:val="single"/>
          <w:lang w:val="en-GB"/>
        </w:rPr>
      </w:pPr>
      <w:r w:rsidRPr="00AD2C0C">
        <w:rPr>
          <w:rFonts w:cs="Arial"/>
          <w:szCs w:val="22"/>
          <w:u w:val="single"/>
          <w:lang w:val="en-GB"/>
        </w:rPr>
        <w:t>Bern Convention</w:t>
      </w:r>
    </w:p>
    <w:p w14:paraId="4A07A3A2" w14:textId="77777777" w:rsidR="002F6B01" w:rsidRPr="00AD2C0C" w:rsidRDefault="002F6B01" w:rsidP="002F6B01">
      <w:pPr>
        <w:rPr>
          <w:rFonts w:cs="Arial"/>
          <w:szCs w:val="22"/>
          <w:lang w:val="en-GB"/>
        </w:rPr>
      </w:pPr>
      <w:r w:rsidRPr="00AD2C0C">
        <w:rPr>
          <w:rFonts w:cs="Arial"/>
          <w:szCs w:val="22"/>
          <w:lang w:val="en-GB"/>
        </w:rPr>
        <w:t xml:space="preserve">The Convention was put into force in 1982 for the conservation of European wildlife and natural habitats. Fauna species protected by Bern Convention are listed in four categories: </w:t>
      </w:r>
    </w:p>
    <w:p w14:paraId="221D68ED" w14:textId="77777777" w:rsidR="002F6B01" w:rsidRPr="00AD2C0C" w:rsidRDefault="002F6B01">
      <w:pPr>
        <w:pStyle w:val="ListeParagraf"/>
        <w:numPr>
          <w:ilvl w:val="0"/>
          <w:numId w:val="38"/>
        </w:numPr>
        <w:rPr>
          <w:noProof w:val="0"/>
          <w:lang w:val="en-GB"/>
        </w:rPr>
      </w:pPr>
      <w:r w:rsidRPr="00AD2C0C">
        <w:rPr>
          <w:noProof w:val="0"/>
          <w:lang w:val="en-GB"/>
        </w:rPr>
        <w:t>Appendix I: Strictly protected flora species</w:t>
      </w:r>
    </w:p>
    <w:p w14:paraId="5D4F153A" w14:textId="77777777" w:rsidR="002F6B01" w:rsidRPr="00AD2C0C" w:rsidRDefault="002F6B01">
      <w:pPr>
        <w:pStyle w:val="ListeParagraf"/>
        <w:numPr>
          <w:ilvl w:val="0"/>
          <w:numId w:val="38"/>
        </w:numPr>
        <w:rPr>
          <w:noProof w:val="0"/>
          <w:lang w:val="en-GB"/>
        </w:rPr>
      </w:pPr>
      <w:r w:rsidRPr="00AD2C0C">
        <w:rPr>
          <w:noProof w:val="0"/>
          <w:lang w:val="en-GB"/>
        </w:rPr>
        <w:t>Appendix II: Strictly protected fauna species</w:t>
      </w:r>
    </w:p>
    <w:p w14:paraId="3DEE36B3" w14:textId="77777777" w:rsidR="002F6B01" w:rsidRPr="00AD2C0C" w:rsidRDefault="002F6B01">
      <w:pPr>
        <w:pStyle w:val="ListeParagraf"/>
        <w:numPr>
          <w:ilvl w:val="0"/>
          <w:numId w:val="38"/>
        </w:numPr>
        <w:rPr>
          <w:noProof w:val="0"/>
          <w:lang w:val="en-GB"/>
        </w:rPr>
      </w:pPr>
      <w:r w:rsidRPr="00AD2C0C">
        <w:rPr>
          <w:noProof w:val="0"/>
          <w:lang w:val="en-GB"/>
        </w:rPr>
        <w:t>Appendix III: Protected fauna species</w:t>
      </w:r>
    </w:p>
    <w:p w14:paraId="76B548B1" w14:textId="77777777" w:rsidR="002F6B01" w:rsidRPr="00AD2C0C" w:rsidRDefault="002F6B01">
      <w:pPr>
        <w:pStyle w:val="ListeParagraf"/>
        <w:numPr>
          <w:ilvl w:val="0"/>
          <w:numId w:val="38"/>
        </w:numPr>
        <w:rPr>
          <w:noProof w:val="0"/>
          <w:lang w:val="en-GB"/>
        </w:rPr>
      </w:pPr>
      <w:r w:rsidRPr="00AD2C0C">
        <w:rPr>
          <w:noProof w:val="0"/>
          <w:lang w:val="en-GB"/>
        </w:rPr>
        <w:t>Appendix IV: Prohibited means and methods of killing, capture and other forms of exploitation</w:t>
      </w:r>
    </w:p>
    <w:p w14:paraId="23B29C13" w14:textId="77777777" w:rsidR="002F6B01" w:rsidRPr="00AD2C0C" w:rsidRDefault="002F6B01" w:rsidP="002F6B01">
      <w:pPr>
        <w:rPr>
          <w:rFonts w:cs="Arial"/>
          <w:szCs w:val="22"/>
          <w:u w:val="single"/>
          <w:lang w:val="en-GB"/>
        </w:rPr>
      </w:pPr>
      <w:bookmarkStart w:id="267" w:name="_Toc405986613"/>
      <w:bookmarkStart w:id="268" w:name="_Toc440251084"/>
      <w:bookmarkStart w:id="269" w:name="_Toc479751892"/>
      <w:r w:rsidRPr="00AD2C0C">
        <w:rPr>
          <w:rFonts w:cs="Arial"/>
          <w:szCs w:val="22"/>
          <w:u w:val="single"/>
          <w:lang w:val="en-GB"/>
        </w:rPr>
        <w:t xml:space="preserve">IUCN Red List of Threatened Species </w:t>
      </w:r>
      <w:bookmarkEnd w:id="267"/>
      <w:bookmarkEnd w:id="268"/>
      <w:bookmarkEnd w:id="269"/>
    </w:p>
    <w:p w14:paraId="161A3C6D" w14:textId="77777777" w:rsidR="002F6B01" w:rsidRPr="00AD2C0C" w:rsidRDefault="002F6B01" w:rsidP="002F6B01">
      <w:pPr>
        <w:rPr>
          <w:rFonts w:cs="Arial"/>
          <w:szCs w:val="22"/>
          <w:lang w:val="en-GB"/>
        </w:rPr>
      </w:pPr>
      <w:r w:rsidRPr="00AD2C0C">
        <w:rPr>
          <w:rFonts w:cs="Arial"/>
          <w:szCs w:val="22"/>
          <w:lang w:val="en-GB"/>
        </w:rPr>
        <w:t>The International Union for Conservation of Nature (IUCN) Red List is published to draw attention to the species whose population is under risk or threatened. IUCN includes the species to the Red List after researching the reasons causing decrease in its population. IUCN Red List categories are given below:</w:t>
      </w:r>
    </w:p>
    <w:p w14:paraId="078CEBEE" w14:textId="77777777" w:rsidR="002F6B01" w:rsidRPr="00AD2C0C" w:rsidRDefault="002F6B01">
      <w:pPr>
        <w:pStyle w:val="ListeParagraf"/>
        <w:numPr>
          <w:ilvl w:val="0"/>
          <w:numId w:val="39"/>
        </w:numPr>
        <w:rPr>
          <w:noProof w:val="0"/>
          <w:lang w:val="en-GB"/>
        </w:rPr>
      </w:pPr>
      <w:r w:rsidRPr="00AD2C0C">
        <w:rPr>
          <w:noProof w:val="0"/>
          <w:lang w:val="en-GB"/>
        </w:rPr>
        <w:t>EX:</w:t>
      </w:r>
      <w:r w:rsidRPr="00AD2C0C">
        <w:rPr>
          <w:noProof w:val="0"/>
          <w:lang w:val="en-GB"/>
        </w:rPr>
        <w:tab/>
        <w:t>Extinct</w:t>
      </w:r>
    </w:p>
    <w:p w14:paraId="4443C421" w14:textId="77777777" w:rsidR="002F6B01" w:rsidRPr="00AD2C0C" w:rsidRDefault="002F6B01">
      <w:pPr>
        <w:pStyle w:val="ListeParagraf"/>
        <w:numPr>
          <w:ilvl w:val="0"/>
          <w:numId w:val="39"/>
        </w:numPr>
        <w:rPr>
          <w:noProof w:val="0"/>
          <w:lang w:val="en-GB"/>
        </w:rPr>
      </w:pPr>
      <w:r w:rsidRPr="00AD2C0C">
        <w:rPr>
          <w:noProof w:val="0"/>
          <w:lang w:val="en-GB"/>
        </w:rPr>
        <w:t>EW:</w:t>
      </w:r>
      <w:r w:rsidRPr="00AD2C0C">
        <w:rPr>
          <w:noProof w:val="0"/>
          <w:lang w:val="en-GB"/>
        </w:rPr>
        <w:tab/>
        <w:t>Extinct in the Wild</w:t>
      </w:r>
    </w:p>
    <w:p w14:paraId="76C80871" w14:textId="77777777" w:rsidR="002F6B01" w:rsidRPr="00AD2C0C" w:rsidRDefault="002F6B01">
      <w:pPr>
        <w:pStyle w:val="ListeParagraf"/>
        <w:numPr>
          <w:ilvl w:val="0"/>
          <w:numId w:val="39"/>
        </w:numPr>
        <w:rPr>
          <w:noProof w:val="0"/>
          <w:lang w:val="en-GB"/>
        </w:rPr>
      </w:pPr>
      <w:r w:rsidRPr="00AD2C0C">
        <w:rPr>
          <w:noProof w:val="0"/>
          <w:lang w:val="en-GB"/>
        </w:rPr>
        <w:t>CR:</w:t>
      </w:r>
      <w:r w:rsidRPr="00AD2C0C">
        <w:rPr>
          <w:noProof w:val="0"/>
          <w:lang w:val="en-GB"/>
        </w:rPr>
        <w:tab/>
        <w:t>Critically Endangered</w:t>
      </w:r>
    </w:p>
    <w:p w14:paraId="72F8CAD0" w14:textId="77777777" w:rsidR="002F6B01" w:rsidRPr="00AD2C0C" w:rsidRDefault="002F6B01">
      <w:pPr>
        <w:pStyle w:val="ListeParagraf"/>
        <w:numPr>
          <w:ilvl w:val="0"/>
          <w:numId w:val="39"/>
        </w:numPr>
        <w:rPr>
          <w:noProof w:val="0"/>
          <w:lang w:val="en-GB"/>
        </w:rPr>
      </w:pPr>
      <w:r w:rsidRPr="00AD2C0C">
        <w:rPr>
          <w:noProof w:val="0"/>
          <w:lang w:val="en-GB"/>
        </w:rPr>
        <w:t>EN:</w:t>
      </w:r>
      <w:r w:rsidRPr="00AD2C0C">
        <w:rPr>
          <w:noProof w:val="0"/>
          <w:lang w:val="en-GB"/>
        </w:rPr>
        <w:tab/>
        <w:t>Endangered</w:t>
      </w:r>
    </w:p>
    <w:p w14:paraId="4D897FD4" w14:textId="77777777" w:rsidR="002F6B01" w:rsidRPr="00AD2C0C" w:rsidRDefault="002F6B01">
      <w:pPr>
        <w:pStyle w:val="ListeParagraf"/>
        <w:numPr>
          <w:ilvl w:val="0"/>
          <w:numId w:val="39"/>
        </w:numPr>
        <w:rPr>
          <w:noProof w:val="0"/>
          <w:lang w:val="en-GB"/>
        </w:rPr>
      </w:pPr>
      <w:r w:rsidRPr="00AD2C0C">
        <w:rPr>
          <w:noProof w:val="0"/>
          <w:lang w:val="en-GB"/>
        </w:rPr>
        <w:t>VU:</w:t>
      </w:r>
      <w:r w:rsidRPr="00AD2C0C">
        <w:rPr>
          <w:noProof w:val="0"/>
          <w:lang w:val="en-GB"/>
        </w:rPr>
        <w:tab/>
        <w:t>Vulnerable</w:t>
      </w:r>
    </w:p>
    <w:p w14:paraId="2EF9C202" w14:textId="77777777" w:rsidR="002F6B01" w:rsidRPr="00AD2C0C" w:rsidRDefault="002F6B01">
      <w:pPr>
        <w:pStyle w:val="ListeParagraf"/>
        <w:numPr>
          <w:ilvl w:val="0"/>
          <w:numId w:val="39"/>
        </w:numPr>
        <w:rPr>
          <w:noProof w:val="0"/>
          <w:lang w:val="en-GB"/>
        </w:rPr>
      </w:pPr>
      <w:r w:rsidRPr="00AD2C0C">
        <w:rPr>
          <w:noProof w:val="0"/>
          <w:lang w:val="en-GB"/>
        </w:rPr>
        <w:t>NT:</w:t>
      </w:r>
      <w:r w:rsidRPr="00AD2C0C">
        <w:rPr>
          <w:noProof w:val="0"/>
          <w:lang w:val="en-GB"/>
        </w:rPr>
        <w:tab/>
        <w:t>Near Threatened</w:t>
      </w:r>
    </w:p>
    <w:p w14:paraId="3E947FF9" w14:textId="77777777" w:rsidR="002F6B01" w:rsidRPr="00AD2C0C" w:rsidRDefault="002F6B01">
      <w:pPr>
        <w:pStyle w:val="ListeParagraf"/>
        <w:numPr>
          <w:ilvl w:val="0"/>
          <w:numId w:val="39"/>
        </w:numPr>
        <w:rPr>
          <w:noProof w:val="0"/>
          <w:lang w:val="en-GB"/>
        </w:rPr>
      </w:pPr>
      <w:r w:rsidRPr="00AD2C0C">
        <w:rPr>
          <w:noProof w:val="0"/>
          <w:lang w:val="en-GB"/>
        </w:rPr>
        <w:t>LC:</w:t>
      </w:r>
      <w:r w:rsidRPr="00AD2C0C">
        <w:rPr>
          <w:noProof w:val="0"/>
          <w:lang w:val="en-GB"/>
        </w:rPr>
        <w:tab/>
        <w:t>Least Concern</w:t>
      </w:r>
    </w:p>
    <w:p w14:paraId="61FE449A" w14:textId="77777777" w:rsidR="002F6B01" w:rsidRPr="00AD2C0C" w:rsidRDefault="002F6B01">
      <w:pPr>
        <w:pStyle w:val="ListeParagraf"/>
        <w:numPr>
          <w:ilvl w:val="0"/>
          <w:numId w:val="39"/>
        </w:numPr>
        <w:rPr>
          <w:noProof w:val="0"/>
          <w:lang w:val="en-GB"/>
        </w:rPr>
      </w:pPr>
      <w:r w:rsidRPr="00AD2C0C">
        <w:rPr>
          <w:noProof w:val="0"/>
          <w:lang w:val="en-GB"/>
        </w:rPr>
        <w:t>DD:</w:t>
      </w:r>
      <w:r w:rsidRPr="00AD2C0C">
        <w:rPr>
          <w:noProof w:val="0"/>
          <w:lang w:val="en-GB"/>
        </w:rPr>
        <w:tab/>
        <w:t>Data Deficient</w:t>
      </w:r>
    </w:p>
    <w:p w14:paraId="729ABD48" w14:textId="77777777" w:rsidR="002F6B01" w:rsidRPr="00AD2C0C" w:rsidRDefault="002F6B01">
      <w:pPr>
        <w:pStyle w:val="ListeParagraf"/>
        <w:numPr>
          <w:ilvl w:val="0"/>
          <w:numId w:val="39"/>
        </w:numPr>
        <w:rPr>
          <w:noProof w:val="0"/>
          <w:lang w:val="en-GB"/>
        </w:rPr>
      </w:pPr>
      <w:r w:rsidRPr="00AD2C0C">
        <w:rPr>
          <w:noProof w:val="0"/>
          <w:lang w:val="en-GB"/>
        </w:rPr>
        <w:t>NE:</w:t>
      </w:r>
      <w:r w:rsidRPr="00AD2C0C">
        <w:rPr>
          <w:noProof w:val="0"/>
          <w:lang w:val="en-GB"/>
        </w:rPr>
        <w:tab/>
        <w:t>Not Evaluated</w:t>
      </w:r>
    </w:p>
    <w:p w14:paraId="355C5E3B" w14:textId="2148AC00" w:rsidR="002F6B01" w:rsidRPr="00AD2C0C" w:rsidRDefault="002F6B01" w:rsidP="002F6B01">
      <w:pPr>
        <w:rPr>
          <w:rFonts w:cs="Arial"/>
          <w:szCs w:val="22"/>
          <w:lang w:val="en-GB"/>
        </w:rPr>
      </w:pPr>
      <w:r w:rsidRPr="00AD2C0C">
        <w:rPr>
          <w:rFonts w:cs="Arial"/>
          <w:szCs w:val="22"/>
          <w:lang w:val="en-GB"/>
        </w:rPr>
        <w:t>Red Book of Flora in T</w:t>
      </w:r>
      <w:r w:rsidR="00F57FF5" w:rsidRPr="00AD2C0C">
        <w:rPr>
          <w:rFonts w:cs="Arial"/>
          <w:szCs w:val="22"/>
          <w:lang w:val="en-GB"/>
        </w:rPr>
        <w:t>ürkiye</w:t>
      </w:r>
      <w:r w:rsidRPr="00AD2C0C">
        <w:rPr>
          <w:rFonts w:cs="Arial"/>
          <w:szCs w:val="22"/>
          <w:lang w:val="en-GB"/>
        </w:rPr>
        <w:t xml:space="preserve"> (Ekim et al., 2000), which is prepared as per the 1994 IUCN Red List Categories and Criteria, is used during the determination of risk status of the flora species in the study area. </w:t>
      </w:r>
    </w:p>
    <w:p w14:paraId="3397C6A4" w14:textId="429B5037" w:rsidR="002F6B01" w:rsidRPr="00AD2C0C" w:rsidRDefault="002F6B01" w:rsidP="002F6B01">
      <w:pPr>
        <w:rPr>
          <w:rFonts w:cs="Arial"/>
          <w:szCs w:val="22"/>
          <w:lang w:val="en-GB"/>
        </w:rPr>
      </w:pPr>
      <w:r w:rsidRPr="00AD2C0C">
        <w:rPr>
          <w:rFonts w:cs="Arial"/>
          <w:szCs w:val="22"/>
          <w:lang w:val="en-GB"/>
        </w:rPr>
        <w:t xml:space="preserve">The flora and fauna species provided in the sections given below are prepared considering the findings of the field study carried out on </w:t>
      </w:r>
      <w:r w:rsidR="00F07513">
        <w:rPr>
          <w:rFonts w:cs="Arial"/>
          <w:szCs w:val="22"/>
          <w:lang w:val="en-GB"/>
        </w:rPr>
        <w:t>16</w:t>
      </w:r>
      <w:r w:rsidR="00F07513" w:rsidRPr="005F5D2D">
        <w:rPr>
          <w:rFonts w:cs="Arial"/>
          <w:szCs w:val="22"/>
          <w:vertAlign w:val="superscript"/>
          <w:lang w:val="en-GB"/>
        </w:rPr>
        <w:t>th</w:t>
      </w:r>
      <w:r w:rsidR="00F07513" w:rsidRPr="00AD2C0C">
        <w:rPr>
          <w:rFonts w:cs="Arial"/>
          <w:szCs w:val="22"/>
          <w:lang w:val="en-GB"/>
        </w:rPr>
        <w:t xml:space="preserve"> of </w:t>
      </w:r>
      <w:r w:rsidR="00F07513">
        <w:rPr>
          <w:rFonts w:cs="Arial"/>
          <w:szCs w:val="22"/>
          <w:lang w:val="en-GB"/>
        </w:rPr>
        <w:t>August</w:t>
      </w:r>
      <w:r w:rsidR="00F07513" w:rsidRPr="00AD2C0C">
        <w:rPr>
          <w:rFonts w:cs="Arial"/>
          <w:szCs w:val="22"/>
          <w:lang w:val="en-GB"/>
        </w:rPr>
        <w:t xml:space="preserve"> </w:t>
      </w:r>
      <w:r w:rsidR="00F07513">
        <w:rPr>
          <w:rFonts w:cs="Arial"/>
          <w:szCs w:val="22"/>
          <w:lang w:val="en-GB"/>
        </w:rPr>
        <w:t>2022</w:t>
      </w:r>
      <w:r w:rsidR="00F07513" w:rsidRPr="00AD2C0C">
        <w:rPr>
          <w:rFonts w:cs="Arial"/>
          <w:szCs w:val="22"/>
          <w:lang w:val="en-GB"/>
        </w:rPr>
        <w:t xml:space="preserve"> </w:t>
      </w:r>
      <w:r w:rsidRPr="00AD2C0C">
        <w:rPr>
          <w:rFonts w:cs="Arial"/>
          <w:szCs w:val="22"/>
          <w:lang w:val="en-GB"/>
        </w:rPr>
        <w:t>and additionally the literature research.</w:t>
      </w:r>
    </w:p>
    <w:p w14:paraId="60AC46CF" w14:textId="77777777" w:rsidR="002F6B01" w:rsidRPr="00AD2C0C" w:rsidRDefault="002F6B01" w:rsidP="002F6B01">
      <w:pPr>
        <w:spacing w:line="240" w:lineRule="auto"/>
        <w:rPr>
          <w:rFonts w:eastAsia="Calibri" w:cs="Arial"/>
          <w:b/>
          <w:i/>
          <w:u w:val="single"/>
          <w:lang w:val="en-GB"/>
        </w:rPr>
      </w:pPr>
      <w:r w:rsidRPr="00AD2C0C">
        <w:rPr>
          <w:rFonts w:eastAsia="Calibri" w:cs="Arial"/>
          <w:b/>
          <w:i/>
          <w:u w:val="single"/>
          <w:lang w:val="en-GB"/>
        </w:rPr>
        <w:t>Flora</w:t>
      </w:r>
    </w:p>
    <w:p w14:paraId="52D792F4" w14:textId="034D16B7" w:rsidR="002F6B01" w:rsidRPr="004C222F" w:rsidRDefault="002F6B01" w:rsidP="004C222F">
      <w:pPr>
        <w:rPr>
          <w:lang w:val="en-GB" w:eastAsia="tr-TR"/>
        </w:rPr>
      </w:pPr>
      <w:r w:rsidRPr="00AD2C0C">
        <w:rPr>
          <w:lang w:val="en-GB" w:eastAsia="tr-TR"/>
        </w:rPr>
        <w:t>In the field study, 32 species belonging to 12 families were identified. There is no endemic species identified during the studies. The conservation status of flora identified in the project area is given in</w:t>
      </w:r>
      <w:r w:rsidR="00CA4887" w:rsidRPr="00AD2C0C">
        <w:rPr>
          <w:lang w:val="en-GB" w:eastAsia="tr-TR"/>
        </w:rPr>
        <w:t xml:space="preserve"> </w:t>
      </w:r>
      <w:r w:rsidR="00CA4887" w:rsidRPr="00AD2C0C">
        <w:rPr>
          <w:lang w:val="en-GB" w:eastAsia="tr-TR"/>
        </w:rPr>
        <w:fldChar w:fldCharType="begin"/>
      </w:r>
      <w:r w:rsidR="00CA4887" w:rsidRPr="00AD2C0C">
        <w:rPr>
          <w:lang w:val="en-GB" w:eastAsia="tr-TR"/>
        </w:rPr>
        <w:instrText xml:space="preserve"> REF _Ref129080152 \h </w:instrText>
      </w:r>
      <w:r w:rsidR="00CA4887" w:rsidRPr="00AD2C0C">
        <w:rPr>
          <w:lang w:val="en-GB" w:eastAsia="tr-TR"/>
        </w:rPr>
      </w:r>
      <w:r w:rsidR="00CA4887" w:rsidRPr="00AD2C0C">
        <w:rPr>
          <w:lang w:val="en-GB" w:eastAsia="tr-TR"/>
        </w:rPr>
        <w:fldChar w:fldCharType="separate"/>
      </w:r>
      <w:r w:rsidR="00CA4887" w:rsidRPr="00AD2C0C">
        <w:rPr>
          <w:lang w:val="en-GB"/>
        </w:rPr>
        <w:t>Table 4</w:t>
      </w:r>
      <w:r w:rsidR="00CA4887" w:rsidRPr="00AD2C0C">
        <w:rPr>
          <w:lang w:val="en-GB"/>
        </w:rPr>
        <w:noBreakHyphen/>
        <w:t>15</w:t>
      </w:r>
      <w:r w:rsidR="00CA4887" w:rsidRPr="00AD2C0C">
        <w:rPr>
          <w:lang w:val="en-GB" w:eastAsia="tr-TR"/>
        </w:rPr>
        <w:fldChar w:fldCharType="end"/>
      </w:r>
      <w:r w:rsidRPr="00AD2C0C">
        <w:rPr>
          <w:lang w:val="en-GB" w:eastAsia="tr-TR"/>
        </w:rPr>
        <w:t xml:space="preserve">. </w:t>
      </w:r>
    </w:p>
    <w:p w14:paraId="26692583" w14:textId="07CF059D" w:rsidR="00CA4887" w:rsidRPr="00AD2C0C" w:rsidRDefault="00CA4887" w:rsidP="005F5D2D">
      <w:pPr>
        <w:pStyle w:val="ResimYazs"/>
        <w:keepNext/>
        <w:rPr>
          <w:lang w:val="en-GB"/>
        </w:rPr>
      </w:pPr>
      <w:bookmarkStart w:id="270" w:name="_Ref129080152"/>
      <w:bookmarkStart w:id="271" w:name="_Toc199937767"/>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15</w:t>
      </w:r>
      <w:r w:rsidR="001A0696">
        <w:rPr>
          <w:noProof w:val="0"/>
          <w:lang w:val="en-GB"/>
        </w:rPr>
        <w:fldChar w:fldCharType="end"/>
      </w:r>
      <w:bookmarkEnd w:id="270"/>
      <w:r w:rsidRPr="00AD2C0C">
        <w:rPr>
          <w:noProof w:val="0"/>
          <w:lang w:val="en-GB"/>
        </w:rPr>
        <w:t xml:space="preserve">. </w:t>
      </w:r>
      <w:r w:rsidRPr="005F5D2D">
        <w:rPr>
          <w:rFonts w:cs="Arial"/>
          <w:b w:val="0"/>
          <w:bCs w:val="0"/>
          <w:noProof w:val="0"/>
          <w:color w:val="auto"/>
          <w:lang w:val="en-GB"/>
        </w:rPr>
        <w:t>Flora Species Detected in the AoI as a Result of Studies</w:t>
      </w:r>
      <w:r w:rsidRPr="005F5D2D">
        <w:rPr>
          <w:rFonts w:cs="Arial"/>
          <w:noProof w:val="0"/>
          <w:color w:val="auto"/>
          <w:lang w:val="en-GB"/>
        </w:rPr>
        <w:t xml:space="preserve"> </w:t>
      </w:r>
      <w:r w:rsidR="004963BE" w:rsidRPr="00BE2FD7">
        <w:rPr>
          <w:rStyle w:val="DipnotBavurusu"/>
          <w:rFonts w:cs="Arial"/>
        </w:rPr>
        <w:footnoteReference w:id="6"/>
      </w:r>
      <w:r w:rsidR="004963BE" w:rsidRPr="00BE2FD7">
        <w:rPr>
          <w:rStyle w:val="DipnotBavurusu"/>
          <w:rFonts w:cs="Arial"/>
        </w:rPr>
        <w:footnoteReference w:id="7"/>
      </w:r>
      <w:bookmarkEnd w:id="271"/>
    </w:p>
    <w:tbl>
      <w:tblPr>
        <w:tblW w:w="5000" w:type="pct"/>
        <w:jc w:val="center"/>
        <w:tblCellMar>
          <w:left w:w="0" w:type="dxa"/>
          <w:right w:w="0" w:type="dxa"/>
        </w:tblCellMar>
        <w:tblLook w:val="04A0" w:firstRow="1" w:lastRow="0" w:firstColumn="1" w:lastColumn="0" w:noHBand="0" w:noVBand="1"/>
      </w:tblPr>
      <w:tblGrid>
        <w:gridCol w:w="2552"/>
        <w:gridCol w:w="2767"/>
        <w:gridCol w:w="1337"/>
        <w:gridCol w:w="1167"/>
        <w:gridCol w:w="1221"/>
      </w:tblGrid>
      <w:tr w:rsidR="002F6B01" w:rsidRPr="00AD2C0C" w14:paraId="2743FA14" w14:textId="77777777" w:rsidTr="00D462A8">
        <w:trPr>
          <w:trHeight w:val="284"/>
          <w:tblHeader/>
          <w:jc w:val="center"/>
        </w:trPr>
        <w:tc>
          <w:tcPr>
            <w:tcW w:w="1411" w:type="pct"/>
            <w:tcBorders>
              <w:top w:val="single" w:sz="8" w:space="0" w:color="auto"/>
              <w:left w:val="single" w:sz="8" w:space="0" w:color="auto"/>
              <w:bottom w:val="single" w:sz="8" w:space="0" w:color="auto"/>
              <w:right w:val="single" w:sz="8" w:space="0" w:color="auto"/>
            </w:tcBorders>
            <w:shd w:val="clear" w:color="auto" w:fill="4F81BD"/>
            <w:tcMar>
              <w:top w:w="0" w:type="dxa"/>
              <w:left w:w="108" w:type="dxa"/>
              <w:bottom w:w="0" w:type="dxa"/>
              <w:right w:w="108" w:type="dxa"/>
            </w:tcMar>
            <w:vAlign w:val="center"/>
            <w:hideMark/>
          </w:tcPr>
          <w:p w14:paraId="332D74EE"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Species Name</w:t>
            </w:r>
          </w:p>
        </w:tc>
        <w:tc>
          <w:tcPr>
            <w:tcW w:w="1530"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71EBA394"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Common Name</w:t>
            </w:r>
          </w:p>
        </w:tc>
        <w:tc>
          <w:tcPr>
            <w:tcW w:w="739"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77EF4BCA"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ENDEMISM</w:t>
            </w:r>
          </w:p>
        </w:tc>
        <w:tc>
          <w:tcPr>
            <w:tcW w:w="645"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323B7B4C"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IUCN</w:t>
            </w:r>
          </w:p>
        </w:tc>
        <w:tc>
          <w:tcPr>
            <w:tcW w:w="675"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2EF5D047"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BERN</w:t>
            </w:r>
          </w:p>
        </w:tc>
      </w:tr>
      <w:tr w:rsidR="002F6B01" w:rsidRPr="00AD2C0C" w14:paraId="7D8E14C0"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75DD9346" w14:textId="77777777" w:rsidR="002F6B01" w:rsidRPr="00AD2C0C" w:rsidRDefault="002F6B01" w:rsidP="00D462A8">
            <w:pPr>
              <w:spacing w:before="0" w:after="0" w:line="240" w:lineRule="auto"/>
              <w:jc w:val="left"/>
              <w:rPr>
                <w:rFonts w:cs="Arial"/>
                <w:b/>
                <w:color w:val="000000"/>
                <w:sz w:val="18"/>
                <w:szCs w:val="18"/>
                <w:lang w:val="en-GB"/>
              </w:rPr>
            </w:pPr>
            <w:r w:rsidRPr="00AD2C0C">
              <w:rPr>
                <w:rFonts w:cs="Arial"/>
                <w:b/>
                <w:color w:val="000000"/>
                <w:sz w:val="18"/>
                <w:szCs w:val="18"/>
                <w:lang w:val="en-GB"/>
              </w:rPr>
              <w:t>Apiaceae</w:t>
            </w:r>
          </w:p>
        </w:tc>
        <w:tc>
          <w:tcPr>
            <w:tcW w:w="1530" w:type="pct"/>
            <w:vAlign w:val="center"/>
          </w:tcPr>
          <w:p w14:paraId="5067E59B"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vAlign w:val="center"/>
          </w:tcPr>
          <w:p w14:paraId="3CE04AD8" w14:textId="77777777" w:rsidR="002F6B01" w:rsidRPr="00AD2C0C" w:rsidRDefault="002F6B01" w:rsidP="00D462A8">
            <w:pPr>
              <w:spacing w:before="0" w:after="0" w:line="240" w:lineRule="auto"/>
              <w:jc w:val="center"/>
              <w:rPr>
                <w:rFonts w:cs="Arial"/>
                <w:b/>
                <w:color w:val="000000"/>
                <w:sz w:val="18"/>
                <w:szCs w:val="18"/>
                <w:lang w:val="en-GB"/>
              </w:rPr>
            </w:pPr>
          </w:p>
        </w:tc>
        <w:tc>
          <w:tcPr>
            <w:tcW w:w="645" w:type="pct"/>
            <w:vAlign w:val="center"/>
          </w:tcPr>
          <w:p w14:paraId="03A40AA7" w14:textId="77777777" w:rsidR="002F6B01" w:rsidRPr="00AD2C0C" w:rsidRDefault="002F6B01" w:rsidP="00D462A8">
            <w:pPr>
              <w:spacing w:before="0" w:after="0" w:line="240" w:lineRule="auto"/>
              <w:jc w:val="center"/>
              <w:rPr>
                <w:rFonts w:cs="Arial"/>
                <w:b/>
                <w:color w:val="000000"/>
                <w:sz w:val="18"/>
                <w:szCs w:val="18"/>
                <w:lang w:val="en-GB"/>
              </w:rPr>
            </w:pPr>
          </w:p>
        </w:tc>
        <w:tc>
          <w:tcPr>
            <w:tcW w:w="675" w:type="pct"/>
            <w:vAlign w:val="center"/>
          </w:tcPr>
          <w:p w14:paraId="47395566" w14:textId="77777777" w:rsidR="002F6B01" w:rsidRPr="00AD2C0C" w:rsidRDefault="002F6B01" w:rsidP="00D462A8">
            <w:pPr>
              <w:spacing w:before="0" w:after="0" w:line="240" w:lineRule="auto"/>
              <w:jc w:val="center"/>
              <w:rPr>
                <w:rFonts w:cs="Arial"/>
                <w:b/>
                <w:color w:val="000000"/>
                <w:sz w:val="18"/>
                <w:szCs w:val="18"/>
                <w:lang w:val="en-GB"/>
              </w:rPr>
            </w:pPr>
          </w:p>
        </w:tc>
      </w:tr>
      <w:tr w:rsidR="002F6B01" w:rsidRPr="00AD2C0C" w14:paraId="07B233B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4EBEFCC4"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Artedia squamata</w:t>
            </w:r>
          </w:p>
        </w:tc>
        <w:tc>
          <w:tcPr>
            <w:tcW w:w="1530" w:type="pct"/>
            <w:vAlign w:val="center"/>
          </w:tcPr>
          <w:p w14:paraId="0FF3BE27"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39" w:type="pct"/>
            <w:vAlign w:val="center"/>
          </w:tcPr>
          <w:p w14:paraId="14D29492"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6D9A5391"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5484DA29"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10BC90C9"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5A7768CB"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Caucalis platycarpos</w:t>
            </w:r>
          </w:p>
        </w:tc>
        <w:tc>
          <w:tcPr>
            <w:tcW w:w="1530" w:type="pct"/>
            <w:vAlign w:val="center"/>
          </w:tcPr>
          <w:p w14:paraId="31FC281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Burr Parsley</w:t>
            </w:r>
          </w:p>
        </w:tc>
        <w:tc>
          <w:tcPr>
            <w:tcW w:w="739" w:type="pct"/>
            <w:vAlign w:val="center"/>
          </w:tcPr>
          <w:p w14:paraId="319B9762"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390B62F1"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04DF975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1DFB5389"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D0B35C1"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Scandix pecten-veneris</w:t>
            </w:r>
          </w:p>
        </w:tc>
        <w:tc>
          <w:tcPr>
            <w:tcW w:w="1530" w:type="pct"/>
            <w:vAlign w:val="center"/>
          </w:tcPr>
          <w:p w14:paraId="2219F293"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Shepherd's-Needle</w:t>
            </w:r>
          </w:p>
        </w:tc>
        <w:tc>
          <w:tcPr>
            <w:tcW w:w="739" w:type="pct"/>
            <w:vAlign w:val="center"/>
          </w:tcPr>
          <w:p w14:paraId="587BB37D"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1CA1A432"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0024C738"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6CDF95F6"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4DC07E58" w14:textId="77777777" w:rsidR="002F6B01" w:rsidRPr="00AD2C0C" w:rsidRDefault="002F6B01" w:rsidP="00D462A8">
            <w:pPr>
              <w:spacing w:before="0" w:after="0" w:line="240" w:lineRule="auto"/>
              <w:jc w:val="left"/>
              <w:rPr>
                <w:rFonts w:eastAsia="Calibri" w:cs="Arial"/>
                <w:b/>
                <w:i/>
                <w:sz w:val="18"/>
                <w:szCs w:val="18"/>
                <w:lang w:val="en-GB"/>
              </w:rPr>
            </w:pPr>
            <w:r w:rsidRPr="00AD2C0C">
              <w:rPr>
                <w:rFonts w:cs="Arial"/>
                <w:b/>
                <w:color w:val="000000"/>
                <w:sz w:val="18"/>
                <w:szCs w:val="18"/>
                <w:lang w:val="en-GB" w:eastAsia="en-US"/>
              </w:rPr>
              <w:t>Araceae</w:t>
            </w:r>
          </w:p>
        </w:tc>
        <w:tc>
          <w:tcPr>
            <w:tcW w:w="1530" w:type="pct"/>
            <w:vAlign w:val="center"/>
          </w:tcPr>
          <w:p w14:paraId="6CBBDA72"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vAlign w:val="center"/>
          </w:tcPr>
          <w:p w14:paraId="7DB83781" w14:textId="77777777" w:rsidR="002F6B01" w:rsidRPr="00AD2C0C" w:rsidRDefault="002F6B01" w:rsidP="00D462A8">
            <w:pPr>
              <w:spacing w:before="0" w:after="0" w:line="240" w:lineRule="auto"/>
              <w:jc w:val="center"/>
              <w:rPr>
                <w:rFonts w:eastAsia="Calibri" w:cs="Arial"/>
                <w:b/>
                <w:sz w:val="18"/>
                <w:szCs w:val="18"/>
                <w:lang w:val="en-GB"/>
              </w:rPr>
            </w:pPr>
          </w:p>
        </w:tc>
        <w:tc>
          <w:tcPr>
            <w:tcW w:w="645" w:type="pct"/>
            <w:vAlign w:val="center"/>
          </w:tcPr>
          <w:p w14:paraId="1F3645E1" w14:textId="77777777" w:rsidR="002F6B01" w:rsidRPr="00AD2C0C" w:rsidRDefault="002F6B01" w:rsidP="00D462A8">
            <w:pPr>
              <w:spacing w:before="0" w:after="0" w:line="240" w:lineRule="auto"/>
              <w:jc w:val="center"/>
              <w:rPr>
                <w:rFonts w:eastAsia="Calibri" w:cs="Arial"/>
                <w:b/>
                <w:sz w:val="18"/>
                <w:szCs w:val="18"/>
                <w:lang w:val="en-GB"/>
              </w:rPr>
            </w:pPr>
          </w:p>
        </w:tc>
        <w:tc>
          <w:tcPr>
            <w:tcW w:w="675" w:type="pct"/>
            <w:vAlign w:val="center"/>
          </w:tcPr>
          <w:p w14:paraId="00237F84"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20A54DA0"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5888E23F"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 xml:space="preserve">Arum detruncatum </w:t>
            </w:r>
          </w:p>
        </w:tc>
        <w:tc>
          <w:tcPr>
            <w:tcW w:w="1530" w:type="pct"/>
            <w:vAlign w:val="center"/>
          </w:tcPr>
          <w:p w14:paraId="165C780F"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39" w:type="pct"/>
            <w:vAlign w:val="center"/>
          </w:tcPr>
          <w:p w14:paraId="7476A3E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0679ACB5"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04E357A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6C9D07E3"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009FA4F5" w14:textId="77777777" w:rsidR="002F6B01" w:rsidRPr="00AD2C0C" w:rsidRDefault="002F6B01" w:rsidP="00D462A8">
            <w:pPr>
              <w:spacing w:before="0" w:after="0" w:line="240" w:lineRule="auto"/>
              <w:jc w:val="left"/>
              <w:rPr>
                <w:rFonts w:eastAsia="Calibri" w:cs="Arial"/>
                <w:b/>
                <w:i/>
                <w:sz w:val="18"/>
                <w:szCs w:val="18"/>
                <w:lang w:val="en-GB"/>
              </w:rPr>
            </w:pPr>
            <w:r w:rsidRPr="00AD2C0C">
              <w:rPr>
                <w:rFonts w:cs="Arial"/>
                <w:b/>
                <w:color w:val="000000"/>
                <w:sz w:val="18"/>
                <w:szCs w:val="18"/>
                <w:lang w:val="en-GB" w:eastAsia="en-US"/>
              </w:rPr>
              <w:t>Asteraceae</w:t>
            </w:r>
          </w:p>
        </w:tc>
        <w:tc>
          <w:tcPr>
            <w:tcW w:w="1530" w:type="pct"/>
            <w:vAlign w:val="center"/>
          </w:tcPr>
          <w:p w14:paraId="0787F677"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vAlign w:val="center"/>
          </w:tcPr>
          <w:p w14:paraId="0606F433" w14:textId="77777777" w:rsidR="002F6B01" w:rsidRPr="00AD2C0C" w:rsidRDefault="002F6B01" w:rsidP="00D462A8">
            <w:pPr>
              <w:spacing w:before="0" w:after="0" w:line="240" w:lineRule="auto"/>
              <w:jc w:val="center"/>
              <w:rPr>
                <w:rFonts w:eastAsia="Calibri" w:cs="Arial"/>
                <w:b/>
                <w:sz w:val="18"/>
                <w:szCs w:val="18"/>
                <w:lang w:val="en-GB"/>
              </w:rPr>
            </w:pPr>
          </w:p>
        </w:tc>
        <w:tc>
          <w:tcPr>
            <w:tcW w:w="645" w:type="pct"/>
            <w:vAlign w:val="center"/>
          </w:tcPr>
          <w:p w14:paraId="53D2F3A6" w14:textId="77777777" w:rsidR="002F6B01" w:rsidRPr="00AD2C0C" w:rsidRDefault="002F6B01" w:rsidP="00D462A8">
            <w:pPr>
              <w:spacing w:before="0" w:after="0" w:line="240" w:lineRule="auto"/>
              <w:jc w:val="center"/>
              <w:rPr>
                <w:rFonts w:eastAsia="Calibri" w:cs="Arial"/>
                <w:b/>
                <w:sz w:val="18"/>
                <w:szCs w:val="18"/>
                <w:lang w:val="en-GB"/>
              </w:rPr>
            </w:pPr>
          </w:p>
        </w:tc>
        <w:tc>
          <w:tcPr>
            <w:tcW w:w="675" w:type="pct"/>
            <w:vAlign w:val="center"/>
          </w:tcPr>
          <w:p w14:paraId="5EDA0274"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0D6A3A0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5F4470F2"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Chardinia orientalis</w:t>
            </w:r>
          </w:p>
        </w:tc>
        <w:tc>
          <w:tcPr>
            <w:tcW w:w="1530" w:type="pct"/>
            <w:vAlign w:val="center"/>
          </w:tcPr>
          <w:p w14:paraId="5FADD9E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39" w:type="pct"/>
            <w:vAlign w:val="center"/>
          </w:tcPr>
          <w:p w14:paraId="2B8CE1D6"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56C098B2"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35AEC938"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055134FF"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3F418386"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Crupina crupinastrum</w:t>
            </w:r>
          </w:p>
        </w:tc>
        <w:tc>
          <w:tcPr>
            <w:tcW w:w="1530" w:type="pct"/>
            <w:vAlign w:val="center"/>
          </w:tcPr>
          <w:p w14:paraId="4F5F891D"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False Saw Wort</w:t>
            </w:r>
          </w:p>
        </w:tc>
        <w:tc>
          <w:tcPr>
            <w:tcW w:w="739" w:type="pct"/>
            <w:vAlign w:val="center"/>
          </w:tcPr>
          <w:p w14:paraId="1F1C0AC8"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11D66E0E"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6A48C8EE"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4A29DD8D"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76AC8A5"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Filago pyramidata</w:t>
            </w:r>
          </w:p>
        </w:tc>
        <w:tc>
          <w:tcPr>
            <w:tcW w:w="1530" w:type="pct"/>
            <w:vAlign w:val="center"/>
          </w:tcPr>
          <w:p w14:paraId="76A029A5"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Broadleaf Cottonrose</w:t>
            </w:r>
          </w:p>
        </w:tc>
        <w:tc>
          <w:tcPr>
            <w:tcW w:w="739" w:type="pct"/>
            <w:vAlign w:val="center"/>
          </w:tcPr>
          <w:p w14:paraId="796A989F"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096E0B5E"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5DB6D583"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50603161"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432557B1"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Logfia arvensis</w:t>
            </w:r>
          </w:p>
        </w:tc>
        <w:tc>
          <w:tcPr>
            <w:tcW w:w="1530" w:type="pct"/>
            <w:vAlign w:val="center"/>
          </w:tcPr>
          <w:p w14:paraId="0AA2099B"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Cottonrose</w:t>
            </w:r>
          </w:p>
        </w:tc>
        <w:tc>
          <w:tcPr>
            <w:tcW w:w="739" w:type="pct"/>
            <w:vAlign w:val="center"/>
          </w:tcPr>
          <w:p w14:paraId="05572CCB"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7C5E2509"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42BFBA7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5CA152F1"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5533626"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Senecio vernalis</w:t>
            </w:r>
          </w:p>
        </w:tc>
        <w:tc>
          <w:tcPr>
            <w:tcW w:w="1530" w:type="pct"/>
            <w:vAlign w:val="center"/>
          </w:tcPr>
          <w:p w14:paraId="34511677"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Eastern Groundsel</w:t>
            </w:r>
          </w:p>
        </w:tc>
        <w:tc>
          <w:tcPr>
            <w:tcW w:w="739" w:type="pct"/>
            <w:vAlign w:val="center"/>
          </w:tcPr>
          <w:p w14:paraId="25D791B9"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59FE2C6A"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06FABFEB"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5613FCF0"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33F7C6B6"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 xml:space="preserve">Tragopogon longirostis </w:t>
            </w:r>
          </w:p>
        </w:tc>
        <w:tc>
          <w:tcPr>
            <w:tcW w:w="1530" w:type="pct"/>
            <w:vAlign w:val="center"/>
          </w:tcPr>
          <w:p w14:paraId="438F01D1"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Goatsbeard</w:t>
            </w:r>
          </w:p>
        </w:tc>
        <w:tc>
          <w:tcPr>
            <w:tcW w:w="739" w:type="pct"/>
            <w:vAlign w:val="center"/>
          </w:tcPr>
          <w:p w14:paraId="604596A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68B060F3"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51842889"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7A894054"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57DB75FA" w14:textId="77777777" w:rsidR="002F6B01" w:rsidRPr="00AD2C0C" w:rsidRDefault="002F6B01" w:rsidP="00D462A8">
            <w:pPr>
              <w:spacing w:before="0" w:after="0" w:line="240" w:lineRule="auto"/>
              <w:jc w:val="left"/>
              <w:rPr>
                <w:rFonts w:cs="Arial"/>
                <w:b/>
                <w:color w:val="000000"/>
                <w:sz w:val="18"/>
                <w:szCs w:val="18"/>
                <w:lang w:val="en-GB"/>
              </w:rPr>
            </w:pPr>
            <w:r w:rsidRPr="00AD2C0C">
              <w:rPr>
                <w:rFonts w:cs="Arial"/>
                <w:b/>
                <w:color w:val="000000"/>
                <w:sz w:val="18"/>
                <w:szCs w:val="18"/>
                <w:lang w:val="en-GB"/>
              </w:rPr>
              <w:t>Caryophyllaceae</w:t>
            </w:r>
          </w:p>
        </w:tc>
        <w:tc>
          <w:tcPr>
            <w:tcW w:w="1530" w:type="pct"/>
            <w:vAlign w:val="center"/>
          </w:tcPr>
          <w:p w14:paraId="1949DC27"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vAlign w:val="center"/>
          </w:tcPr>
          <w:p w14:paraId="418F7FF6" w14:textId="77777777" w:rsidR="002F6B01" w:rsidRPr="00AD2C0C" w:rsidRDefault="002F6B01" w:rsidP="00D462A8">
            <w:pPr>
              <w:spacing w:before="0" w:after="0" w:line="240" w:lineRule="auto"/>
              <w:jc w:val="center"/>
              <w:rPr>
                <w:rFonts w:cs="Arial"/>
                <w:b/>
                <w:color w:val="000000"/>
                <w:sz w:val="18"/>
                <w:szCs w:val="18"/>
                <w:lang w:val="en-GB"/>
              </w:rPr>
            </w:pPr>
          </w:p>
        </w:tc>
        <w:tc>
          <w:tcPr>
            <w:tcW w:w="645" w:type="pct"/>
            <w:vAlign w:val="center"/>
          </w:tcPr>
          <w:p w14:paraId="392CD842" w14:textId="77777777" w:rsidR="002F6B01" w:rsidRPr="00AD2C0C" w:rsidRDefault="002F6B01" w:rsidP="00D462A8">
            <w:pPr>
              <w:spacing w:before="0" w:after="0" w:line="240" w:lineRule="auto"/>
              <w:jc w:val="center"/>
              <w:rPr>
                <w:rFonts w:cs="Arial"/>
                <w:b/>
                <w:color w:val="000000"/>
                <w:sz w:val="18"/>
                <w:szCs w:val="18"/>
                <w:lang w:val="en-GB"/>
              </w:rPr>
            </w:pPr>
          </w:p>
        </w:tc>
        <w:tc>
          <w:tcPr>
            <w:tcW w:w="675" w:type="pct"/>
            <w:vAlign w:val="center"/>
          </w:tcPr>
          <w:p w14:paraId="0871384B" w14:textId="77777777" w:rsidR="002F6B01" w:rsidRPr="00AD2C0C" w:rsidRDefault="002F6B01" w:rsidP="00D462A8">
            <w:pPr>
              <w:spacing w:before="0" w:after="0" w:line="240" w:lineRule="auto"/>
              <w:jc w:val="center"/>
              <w:rPr>
                <w:rFonts w:cs="Arial"/>
                <w:b/>
                <w:color w:val="000000"/>
                <w:sz w:val="18"/>
                <w:szCs w:val="18"/>
                <w:lang w:val="en-GB"/>
              </w:rPr>
            </w:pPr>
          </w:p>
        </w:tc>
      </w:tr>
      <w:tr w:rsidR="002F6B01" w:rsidRPr="00AD2C0C" w14:paraId="19E85FF5"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7E75C15C"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Cerastium chlorifolium</w:t>
            </w:r>
          </w:p>
        </w:tc>
        <w:tc>
          <w:tcPr>
            <w:tcW w:w="1530" w:type="pct"/>
            <w:vAlign w:val="center"/>
          </w:tcPr>
          <w:p w14:paraId="0687E787"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Chickweed</w:t>
            </w:r>
          </w:p>
        </w:tc>
        <w:tc>
          <w:tcPr>
            <w:tcW w:w="739" w:type="pct"/>
            <w:vAlign w:val="center"/>
          </w:tcPr>
          <w:p w14:paraId="26C9D852"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287C970F"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4EBBE90C"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11FFB773"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02B5F161" w14:textId="77777777" w:rsidR="002F6B01" w:rsidRPr="00AD2C0C" w:rsidRDefault="002F6B01" w:rsidP="00D462A8">
            <w:pPr>
              <w:spacing w:before="0" w:after="0" w:line="240" w:lineRule="auto"/>
              <w:jc w:val="left"/>
              <w:rPr>
                <w:rFonts w:cs="Arial"/>
                <w:b/>
                <w:color w:val="000000"/>
                <w:sz w:val="18"/>
                <w:szCs w:val="18"/>
                <w:lang w:val="en-GB"/>
              </w:rPr>
            </w:pPr>
            <w:r w:rsidRPr="00AD2C0C">
              <w:rPr>
                <w:rFonts w:cs="Arial"/>
                <w:b/>
                <w:color w:val="000000"/>
                <w:sz w:val="18"/>
                <w:szCs w:val="18"/>
                <w:lang w:val="en-GB"/>
              </w:rPr>
              <w:t>Convolvulaceae</w:t>
            </w:r>
          </w:p>
        </w:tc>
        <w:tc>
          <w:tcPr>
            <w:tcW w:w="1530" w:type="pct"/>
            <w:vAlign w:val="center"/>
          </w:tcPr>
          <w:p w14:paraId="18F9D2A2"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vAlign w:val="center"/>
          </w:tcPr>
          <w:p w14:paraId="431253C4" w14:textId="77777777" w:rsidR="002F6B01" w:rsidRPr="00AD2C0C" w:rsidRDefault="002F6B01" w:rsidP="00D462A8">
            <w:pPr>
              <w:spacing w:before="0" w:after="0" w:line="240" w:lineRule="auto"/>
              <w:jc w:val="center"/>
              <w:rPr>
                <w:rFonts w:cs="Arial"/>
                <w:b/>
                <w:color w:val="000000"/>
                <w:sz w:val="18"/>
                <w:szCs w:val="18"/>
                <w:lang w:val="en-GB"/>
              </w:rPr>
            </w:pPr>
            <w:r w:rsidRPr="00AD2C0C">
              <w:rPr>
                <w:rFonts w:cs="Arial"/>
                <w:b/>
                <w:color w:val="000000"/>
                <w:sz w:val="18"/>
                <w:szCs w:val="18"/>
                <w:lang w:val="en-GB"/>
              </w:rPr>
              <w:t>-</w:t>
            </w:r>
          </w:p>
        </w:tc>
        <w:tc>
          <w:tcPr>
            <w:tcW w:w="645" w:type="pct"/>
            <w:vAlign w:val="center"/>
          </w:tcPr>
          <w:p w14:paraId="3124588D" w14:textId="77777777" w:rsidR="002F6B01" w:rsidRPr="00AD2C0C" w:rsidRDefault="002F6B01" w:rsidP="00D462A8">
            <w:pPr>
              <w:spacing w:before="0" w:after="0" w:line="240" w:lineRule="auto"/>
              <w:jc w:val="center"/>
              <w:rPr>
                <w:rFonts w:cs="Arial"/>
                <w:b/>
                <w:color w:val="000000"/>
                <w:sz w:val="18"/>
                <w:szCs w:val="18"/>
                <w:lang w:val="en-GB"/>
              </w:rPr>
            </w:pPr>
            <w:r w:rsidRPr="00AD2C0C">
              <w:rPr>
                <w:rFonts w:cs="Arial"/>
                <w:b/>
                <w:color w:val="000000"/>
                <w:sz w:val="18"/>
                <w:szCs w:val="18"/>
                <w:lang w:val="en-GB"/>
              </w:rPr>
              <w:t>-</w:t>
            </w:r>
          </w:p>
        </w:tc>
        <w:tc>
          <w:tcPr>
            <w:tcW w:w="675" w:type="pct"/>
            <w:vAlign w:val="center"/>
          </w:tcPr>
          <w:p w14:paraId="5A65E499" w14:textId="77777777" w:rsidR="002F6B01" w:rsidRPr="00AD2C0C" w:rsidRDefault="002F6B01" w:rsidP="00D462A8">
            <w:pPr>
              <w:spacing w:before="0" w:after="0" w:line="240" w:lineRule="auto"/>
              <w:jc w:val="center"/>
              <w:rPr>
                <w:rFonts w:cs="Arial"/>
                <w:b/>
                <w:color w:val="000000"/>
                <w:sz w:val="18"/>
                <w:szCs w:val="18"/>
                <w:lang w:val="en-GB"/>
              </w:rPr>
            </w:pPr>
            <w:r w:rsidRPr="00AD2C0C">
              <w:rPr>
                <w:rFonts w:cs="Arial"/>
                <w:b/>
                <w:color w:val="000000"/>
                <w:sz w:val="18"/>
                <w:szCs w:val="18"/>
                <w:lang w:val="en-GB"/>
              </w:rPr>
              <w:t>-</w:t>
            </w:r>
          </w:p>
        </w:tc>
      </w:tr>
      <w:tr w:rsidR="002F6B01" w:rsidRPr="00AD2C0C" w14:paraId="3B7DAF8F"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A2D5F8A"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Convolvulus arvensis</w:t>
            </w:r>
          </w:p>
        </w:tc>
        <w:tc>
          <w:tcPr>
            <w:tcW w:w="1530" w:type="pct"/>
            <w:vAlign w:val="center"/>
          </w:tcPr>
          <w:p w14:paraId="59B703C7"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Field Bindweed</w:t>
            </w:r>
          </w:p>
        </w:tc>
        <w:tc>
          <w:tcPr>
            <w:tcW w:w="739" w:type="pct"/>
            <w:vAlign w:val="center"/>
          </w:tcPr>
          <w:p w14:paraId="5D18D08B"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1C0549E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11EFE70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37B7C560"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5FC4E281" w14:textId="77777777" w:rsidR="002F6B01" w:rsidRPr="00AD2C0C" w:rsidRDefault="002F6B01" w:rsidP="00D462A8">
            <w:pPr>
              <w:spacing w:before="0" w:after="0" w:line="240" w:lineRule="auto"/>
              <w:jc w:val="left"/>
              <w:rPr>
                <w:rFonts w:eastAsia="Calibri" w:cs="Arial"/>
                <w:b/>
                <w:i/>
                <w:sz w:val="18"/>
                <w:szCs w:val="18"/>
                <w:lang w:val="en-GB"/>
              </w:rPr>
            </w:pPr>
            <w:r w:rsidRPr="00AD2C0C">
              <w:rPr>
                <w:rFonts w:cs="Arial"/>
                <w:b/>
                <w:color w:val="000000"/>
                <w:sz w:val="18"/>
                <w:szCs w:val="18"/>
                <w:lang w:val="en-GB" w:eastAsia="en-US"/>
              </w:rPr>
              <w:t>Fabaceae</w:t>
            </w:r>
          </w:p>
        </w:tc>
        <w:tc>
          <w:tcPr>
            <w:tcW w:w="1530" w:type="pct"/>
            <w:vAlign w:val="center"/>
          </w:tcPr>
          <w:p w14:paraId="1F325BBD"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vAlign w:val="center"/>
          </w:tcPr>
          <w:p w14:paraId="69F61236" w14:textId="77777777" w:rsidR="002F6B01" w:rsidRPr="00AD2C0C" w:rsidRDefault="002F6B01" w:rsidP="00D462A8">
            <w:pPr>
              <w:spacing w:before="0" w:after="0" w:line="240" w:lineRule="auto"/>
              <w:jc w:val="center"/>
              <w:rPr>
                <w:rFonts w:eastAsia="Calibri" w:cs="Arial"/>
                <w:b/>
                <w:sz w:val="18"/>
                <w:szCs w:val="18"/>
                <w:lang w:val="en-GB"/>
              </w:rPr>
            </w:pPr>
          </w:p>
        </w:tc>
        <w:tc>
          <w:tcPr>
            <w:tcW w:w="645" w:type="pct"/>
            <w:vAlign w:val="center"/>
          </w:tcPr>
          <w:p w14:paraId="2025966F" w14:textId="77777777" w:rsidR="002F6B01" w:rsidRPr="00AD2C0C" w:rsidRDefault="002F6B01" w:rsidP="00D462A8">
            <w:pPr>
              <w:spacing w:before="0" w:after="0" w:line="240" w:lineRule="auto"/>
              <w:jc w:val="center"/>
              <w:rPr>
                <w:rFonts w:eastAsia="Calibri" w:cs="Arial"/>
                <w:b/>
                <w:sz w:val="18"/>
                <w:szCs w:val="18"/>
                <w:lang w:val="en-GB"/>
              </w:rPr>
            </w:pPr>
          </w:p>
        </w:tc>
        <w:tc>
          <w:tcPr>
            <w:tcW w:w="675" w:type="pct"/>
            <w:vAlign w:val="center"/>
          </w:tcPr>
          <w:p w14:paraId="5D08DA9E"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1F18483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01BD5E2"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Astragalus spruneri</w:t>
            </w:r>
          </w:p>
        </w:tc>
        <w:tc>
          <w:tcPr>
            <w:tcW w:w="1530" w:type="pct"/>
            <w:vAlign w:val="center"/>
          </w:tcPr>
          <w:p w14:paraId="66E9090E"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Milkvetch</w:t>
            </w:r>
          </w:p>
        </w:tc>
        <w:tc>
          <w:tcPr>
            <w:tcW w:w="739" w:type="pct"/>
            <w:vAlign w:val="center"/>
          </w:tcPr>
          <w:p w14:paraId="150D42A5"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38C25E47"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13A79553"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13B6119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01979FF5"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 xml:space="preserve">Lathyrus inconspicuus </w:t>
            </w:r>
          </w:p>
        </w:tc>
        <w:tc>
          <w:tcPr>
            <w:tcW w:w="1530" w:type="pct"/>
            <w:vAlign w:val="center"/>
          </w:tcPr>
          <w:p w14:paraId="30E02709"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Vetchlings</w:t>
            </w:r>
          </w:p>
        </w:tc>
        <w:tc>
          <w:tcPr>
            <w:tcW w:w="739" w:type="pct"/>
            <w:vAlign w:val="center"/>
          </w:tcPr>
          <w:p w14:paraId="2246647B"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01898A5B"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148D81B7"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7B8EB4D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4ACE0C8C"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Medicago lupulina</w:t>
            </w:r>
          </w:p>
        </w:tc>
        <w:tc>
          <w:tcPr>
            <w:tcW w:w="1530" w:type="pct"/>
            <w:vAlign w:val="center"/>
          </w:tcPr>
          <w:p w14:paraId="5DC43B43"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Black Medick</w:t>
            </w:r>
          </w:p>
        </w:tc>
        <w:tc>
          <w:tcPr>
            <w:tcW w:w="739" w:type="pct"/>
            <w:vAlign w:val="center"/>
          </w:tcPr>
          <w:p w14:paraId="4C226277"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5E28430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499F33B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6615BE24"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CBD5887"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Onobrychis oxyodonta</w:t>
            </w:r>
          </w:p>
        </w:tc>
        <w:tc>
          <w:tcPr>
            <w:tcW w:w="1530" w:type="pct"/>
            <w:vAlign w:val="center"/>
          </w:tcPr>
          <w:p w14:paraId="76FA0F9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Sainfoins</w:t>
            </w:r>
          </w:p>
        </w:tc>
        <w:tc>
          <w:tcPr>
            <w:tcW w:w="739" w:type="pct"/>
            <w:vAlign w:val="center"/>
          </w:tcPr>
          <w:p w14:paraId="7234871D"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64306888"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30271322"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369F1646"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6B2C4D28"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 xml:space="preserve">Trifolium purpureum </w:t>
            </w:r>
          </w:p>
        </w:tc>
        <w:tc>
          <w:tcPr>
            <w:tcW w:w="1530" w:type="pct"/>
            <w:vAlign w:val="center"/>
          </w:tcPr>
          <w:p w14:paraId="1D98EED2"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Clover</w:t>
            </w:r>
          </w:p>
        </w:tc>
        <w:tc>
          <w:tcPr>
            <w:tcW w:w="739" w:type="pct"/>
            <w:vAlign w:val="center"/>
          </w:tcPr>
          <w:p w14:paraId="0F0EA85D"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405DA27F"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632FAA24"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7649FB36"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0264430"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Trigonella lunata</w:t>
            </w:r>
          </w:p>
        </w:tc>
        <w:tc>
          <w:tcPr>
            <w:tcW w:w="1530" w:type="pct"/>
            <w:vAlign w:val="center"/>
          </w:tcPr>
          <w:p w14:paraId="2712A73A"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39" w:type="pct"/>
            <w:vAlign w:val="center"/>
          </w:tcPr>
          <w:p w14:paraId="11A621FB"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2D725FB8"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17CEDEE7"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614A605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0F3748C5"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 xml:space="preserve">Trigonella monantha </w:t>
            </w:r>
          </w:p>
        </w:tc>
        <w:tc>
          <w:tcPr>
            <w:tcW w:w="1530" w:type="pct"/>
            <w:vAlign w:val="center"/>
          </w:tcPr>
          <w:p w14:paraId="56EF74A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39" w:type="pct"/>
            <w:vAlign w:val="center"/>
          </w:tcPr>
          <w:p w14:paraId="3B5BD2C9"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4CB23CDD"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6CD5CDF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206AE3DE"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7D5F59BF"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 xml:space="preserve">Vicia cracca </w:t>
            </w:r>
          </w:p>
        </w:tc>
        <w:tc>
          <w:tcPr>
            <w:tcW w:w="1530" w:type="pct"/>
            <w:vAlign w:val="center"/>
          </w:tcPr>
          <w:p w14:paraId="4E02FAA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Cow Vetch</w:t>
            </w:r>
          </w:p>
        </w:tc>
        <w:tc>
          <w:tcPr>
            <w:tcW w:w="739" w:type="pct"/>
            <w:vAlign w:val="center"/>
          </w:tcPr>
          <w:p w14:paraId="6356EC0D"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18AA9394"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62EC5AF9"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3BEC1B45"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3FB47438"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Vicia galilaea</w:t>
            </w:r>
          </w:p>
        </w:tc>
        <w:tc>
          <w:tcPr>
            <w:tcW w:w="1530" w:type="pct"/>
            <w:vAlign w:val="center"/>
          </w:tcPr>
          <w:p w14:paraId="08DB6782"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Vetch</w:t>
            </w:r>
          </w:p>
        </w:tc>
        <w:tc>
          <w:tcPr>
            <w:tcW w:w="739" w:type="pct"/>
            <w:vAlign w:val="center"/>
          </w:tcPr>
          <w:p w14:paraId="641E8D9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0329B504"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72121CE9"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1BFF5BB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6BDF03F3" w14:textId="77777777" w:rsidR="002F6B01" w:rsidRPr="00AD2C0C" w:rsidRDefault="002F6B01" w:rsidP="00D462A8">
            <w:pPr>
              <w:spacing w:before="0" w:after="0" w:line="240" w:lineRule="auto"/>
              <w:jc w:val="left"/>
              <w:rPr>
                <w:rFonts w:cs="Arial"/>
                <w:b/>
                <w:color w:val="000000"/>
                <w:sz w:val="18"/>
                <w:szCs w:val="18"/>
                <w:shd w:val="clear" w:color="auto" w:fill="E7F3FF"/>
                <w:lang w:val="en-GB"/>
              </w:rPr>
            </w:pPr>
            <w:r w:rsidRPr="00AD2C0C">
              <w:rPr>
                <w:rFonts w:cs="Arial"/>
                <w:b/>
                <w:color w:val="000000"/>
                <w:sz w:val="18"/>
                <w:szCs w:val="18"/>
                <w:lang w:val="en-GB" w:eastAsia="en-US"/>
              </w:rPr>
              <w:t>Lamiaceae</w:t>
            </w:r>
          </w:p>
        </w:tc>
        <w:tc>
          <w:tcPr>
            <w:tcW w:w="1530" w:type="pct"/>
            <w:vAlign w:val="center"/>
          </w:tcPr>
          <w:p w14:paraId="65A771F8"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vAlign w:val="center"/>
          </w:tcPr>
          <w:p w14:paraId="63CC1820" w14:textId="77777777" w:rsidR="002F6B01" w:rsidRPr="00AD2C0C" w:rsidRDefault="002F6B01" w:rsidP="00D462A8">
            <w:pPr>
              <w:spacing w:before="0" w:after="0" w:line="240" w:lineRule="auto"/>
              <w:jc w:val="center"/>
              <w:rPr>
                <w:rFonts w:eastAsia="Calibri" w:cs="Arial"/>
                <w:b/>
                <w:sz w:val="18"/>
                <w:szCs w:val="18"/>
                <w:lang w:val="en-GB"/>
              </w:rPr>
            </w:pPr>
          </w:p>
        </w:tc>
        <w:tc>
          <w:tcPr>
            <w:tcW w:w="645" w:type="pct"/>
            <w:vAlign w:val="center"/>
          </w:tcPr>
          <w:p w14:paraId="27C66615" w14:textId="77777777" w:rsidR="002F6B01" w:rsidRPr="00AD2C0C" w:rsidRDefault="002F6B01" w:rsidP="00D462A8">
            <w:pPr>
              <w:spacing w:before="0" w:after="0" w:line="240" w:lineRule="auto"/>
              <w:jc w:val="center"/>
              <w:rPr>
                <w:rFonts w:eastAsia="Calibri" w:cs="Arial"/>
                <w:b/>
                <w:sz w:val="18"/>
                <w:szCs w:val="18"/>
                <w:lang w:val="en-GB"/>
              </w:rPr>
            </w:pPr>
          </w:p>
        </w:tc>
        <w:tc>
          <w:tcPr>
            <w:tcW w:w="675" w:type="pct"/>
            <w:vAlign w:val="center"/>
          </w:tcPr>
          <w:p w14:paraId="01470109"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489CF0FE"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E6F0E3F"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Lallemantia iberica</w:t>
            </w:r>
          </w:p>
        </w:tc>
        <w:tc>
          <w:tcPr>
            <w:tcW w:w="1530" w:type="pct"/>
            <w:vAlign w:val="center"/>
          </w:tcPr>
          <w:p w14:paraId="758248C9"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Dragon's Head</w:t>
            </w:r>
          </w:p>
        </w:tc>
        <w:tc>
          <w:tcPr>
            <w:tcW w:w="739" w:type="pct"/>
            <w:vAlign w:val="center"/>
          </w:tcPr>
          <w:p w14:paraId="222F2A9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0680A8F6"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10DEA642"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49E01C24"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47D610E5"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Teucrium parviflorum</w:t>
            </w:r>
          </w:p>
        </w:tc>
        <w:tc>
          <w:tcPr>
            <w:tcW w:w="1530" w:type="pct"/>
            <w:vAlign w:val="center"/>
          </w:tcPr>
          <w:p w14:paraId="7A530C1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Germander</w:t>
            </w:r>
          </w:p>
        </w:tc>
        <w:tc>
          <w:tcPr>
            <w:tcW w:w="739" w:type="pct"/>
            <w:vAlign w:val="center"/>
          </w:tcPr>
          <w:p w14:paraId="5F049617"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4DFEDD6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457F90BA"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2DE3263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35A4727C" w14:textId="77777777" w:rsidR="002F6B01" w:rsidRPr="00AD2C0C" w:rsidRDefault="002F6B01" w:rsidP="00D462A8">
            <w:pPr>
              <w:spacing w:before="0" w:after="0" w:line="240" w:lineRule="auto"/>
              <w:jc w:val="left"/>
              <w:rPr>
                <w:rFonts w:cs="Arial"/>
                <w:b/>
                <w:color w:val="000000"/>
                <w:sz w:val="18"/>
                <w:szCs w:val="18"/>
                <w:lang w:val="en-GB" w:eastAsia="en-US"/>
              </w:rPr>
            </w:pPr>
            <w:r w:rsidRPr="00AD2C0C">
              <w:rPr>
                <w:rFonts w:cs="Arial"/>
                <w:b/>
                <w:color w:val="000000"/>
                <w:sz w:val="18"/>
                <w:szCs w:val="18"/>
                <w:lang w:val="en-GB" w:eastAsia="en-US"/>
              </w:rPr>
              <w:t>Pinaceae</w:t>
            </w:r>
          </w:p>
        </w:tc>
        <w:tc>
          <w:tcPr>
            <w:tcW w:w="1530" w:type="pct"/>
            <w:vAlign w:val="center"/>
          </w:tcPr>
          <w:p w14:paraId="00C8DDFC"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vAlign w:val="center"/>
          </w:tcPr>
          <w:p w14:paraId="34F8C558" w14:textId="77777777" w:rsidR="002F6B01" w:rsidRPr="00AD2C0C" w:rsidRDefault="002F6B01" w:rsidP="00D462A8">
            <w:pPr>
              <w:spacing w:before="0" w:after="0" w:line="240" w:lineRule="auto"/>
              <w:jc w:val="center"/>
              <w:rPr>
                <w:rFonts w:cs="Arial"/>
                <w:b/>
                <w:color w:val="000000"/>
                <w:sz w:val="18"/>
                <w:szCs w:val="18"/>
                <w:lang w:val="en-GB" w:eastAsia="en-US"/>
              </w:rPr>
            </w:pPr>
          </w:p>
        </w:tc>
        <w:tc>
          <w:tcPr>
            <w:tcW w:w="645" w:type="pct"/>
            <w:vAlign w:val="center"/>
          </w:tcPr>
          <w:p w14:paraId="46B78EAC" w14:textId="77777777" w:rsidR="002F6B01" w:rsidRPr="00AD2C0C" w:rsidRDefault="002F6B01" w:rsidP="00D462A8">
            <w:pPr>
              <w:spacing w:before="0" w:after="0" w:line="240" w:lineRule="auto"/>
              <w:jc w:val="center"/>
              <w:rPr>
                <w:rFonts w:cs="Arial"/>
                <w:b/>
                <w:color w:val="000000"/>
                <w:sz w:val="18"/>
                <w:szCs w:val="18"/>
                <w:lang w:val="en-GB" w:eastAsia="en-US"/>
              </w:rPr>
            </w:pPr>
          </w:p>
        </w:tc>
        <w:tc>
          <w:tcPr>
            <w:tcW w:w="675" w:type="pct"/>
            <w:vAlign w:val="center"/>
          </w:tcPr>
          <w:p w14:paraId="0AE92954" w14:textId="77777777" w:rsidR="002F6B01" w:rsidRPr="00AD2C0C" w:rsidRDefault="002F6B01" w:rsidP="00D462A8">
            <w:pPr>
              <w:spacing w:before="0" w:after="0" w:line="240" w:lineRule="auto"/>
              <w:jc w:val="center"/>
              <w:rPr>
                <w:rFonts w:cs="Arial"/>
                <w:b/>
                <w:color w:val="000000"/>
                <w:sz w:val="18"/>
                <w:szCs w:val="18"/>
                <w:lang w:val="en-GB" w:eastAsia="en-US"/>
              </w:rPr>
            </w:pPr>
          </w:p>
        </w:tc>
      </w:tr>
      <w:tr w:rsidR="002F6B01" w:rsidRPr="00AD2C0C" w14:paraId="4EAB2CF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7E3E4713"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Pinus nigra</w:t>
            </w:r>
          </w:p>
        </w:tc>
        <w:tc>
          <w:tcPr>
            <w:tcW w:w="1530" w:type="pct"/>
            <w:vAlign w:val="center"/>
          </w:tcPr>
          <w:p w14:paraId="36399319"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Black Pine</w:t>
            </w:r>
          </w:p>
        </w:tc>
        <w:tc>
          <w:tcPr>
            <w:tcW w:w="739" w:type="pct"/>
            <w:vAlign w:val="center"/>
          </w:tcPr>
          <w:p w14:paraId="59CCEED6"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25F36FE5"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07186A1A"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39D3B868"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7E9623E" w14:textId="77777777" w:rsidR="002F6B01" w:rsidRPr="00AD2C0C" w:rsidRDefault="002F6B01" w:rsidP="00D462A8">
            <w:pPr>
              <w:spacing w:before="0" w:after="0" w:line="240" w:lineRule="auto"/>
              <w:jc w:val="left"/>
              <w:rPr>
                <w:rFonts w:cs="Arial"/>
                <w:b/>
                <w:color w:val="000000"/>
                <w:sz w:val="18"/>
                <w:szCs w:val="18"/>
                <w:shd w:val="clear" w:color="auto" w:fill="E7F3FF"/>
                <w:lang w:val="en-GB"/>
              </w:rPr>
            </w:pPr>
            <w:r w:rsidRPr="00AD2C0C">
              <w:rPr>
                <w:rFonts w:cs="Arial"/>
                <w:b/>
                <w:color w:val="000000"/>
                <w:sz w:val="18"/>
                <w:szCs w:val="18"/>
                <w:lang w:val="en-GB" w:eastAsia="en-US"/>
              </w:rPr>
              <w:t>Poaceae</w:t>
            </w:r>
          </w:p>
        </w:tc>
        <w:tc>
          <w:tcPr>
            <w:tcW w:w="1530" w:type="pct"/>
            <w:vAlign w:val="center"/>
          </w:tcPr>
          <w:p w14:paraId="6F6A9BD1"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vAlign w:val="center"/>
          </w:tcPr>
          <w:p w14:paraId="67E8A313" w14:textId="77777777" w:rsidR="002F6B01" w:rsidRPr="00AD2C0C" w:rsidRDefault="002F6B01" w:rsidP="00D462A8">
            <w:pPr>
              <w:spacing w:before="0" w:after="0" w:line="240" w:lineRule="auto"/>
              <w:jc w:val="center"/>
              <w:rPr>
                <w:rFonts w:eastAsia="Calibri" w:cs="Arial"/>
                <w:b/>
                <w:sz w:val="18"/>
                <w:szCs w:val="18"/>
                <w:lang w:val="en-GB"/>
              </w:rPr>
            </w:pPr>
          </w:p>
        </w:tc>
        <w:tc>
          <w:tcPr>
            <w:tcW w:w="645" w:type="pct"/>
            <w:vAlign w:val="center"/>
          </w:tcPr>
          <w:p w14:paraId="62C4FD5F" w14:textId="77777777" w:rsidR="002F6B01" w:rsidRPr="00AD2C0C" w:rsidRDefault="002F6B01" w:rsidP="00D462A8">
            <w:pPr>
              <w:spacing w:before="0" w:after="0" w:line="240" w:lineRule="auto"/>
              <w:jc w:val="center"/>
              <w:rPr>
                <w:rFonts w:eastAsia="Calibri" w:cs="Arial"/>
                <w:b/>
                <w:sz w:val="18"/>
                <w:szCs w:val="18"/>
                <w:lang w:val="en-GB"/>
              </w:rPr>
            </w:pPr>
          </w:p>
        </w:tc>
        <w:tc>
          <w:tcPr>
            <w:tcW w:w="675" w:type="pct"/>
            <w:vAlign w:val="center"/>
          </w:tcPr>
          <w:p w14:paraId="3A390DD0"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653B43F2"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0A565171"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 xml:space="preserve">Alopecurus myosuroides </w:t>
            </w:r>
          </w:p>
        </w:tc>
        <w:tc>
          <w:tcPr>
            <w:tcW w:w="1530" w:type="pct"/>
            <w:vAlign w:val="center"/>
          </w:tcPr>
          <w:p w14:paraId="2C7EFF7E"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Slender Meadow Foxtail</w:t>
            </w:r>
          </w:p>
        </w:tc>
        <w:tc>
          <w:tcPr>
            <w:tcW w:w="739" w:type="pct"/>
            <w:vAlign w:val="center"/>
          </w:tcPr>
          <w:p w14:paraId="1F1C5B65"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1DEAE445"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5743F5D8"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302BDF31"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DAA8B02"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Puccinellia intermedia</w:t>
            </w:r>
          </w:p>
        </w:tc>
        <w:tc>
          <w:tcPr>
            <w:tcW w:w="1530" w:type="pct"/>
            <w:vAlign w:val="center"/>
          </w:tcPr>
          <w:p w14:paraId="02A39B61"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Salt Grass</w:t>
            </w:r>
          </w:p>
        </w:tc>
        <w:tc>
          <w:tcPr>
            <w:tcW w:w="739" w:type="pct"/>
            <w:vAlign w:val="center"/>
          </w:tcPr>
          <w:p w14:paraId="598C8EEF"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00545799"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3EB13ADC"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3A3A1AE7"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E1E37CA"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Trisetum flavescens</w:t>
            </w:r>
          </w:p>
        </w:tc>
        <w:tc>
          <w:tcPr>
            <w:tcW w:w="1530" w:type="pct"/>
            <w:vAlign w:val="center"/>
          </w:tcPr>
          <w:p w14:paraId="084F03D2"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Golden Oat Grass</w:t>
            </w:r>
          </w:p>
        </w:tc>
        <w:tc>
          <w:tcPr>
            <w:tcW w:w="739" w:type="pct"/>
            <w:vAlign w:val="center"/>
          </w:tcPr>
          <w:p w14:paraId="5A52550C"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23958B52"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3B0E9A16"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62D83274"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6226F2BF" w14:textId="77777777" w:rsidR="002F6B01" w:rsidRPr="00AD2C0C" w:rsidRDefault="002F6B01" w:rsidP="00D462A8">
            <w:pPr>
              <w:spacing w:before="0" w:after="0" w:line="240" w:lineRule="auto"/>
              <w:jc w:val="left"/>
              <w:rPr>
                <w:rFonts w:cs="Arial"/>
                <w:b/>
                <w:color w:val="000000"/>
                <w:sz w:val="18"/>
                <w:szCs w:val="18"/>
                <w:shd w:val="clear" w:color="auto" w:fill="E7F3FF"/>
                <w:lang w:val="en-GB"/>
              </w:rPr>
            </w:pPr>
            <w:r w:rsidRPr="00AD2C0C">
              <w:rPr>
                <w:rFonts w:cs="Arial"/>
                <w:b/>
                <w:color w:val="000000"/>
                <w:sz w:val="18"/>
                <w:szCs w:val="18"/>
                <w:lang w:val="en-GB" w:eastAsia="en-US"/>
              </w:rPr>
              <w:t>Rubiaceae</w:t>
            </w:r>
          </w:p>
        </w:tc>
        <w:tc>
          <w:tcPr>
            <w:tcW w:w="1530" w:type="pct"/>
            <w:vAlign w:val="center"/>
          </w:tcPr>
          <w:p w14:paraId="0B3B79A2"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vAlign w:val="center"/>
          </w:tcPr>
          <w:p w14:paraId="03B5F314" w14:textId="77777777" w:rsidR="002F6B01" w:rsidRPr="00AD2C0C" w:rsidRDefault="002F6B01" w:rsidP="00D462A8">
            <w:pPr>
              <w:spacing w:before="0" w:after="0" w:line="240" w:lineRule="auto"/>
              <w:jc w:val="center"/>
              <w:rPr>
                <w:rFonts w:eastAsia="Calibri" w:cs="Arial"/>
                <w:b/>
                <w:sz w:val="18"/>
                <w:szCs w:val="18"/>
                <w:lang w:val="en-GB"/>
              </w:rPr>
            </w:pPr>
          </w:p>
        </w:tc>
        <w:tc>
          <w:tcPr>
            <w:tcW w:w="645" w:type="pct"/>
            <w:vAlign w:val="center"/>
          </w:tcPr>
          <w:p w14:paraId="763AF4B8" w14:textId="77777777" w:rsidR="002F6B01" w:rsidRPr="00AD2C0C" w:rsidRDefault="002F6B01" w:rsidP="00D462A8">
            <w:pPr>
              <w:spacing w:before="0" w:after="0" w:line="240" w:lineRule="auto"/>
              <w:jc w:val="center"/>
              <w:rPr>
                <w:rFonts w:eastAsia="Calibri" w:cs="Arial"/>
                <w:b/>
                <w:sz w:val="18"/>
                <w:szCs w:val="18"/>
                <w:lang w:val="en-GB"/>
              </w:rPr>
            </w:pPr>
          </w:p>
        </w:tc>
        <w:tc>
          <w:tcPr>
            <w:tcW w:w="675" w:type="pct"/>
            <w:vAlign w:val="center"/>
          </w:tcPr>
          <w:p w14:paraId="4ECB285C"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7BACC09D"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1B146E99"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Cruciata articulata</w:t>
            </w:r>
          </w:p>
        </w:tc>
        <w:tc>
          <w:tcPr>
            <w:tcW w:w="1530" w:type="pct"/>
            <w:vAlign w:val="center"/>
          </w:tcPr>
          <w:p w14:paraId="79E3B0FB"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39" w:type="pct"/>
            <w:vAlign w:val="center"/>
          </w:tcPr>
          <w:p w14:paraId="2F097F6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1A6858D3"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30244D0D"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48B0A8F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D663F85" w14:textId="77777777" w:rsidR="002F6B01" w:rsidRPr="00AD2C0C" w:rsidRDefault="002F6B01" w:rsidP="00D462A8">
            <w:pPr>
              <w:spacing w:before="0" w:after="0" w:line="240" w:lineRule="auto"/>
              <w:jc w:val="left"/>
              <w:rPr>
                <w:rFonts w:cs="Arial"/>
                <w:b/>
                <w:color w:val="000000"/>
                <w:sz w:val="18"/>
                <w:szCs w:val="18"/>
                <w:lang w:val="en-GB" w:eastAsia="en-US"/>
              </w:rPr>
            </w:pPr>
            <w:r w:rsidRPr="00AD2C0C">
              <w:rPr>
                <w:rFonts w:cs="Arial"/>
                <w:b/>
                <w:color w:val="000000"/>
                <w:sz w:val="18"/>
                <w:szCs w:val="18"/>
                <w:lang w:val="en-GB" w:eastAsia="en-US"/>
              </w:rPr>
              <w:t>Salicaceae</w:t>
            </w:r>
          </w:p>
        </w:tc>
        <w:tc>
          <w:tcPr>
            <w:tcW w:w="1530" w:type="pct"/>
            <w:vAlign w:val="center"/>
          </w:tcPr>
          <w:p w14:paraId="469FAE27"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vAlign w:val="center"/>
          </w:tcPr>
          <w:p w14:paraId="76E8EA07" w14:textId="77777777" w:rsidR="002F6B01" w:rsidRPr="00AD2C0C" w:rsidRDefault="002F6B01" w:rsidP="00D462A8">
            <w:pPr>
              <w:spacing w:before="0" w:after="0" w:line="240" w:lineRule="auto"/>
              <w:jc w:val="center"/>
              <w:rPr>
                <w:rFonts w:cs="Arial"/>
                <w:b/>
                <w:color w:val="000000"/>
                <w:sz w:val="18"/>
                <w:szCs w:val="18"/>
                <w:lang w:val="en-GB" w:eastAsia="en-US"/>
              </w:rPr>
            </w:pPr>
          </w:p>
        </w:tc>
        <w:tc>
          <w:tcPr>
            <w:tcW w:w="645" w:type="pct"/>
            <w:vAlign w:val="center"/>
          </w:tcPr>
          <w:p w14:paraId="606702E8" w14:textId="77777777" w:rsidR="002F6B01" w:rsidRPr="00AD2C0C" w:rsidRDefault="002F6B01" w:rsidP="00D462A8">
            <w:pPr>
              <w:spacing w:before="0" w:after="0" w:line="240" w:lineRule="auto"/>
              <w:jc w:val="center"/>
              <w:rPr>
                <w:rFonts w:cs="Arial"/>
                <w:b/>
                <w:color w:val="000000"/>
                <w:sz w:val="18"/>
                <w:szCs w:val="18"/>
                <w:lang w:val="en-GB" w:eastAsia="en-US"/>
              </w:rPr>
            </w:pPr>
          </w:p>
        </w:tc>
        <w:tc>
          <w:tcPr>
            <w:tcW w:w="675" w:type="pct"/>
            <w:vAlign w:val="center"/>
          </w:tcPr>
          <w:p w14:paraId="6AE75B91" w14:textId="77777777" w:rsidR="002F6B01" w:rsidRPr="00AD2C0C" w:rsidRDefault="002F6B01" w:rsidP="00D462A8">
            <w:pPr>
              <w:spacing w:before="0" w:after="0" w:line="240" w:lineRule="auto"/>
              <w:jc w:val="center"/>
              <w:rPr>
                <w:rFonts w:cs="Arial"/>
                <w:b/>
                <w:color w:val="000000"/>
                <w:sz w:val="18"/>
                <w:szCs w:val="18"/>
                <w:lang w:val="en-GB" w:eastAsia="en-US"/>
              </w:rPr>
            </w:pPr>
          </w:p>
        </w:tc>
      </w:tr>
      <w:tr w:rsidR="002F6B01" w:rsidRPr="00AD2C0C" w14:paraId="066D0B6B"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3C4FA72F"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Populus alba</w:t>
            </w:r>
          </w:p>
        </w:tc>
        <w:tc>
          <w:tcPr>
            <w:tcW w:w="1530" w:type="pct"/>
            <w:vAlign w:val="center"/>
          </w:tcPr>
          <w:p w14:paraId="56CD958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White Poplar</w:t>
            </w:r>
          </w:p>
        </w:tc>
        <w:tc>
          <w:tcPr>
            <w:tcW w:w="739" w:type="pct"/>
            <w:vAlign w:val="center"/>
          </w:tcPr>
          <w:p w14:paraId="27EE6BFB"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00B15368"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2DD95A61"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5A47201E"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205BAE20"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Salix excelsa</w:t>
            </w:r>
          </w:p>
        </w:tc>
        <w:tc>
          <w:tcPr>
            <w:tcW w:w="1530" w:type="pct"/>
            <w:vAlign w:val="center"/>
          </w:tcPr>
          <w:p w14:paraId="7833BDD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Willow</w:t>
            </w:r>
          </w:p>
        </w:tc>
        <w:tc>
          <w:tcPr>
            <w:tcW w:w="739" w:type="pct"/>
            <w:vAlign w:val="center"/>
          </w:tcPr>
          <w:p w14:paraId="7406590C"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329320AA"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5158E49C"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22A94757"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75A80ADE" w14:textId="77777777" w:rsidR="002F6B01" w:rsidRPr="00AD2C0C" w:rsidRDefault="002F6B01" w:rsidP="00D462A8">
            <w:pPr>
              <w:spacing w:before="0" w:after="0" w:line="240" w:lineRule="auto"/>
              <w:jc w:val="left"/>
              <w:rPr>
                <w:rFonts w:cs="Arial"/>
                <w:b/>
                <w:color w:val="000000"/>
                <w:sz w:val="18"/>
                <w:szCs w:val="18"/>
                <w:lang w:val="en-GB"/>
              </w:rPr>
            </w:pPr>
            <w:r w:rsidRPr="00AD2C0C">
              <w:rPr>
                <w:rFonts w:cs="Arial"/>
                <w:b/>
                <w:color w:val="000000"/>
                <w:sz w:val="18"/>
                <w:szCs w:val="18"/>
                <w:lang w:val="en-GB"/>
              </w:rPr>
              <w:t>Valerianaceae</w:t>
            </w:r>
          </w:p>
        </w:tc>
        <w:tc>
          <w:tcPr>
            <w:tcW w:w="1530" w:type="pct"/>
            <w:vAlign w:val="center"/>
          </w:tcPr>
          <w:p w14:paraId="4AB5DD09"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vAlign w:val="center"/>
          </w:tcPr>
          <w:p w14:paraId="3DED7BCF" w14:textId="77777777" w:rsidR="002F6B01" w:rsidRPr="00AD2C0C" w:rsidRDefault="002F6B01" w:rsidP="00D462A8">
            <w:pPr>
              <w:spacing w:before="0" w:after="0" w:line="240" w:lineRule="auto"/>
              <w:jc w:val="center"/>
              <w:rPr>
                <w:rFonts w:cs="Arial"/>
                <w:b/>
                <w:color w:val="000000"/>
                <w:sz w:val="18"/>
                <w:szCs w:val="18"/>
                <w:lang w:val="en-GB"/>
              </w:rPr>
            </w:pPr>
          </w:p>
        </w:tc>
        <w:tc>
          <w:tcPr>
            <w:tcW w:w="645" w:type="pct"/>
            <w:vAlign w:val="center"/>
          </w:tcPr>
          <w:p w14:paraId="5AB3905C" w14:textId="77777777" w:rsidR="002F6B01" w:rsidRPr="00AD2C0C" w:rsidRDefault="002F6B01" w:rsidP="00D462A8">
            <w:pPr>
              <w:spacing w:before="0" w:after="0" w:line="240" w:lineRule="auto"/>
              <w:jc w:val="center"/>
              <w:rPr>
                <w:rFonts w:cs="Arial"/>
                <w:b/>
                <w:color w:val="000000"/>
                <w:sz w:val="18"/>
                <w:szCs w:val="18"/>
                <w:lang w:val="en-GB"/>
              </w:rPr>
            </w:pPr>
          </w:p>
        </w:tc>
        <w:tc>
          <w:tcPr>
            <w:tcW w:w="675" w:type="pct"/>
            <w:vAlign w:val="center"/>
          </w:tcPr>
          <w:p w14:paraId="35B6034C" w14:textId="77777777" w:rsidR="002F6B01" w:rsidRPr="00AD2C0C" w:rsidRDefault="002F6B01" w:rsidP="00D462A8">
            <w:pPr>
              <w:spacing w:before="0" w:after="0" w:line="240" w:lineRule="auto"/>
              <w:jc w:val="center"/>
              <w:rPr>
                <w:rFonts w:cs="Arial"/>
                <w:b/>
                <w:color w:val="000000"/>
                <w:sz w:val="18"/>
                <w:szCs w:val="18"/>
                <w:lang w:val="en-GB"/>
              </w:rPr>
            </w:pPr>
          </w:p>
        </w:tc>
      </w:tr>
      <w:tr w:rsidR="002F6B01" w:rsidRPr="00AD2C0C" w14:paraId="71CFC656"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53228815"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Valerianella coronata</w:t>
            </w:r>
          </w:p>
        </w:tc>
        <w:tc>
          <w:tcPr>
            <w:tcW w:w="1530" w:type="pct"/>
            <w:vAlign w:val="center"/>
          </w:tcPr>
          <w:p w14:paraId="6ECB5F4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Corn Salad</w:t>
            </w:r>
          </w:p>
        </w:tc>
        <w:tc>
          <w:tcPr>
            <w:tcW w:w="739" w:type="pct"/>
            <w:vAlign w:val="center"/>
          </w:tcPr>
          <w:p w14:paraId="0B13E65E"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15794C17"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6968BAB6"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0D4C31C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vAlign w:val="center"/>
          </w:tcPr>
          <w:p w14:paraId="4AF8B280"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Valerianella vesicaria</w:t>
            </w:r>
          </w:p>
        </w:tc>
        <w:tc>
          <w:tcPr>
            <w:tcW w:w="1530" w:type="pct"/>
            <w:vAlign w:val="center"/>
          </w:tcPr>
          <w:p w14:paraId="41E4A9A6"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Corn Salad</w:t>
            </w:r>
          </w:p>
        </w:tc>
        <w:tc>
          <w:tcPr>
            <w:tcW w:w="739" w:type="pct"/>
            <w:vAlign w:val="center"/>
          </w:tcPr>
          <w:p w14:paraId="7C4D1447"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vAlign w:val="center"/>
          </w:tcPr>
          <w:p w14:paraId="340FD2DE"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vAlign w:val="center"/>
          </w:tcPr>
          <w:p w14:paraId="5E1957DA"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bl>
    <w:p w14:paraId="3F1F0C4B" w14:textId="2E8A93FE" w:rsidR="002F6B01" w:rsidRPr="00AD2C0C" w:rsidRDefault="002F6B01" w:rsidP="002F6B01">
      <w:pPr>
        <w:spacing w:before="360" w:after="360"/>
        <w:rPr>
          <w:rFonts w:cs="Arial"/>
          <w:szCs w:val="22"/>
          <w:lang w:val="en-GB"/>
        </w:rPr>
      </w:pPr>
      <w:r w:rsidRPr="00AD2C0C">
        <w:rPr>
          <w:rFonts w:cs="Arial"/>
          <w:szCs w:val="22"/>
          <w:lang w:val="en-GB"/>
        </w:rPr>
        <w:t>Among the flora species identified in the project area, there is no species included in the IUCN</w:t>
      </w:r>
      <w:r w:rsidR="00CE6162" w:rsidRPr="00AD2C0C">
        <w:rPr>
          <w:rFonts w:cs="Arial"/>
          <w:szCs w:val="22"/>
          <w:lang w:val="en-GB"/>
        </w:rPr>
        <w:t xml:space="preserve"> Red List</w:t>
      </w:r>
      <w:r w:rsidRPr="00AD2C0C">
        <w:rPr>
          <w:rFonts w:cs="Arial"/>
          <w:szCs w:val="22"/>
          <w:lang w:val="en-GB"/>
        </w:rPr>
        <w:t>. In addition, there is no endemic species among these species.</w:t>
      </w:r>
    </w:p>
    <w:p w14:paraId="25276108" w14:textId="77777777" w:rsidR="002F6B01" w:rsidRPr="00AD2C0C" w:rsidRDefault="002F6B01" w:rsidP="002F6B01">
      <w:pPr>
        <w:spacing w:line="240" w:lineRule="auto"/>
        <w:rPr>
          <w:rFonts w:eastAsia="Calibri" w:cs="Arial"/>
          <w:b/>
          <w:i/>
          <w:u w:val="single"/>
          <w:lang w:val="en-GB"/>
        </w:rPr>
      </w:pPr>
      <w:r w:rsidRPr="00AD2C0C">
        <w:rPr>
          <w:rFonts w:eastAsia="Calibri" w:cs="Arial"/>
          <w:b/>
          <w:i/>
          <w:u w:val="single"/>
          <w:lang w:val="en-GB"/>
        </w:rPr>
        <w:t>Fauna</w:t>
      </w:r>
    </w:p>
    <w:p w14:paraId="72C223D4" w14:textId="77777777" w:rsidR="002F6B01" w:rsidRPr="00AD2C0C" w:rsidRDefault="002F6B01" w:rsidP="002F6B01">
      <w:pPr>
        <w:rPr>
          <w:rFonts w:cs="Arial"/>
          <w:i/>
          <w:iCs/>
          <w:szCs w:val="22"/>
          <w:lang w:val="en-GB"/>
        </w:rPr>
      </w:pPr>
      <w:r w:rsidRPr="00AD2C0C">
        <w:rPr>
          <w:rFonts w:cs="Arial"/>
          <w:i/>
          <w:iCs/>
          <w:szCs w:val="22"/>
          <w:lang w:val="en-GB"/>
        </w:rPr>
        <w:t>Amphibians</w:t>
      </w:r>
    </w:p>
    <w:p w14:paraId="1CE57780" w14:textId="53DF9CCD" w:rsidR="002F6B01" w:rsidRPr="00B83ECD" w:rsidRDefault="002F6B01" w:rsidP="002F6B01">
      <w:pPr>
        <w:spacing w:before="360" w:after="360"/>
        <w:rPr>
          <w:rFonts w:cs="Arial"/>
          <w:szCs w:val="22"/>
        </w:rPr>
      </w:pPr>
      <w:r w:rsidRPr="00AD2C0C">
        <w:rPr>
          <w:rFonts w:cs="Arial"/>
          <w:szCs w:val="22"/>
          <w:lang w:val="en-GB"/>
        </w:rPr>
        <w:t xml:space="preserve">A total of </w:t>
      </w:r>
      <w:r w:rsidR="00CE6162" w:rsidRPr="00AD2C0C">
        <w:rPr>
          <w:rFonts w:cs="Arial"/>
          <w:szCs w:val="22"/>
          <w:lang w:val="en-GB"/>
        </w:rPr>
        <w:t>three (</w:t>
      </w:r>
      <w:r w:rsidRPr="00AD2C0C">
        <w:rPr>
          <w:rFonts w:cs="Arial"/>
          <w:szCs w:val="22"/>
          <w:lang w:val="en-GB"/>
        </w:rPr>
        <w:t>3</w:t>
      </w:r>
      <w:r w:rsidR="00CE6162" w:rsidRPr="00AD2C0C">
        <w:rPr>
          <w:rFonts w:cs="Arial"/>
          <w:szCs w:val="22"/>
          <w:lang w:val="en-GB"/>
        </w:rPr>
        <w:t>)</w:t>
      </w:r>
      <w:r w:rsidRPr="00AD2C0C">
        <w:rPr>
          <w:rFonts w:cs="Arial"/>
          <w:szCs w:val="22"/>
          <w:lang w:val="en-GB"/>
        </w:rPr>
        <w:t xml:space="preserve"> Amphibian species belonging to </w:t>
      </w:r>
      <w:r w:rsidR="00CE6162" w:rsidRPr="00AD2C0C">
        <w:rPr>
          <w:rFonts w:cs="Arial"/>
          <w:szCs w:val="22"/>
          <w:lang w:val="en-GB"/>
        </w:rPr>
        <w:t>three (</w:t>
      </w:r>
      <w:r w:rsidRPr="00AD2C0C">
        <w:rPr>
          <w:rFonts w:cs="Arial"/>
          <w:szCs w:val="22"/>
          <w:lang w:val="en-GB"/>
        </w:rPr>
        <w:t>3</w:t>
      </w:r>
      <w:r w:rsidR="00CE6162" w:rsidRPr="00AD2C0C">
        <w:rPr>
          <w:rFonts w:cs="Arial"/>
          <w:szCs w:val="22"/>
          <w:lang w:val="en-GB"/>
        </w:rPr>
        <w:t>)</w:t>
      </w:r>
      <w:r w:rsidRPr="00AD2C0C">
        <w:rPr>
          <w:rFonts w:cs="Arial"/>
          <w:szCs w:val="22"/>
          <w:lang w:val="en-GB"/>
        </w:rPr>
        <w:t xml:space="preserve"> families were identified in the area. Systematic information on these species and conservation status belonging to species are given in</w:t>
      </w:r>
      <w:r w:rsidR="009C556D" w:rsidRPr="00351943">
        <w:rPr>
          <w:rFonts w:cs="Arial"/>
          <w:szCs w:val="22"/>
          <w:lang w:val="en-GB"/>
        </w:rPr>
        <w:t xml:space="preserve"> </w:t>
      </w:r>
      <w:r w:rsidR="009C556D" w:rsidRPr="00351943">
        <w:rPr>
          <w:rFonts w:cs="Arial"/>
          <w:szCs w:val="22"/>
          <w:lang w:val="en-GB"/>
        </w:rPr>
        <w:fldChar w:fldCharType="begin"/>
      </w:r>
      <w:r w:rsidR="009C556D" w:rsidRPr="00351943">
        <w:rPr>
          <w:rFonts w:cs="Arial"/>
          <w:szCs w:val="22"/>
          <w:lang w:val="en-GB"/>
        </w:rPr>
        <w:instrText xml:space="preserve"> REF _Ref106713263 \h </w:instrText>
      </w:r>
      <w:r w:rsidR="00351943">
        <w:rPr>
          <w:rFonts w:cs="Arial"/>
          <w:szCs w:val="22"/>
          <w:lang w:val="en-GB"/>
        </w:rPr>
        <w:instrText xml:space="preserve"> \* MERGEFORMAT </w:instrText>
      </w:r>
      <w:r w:rsidR="009C556D" w:rsidRPr="00351943">
        <w:rPr>
          <w:rFonts w:cs="Arial"/>
          <w:szCs w:val="22"/>
          <w:lang w:val="en-GB"/>
        </w:rPr>
      </w:r>
      <w:r w:rsidR="009C556D" w:rsidRPr="00351943">
        <w:rPr>
          <w:rFonts w:cs="Arial"/>
          <w:szCs w:val="22"/>
          <w:lang w:val="en-GB"/>
        </w:rPr>
        <w:fldChar w:fldCharType="separate"/>
      </w:r>
      <w:r w:rsidR="009C556D" w:rsidRPr="00510D2D">
        <w:rPr>
          <w:rFonts w:cs="Arial"/>
          <w:szCs w:val="22"/>
          <w:lang w:val="en-GB"/>
        </w:rPr>
        <w:t>Table 4</w:t>
      </w:r>
      <w:r w:rsidR="009C556D" w:rsidRPr="00510D2D">
        <w:rPr>
          <w:rFonts w:cs="Arial"/>
          <w:szCs w:val="22"/>
          <w:lang w:val="en-GB"/>
        </w:rPr>
        <w:noBreakHyphen/>
        <w:t>16</w:t>
      </w:r>
      <w:r w:rsidR="009C556D" w:rsidRPr="00351943">
        <w:rPr>
          <w:rFonts w:cs="Arial"/>
          <w:szCs w:val="22"/>
          <w:lang w:val="en-GB"/>
        </w:rPr>
        <w:fldChar w:fldCharType="end"/>
      </w:r>
      <w:r w:rsidR="009C556D" w:rsidRPr="00351943">
        <w:rPr>
          <w:rFonts w:cs="Arial"/>
          <w:szCs w:val="22"/>
          <w:lang w:val="en-GB"/>
        </w:rPr>
        <w:t>.</w:t>
      </w:r>
    </w:p>
    <w:p w14:paraId="2A262A2A" w14:textId="31B7B928" w:rsidR="002F6B01" w:rsidRPr="00AD2C0C" w:rsidRDefault="002F6B01" w:rsidP="002F6B01">
      <w:pPr>
        <w:spacing w:before="360" w:after="360"/>
        <w:rPr>
          <w:rFonts w:cs="Arial"/>
          <w:szCs w:val="22"/>
          <w:lang w:val="en-GB"/>
        </w:rPr>
      </w:pPr>
      <w:r w:rsidRPr="00AD2C0C">
        <w:rPr>
          <w:rFonts w:cs="Arial"/>
          <w:szCs w:val="22"/>
          <w:lang w:val="en-GB"/>
        </w:rPr>
        <w:t xml:space="preserve">In terms of IUCN Red List, amphibian species identified in the project area, it is seen that all of the species are in LC (least concern) category. According to Bern Convention, </w:t>
      </w:r>
      <w:r w:rsidR="00CE6162" w:rsidRPr="00AD2C0C">
        <w:rPr>
          <w:rFonts w:cs="Arial"/>
          <w:szCs w:val="22"/>
          <w:lang w:val="en-GB"/>
        </w:rPr>
        <w:t>two (</w:t>
      </w:r>
      <w:r w:rsidRPr="00AD2C0C">
        <w:rPr>
          <w:rFonts w:cs="Arial"/>
          <w:szCs w:val="22"/>
          <w:lang w:val="en-GB"/>
        </w:rPr>
        <w:t>2</w:t>
      </w:r>
      <w:r w:rsidR="00CE6162" w:rsidRPr="00AD2C0C">
        <w:rPr>
          <w:rFonts w:cs="Arial"/>
          <w:szCs w:val="22"/>
          <w:lang w:val="en-GB"/>
        </w:rPr>
        <w:t>)</w:t>
      </w:r>
      <w:r w:rsidRPr="00AD2C0C">
        <w:rPr>
          <w:rFonts w:cs="Arial"/>
          <w:szCs w:val="22"/>
          <w:lang w:val="en-GB"/>
        </w:rPr>
        <w:t xml:space="preserve"> species are in the list of Annex-II and </w:t>
      </w:r>
      <w:r w:rsidR="00CE6162" w:rsidRPr="00AD2C0C">
        <w:rPr>
          <w:rFonts w:cs="Arial"/>
          <w:szCs w:val="22"/>
          <w:lang w:val="en-GB"/>
        </w:rPr>
        <w:t>one (</w:t>
      </w:r>
      <w:r w:rsidRPr="00AD2C0C">
        <w:rPr>
          <w:rFonts w:cs="Arial"/>
          <w:szCs w:val="22"/>
          <w:lang w:val="en-GB"/>
        </w:rPr>
        <w:t>1</w:t>
      </w:r>
      <w:r w:rsidR="00CE6162" w:rsidRPr="00AD2C0C">
        <w:rPr>
          <w:rFonts w:cs="Arial"/>
          <w:szCs w:val="22"/>
          <w:lang w:val="en-GB"/>
        </w:rPr>
        <w:t>)</w:t>
      </w:r>
      <w:r w:rsidRPr="00AD2C0C">
        <w:rPr>
          <w:rFonts w:cs="Arial"/>
          <w:szCs w:val="22"/>
          <w:lang w:val="en-GB"/>
        </w:rPr>
        <w:t xml:space="preserve"> species are in the list of Annex-III. None of the amphibian species are endemic. However, it is composed of widely spread species.</w:t>
      </w:r>
    </w:p>
    <w:p w14:paraId="152C5DBC" w14:textId="2C4367F4" w:rsidR="002F6B01" w:rsidRPr="00AD2C0C" w:rsidRDefault="002F6B01" w:rsidP="002F6B01">
      <w:pPr>
        <w:spacing w:before="0" w:after="0" w:line="240" w:lineRule="auto"/>
        <w:jc w:val="center"/>
        <w:rPr>
          <w:rFonts w:eastAsia="Calibri" w:cs="Arial"/>
          <w:b/>
          <w:sz w:val="20"/>
          <w:szCs w:val="20"/>
          <w:lang w:val="en-GB"/>
        </w:rPr>
      </w:pPr>
      <w:bookmarkStart w:id="272" w:name="_Ref106713263"/>
      <w:bookmarkStart w:id="273" w:name="_Toc109643796"/>
      <w:bookmarkStart w:id="274" w:name="_Toc199937768"/>
      <w:r w:rsidRPr="00AD2C0C">
        <w:rPr>
          <w:rFonts w:cs="Arial"/>
          <w:b/>
          <w:color w:val="4F81BD"/>
          <w:sz w:val="20"/>
          <w:szCs w:val="20"/>
          <w:lang w:val="en-GB"/>
        </w:rPr>
        <w:t xml:space="preserve">Table </w:t>
      </w:r>
      <w:r w:rsidR="001A0696">
        <w:rPr>
          <w:rFonts w:cs="Arial"/>
          <w:b/>
          <w:color w:val="4F81BD"/>
          <w:sz w:val="20"/>
          <w:szCs w:val="20"/>
          <w:lang w:val="en-GB"/>
        </w:rPr>
        <w:fldChar w:fldCharType="begin"/>
      </w:r>
      <w:r w:rsidR="001A0696">
        <w:rPr>
          <w:rFonts w:cs="Arial"/>
          <w:b/>
          <w:color w:val="4F81BD"/>
          <w:sz w:val="20"/>
          <w:szCs w:val="20"/>
          <w:lang w:val="en-GB"/>
        </w:rPr>
        <w:instrText xml:space="preserve"> STYLEREF 1 \s </w:instrText>
      </w:r>
      <w:r w:rsidR="001A0696">
        <w:rPr>
          <w:rFonts w:cs="Arial"/>
          <w:b/>
          <w:color w:val="4F81BD"/>
          <w:sz w:val="20"/>
          <w:szCs w:val="20"/>
          <w:lang w:val="en-GB"/>
        </w:rPr>
        <w:fldChar w:fldCharType="separate"/>
      </w:r>
      <w:r w:rsidR="001A0696">
        <w:rPr>
          <w:rFonts w:cs="Arial"/>
          <w:b/>
          <w:noProof/>
          <w:color w:val="4F81BD"/>
          <w:sz w:val="20"/>
          <w:szCs w:val="20"/>
          <w:lang w:val="en-GB"/>
        </w:rPr>
        <w:t>4</w:t>
      </w:r>
      <w:r w:rsidR="001A0696">
        <w:rPr>
          <w:rFonts w:cs="Arial"/>
          <w:b/>
          <w:color w:val="4F81BD"/>
          <w:sz w:val="20"/>
          <w:szCs w:val="20"/>
          <w:lang w:val="en-GB"/>
        </w:rPr>
        <w:fldChar w:fldCharType="end"/>
      </w:r>
      <w:r w:rsidR="001A0696">
        <w:rPr>
          <w:rFonts w:cs="Arial"/>
          <w:b/>
          <w:color w:val="4F81BD"/>
          <w:sz w:val="20"/>
          <w:szCs w:val="20"/>
          <w:lang w:val="en-GB"/>
        </w:rPr>
        <w:noBreakHyphen/>
      </w:r>
      <w:r w:rsidR="001A0696">
        <w:rPr>
          <w:rFonts w:cs="Arial"/>
          <w:b/>
          <w:color w:val="4F81BD"/>
          <w:sz w:val="20"/>
          <w:szCs w:val="20"/>
          <w:lang w:val="en-GB"/>
        </w:rPr>
        <w:fldChar w:fldCharType="begin"/>
      </w:r>
      <w:r w:rsidR="001A0696">
        <w:rPr>
          <w:rFonts w:cs="Arial"/>
          <w:b/>
          <w:color w:val="4F81BD"/>
          <w:sz w:val="20"/>
          <w:szCs w:val="20"/>
          <w:lang w:val="en-GB"/>
        </w:rPr>
        <w:instrText xml:space="preserve"> SEQ Table \* ARABIC \s 1 </w:instrText>
      </w:r>
      <w:r w:rsidR="001A0696">
        <w:rPr>
          <w:rFonts w:cs="Arial"/>
          <w:b/>
          <w:color w:val="4F81BD"/>
          <w:sz w:val="20"/>
          <w:szCs w:val="20"/>
          <w:lang w:val="en-GB"/>
        </w:rPr>
        <w:fldChar w:fldCharType="separate"/>
      </w:r>
      <w:r w:rsidR="001A0696">
        <w:rPr>
          <w:rFonts w:cs="Arial"/>
          <w:b/>
          <w:noProof/>
          <w:color w:val="4F81BD"/>
          <w:sz w:val="20"/>
          <w:szCs w:val="20"/>
          <w:lang w:val="en-GB"/>
        </w:rPr>
        <w:t>16</w:t>
      </w:r>
      <w:r w:rsidR="001A0696">
        <w:rPr>
          <w:rFonts w:cs="Arial"/>
          <w:b/>
          <w:color w:val="4F81BD"/>
          <w:sz w:val="20"/>
          <w:szCs w:val="20"/>
          <w:lang w:val="en-GB"/>
        </w:rPr>
        <w:fldChar w:fldCharType="end"/>
      </w:r>
      <w:bookmarkEnd w:id="272"/>
      <w:r w:rsidRPr="00AD2C0C">
        <w:rPr>
          <w:rFonts w:cs="Arial"/>
          <w:b/>
          <w:bCs/>
          <w:color w:val="4F81BD"/>
          <w:sz w:val="20"/>
          <w:szCs w:val="20"/>
          <w:lang w:val="en-GB"/>
        </w:rPr>
        <w:t>.</w:t>
      </w:r>
      <w:r w:rsidRPr="00AD2C0C">
        <w:rPr>
          <w:rFonts w:cs="Arial"/>
          <w:sz w:val="20"/>
          <w:szCs w:val="20"/>
          <w:lang w:val="en-GB"/>
        </w:rPr>
        <w:t xml:space="preserve"> Amphibian Species Detected in the </w:t>
      </w:r>
      <w:r w:rsidR="00CE6162" w:rsidRPr="00AD2C0C">
        <w:rPr>
          <w:rFonts w:cs="Arial"/>
          <w:sz w:val="20"/>
          <w:szCs w:val="20"/>
          <w:lang w:val="en-GB"/>
        </w:rPr>
        <w:t xml:space="preserve">AoI </w:t>
      </w:r>
      <w:r w:rsidRPr="00AD2C0C">
        <w:rPr>
          <w:rFonts w:cs="Arial"/>
          <w:sz w:val="20"/>
          <w:szCs w:val="20"/>
          <w:lang w:val="en-GB"/>
        </w:rPr>
        <w:t>as a Result of Studies</w:t>
      </w:r>
      <w:r w:rsidRPr="00AD2C0C">
        <w:rPr>
          <w:rStyle w:val="DipnotBavurusu"/>
          <w:rFonts w:cs="Arial"/>
          <w:lang w:val="en-GB"/>
        </w:rPr>
        <w:footnoteReference w:id="8"/>
      </w:r>
      <w:r w:rsidRPr="00AD2C0C">
        <w:rPr>
          <w:rStyle w:val="DipnotBavurusu"/>
          <w:rFonts w:cs="Arial"/>
          <w:lang w:val="en-GB"/>
        </w:rPr>
        <w:footnoteReference w:id="9"/>
      </w:r>
      <w:r w:rsidRPr="00AD2C0C">
        <w:rPr>
          <w:rStyle w:val="DipnotBavurusu"/>
          <w:rFonts w:cs="Arial"/>
          <w:lang w:val="en-GB"/>
        </w:rPr>
        <w:footnoteReference w:id="10"/>
      </w:r>
      <w:bookmarkEnd w:id="273"/>
      <w:bookmarkEnd w:id="274"/>
    </w:p>
    <w:tbl>
      <w:tblPr>
        <w:tblW w:w="5000" w:type="pct"/>
        <w:tblCellMar>
          <w:left w:w="0" w:type="dxa"/>
          <w:right w:w="0" w:type="dxa"/>
        </w:tblCellMar>
        <w:tblLook w:val="04A0" w:firstRow="1" w:lastRow="0" w:firstColumn="1" w:lastColumn="0" w:noHBand="0" w:noVBand="1"/>
      </w:tblPr>
      <w:tblGrid>
        <w:gridCol w:w="1776"/>
        <w:gridCol w:w="1825"/>
        <w:gridCol w:w="2124"/>
        <w:gridCol w:w="1335"/>
        <w:gridCol w:w="1984"/>
      </w:tblGrid>
      <w:tr w:rsidR="002F6B01" w:rsidRPr="00AD2C0C" w14:paraId="33CE561F" w14:textId="77777777" w:rsidTr="005F5D2D">
        <w:trPr>
          <w:trHeight w:val="284"/>
          <w:tblHeader/>
        </w:trPr>
        <w:tc>
          <w:tcPr>
            <w:tcW w:w="982" w:type="pct"/>
            <w:tcBorders>
              <w:top w:val="single" w:sz="8" w:space="0" w:color="auto"/>
              <w:left w:val="single" w:sz="8" w:space="0" w:color="auto"/>
              <w:bottom w:val="single" w:sz="8" w:space="0" w:color="auto"/>
              <w:right w:val="single" w:sz="8" w:space="0" w:color="auto"/>
            </w:tcBorders>
            <w:shd w:val="clear" w:color="auto" w:fill="4F81BD"/>
            <w:tcMar>
              <w:top w:w="0" w:type="dxa"/>
              <w:left w:w="108" w:type="dxa"/>
              <w:bottom w:w="0" w:type="dxa"/>
              <w:right w:w="108" w:type="dxa"/>
            </w:tcMar>
            <w:vAlign w:val="center"/>
            <w:hideMark/>
          </w:tcPr>
          <w:p w14:paraId="6214ABEB"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Species Name</w:t>
            </w:r>
          </w:p>
        </w:tc>
        <w:tc>
          <w:tcPr>
            <w:tcW w:w="1009"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4E14402B"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Common name</w:t>
            </w:r>
          </w:p>
        </w:tc>
        <w:tc>
          <w:tcPr>
            <w:tcW w:w="1174"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79EE9DBD"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ENDEMISM</w:t>
            </w:r>
          </w:p>
        </w:tc>
        <w:tc>
          <w:tcPr>
            <w:tcW w:w="738"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52265FFC"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IUCN</w:t>
            </w:r>
          </w:p>
        </w:tc>
        <w:tc>
          <w:tcPr>
            <w:tcW w:w="1097"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253D17FF"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BERN</w:t>
            </w:r>
          </w:p>
        </w:tc>
      </w:tr>
      <w:tr w:rsidR="002F6B01" w:rsidRPr="00AD2C0C" w14:paraId="7A96BB23"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0DCABDDA" w14:textId="77777777" w:rsidR="002F6B01" w:rsidRPr="00AD2C0C" w:rsidRDefault="002F6B01" w:rsidP="00D462A8">
            <w:pPr>
              <w:spacing w:before="0" w:after="0" w:line="240" w:lineRule="auto"/>
              <w:jc w:val="left"/>
              <w:rPr>
                <w:rFonts w:eastAsia="Calibri" w:cs="Arial"/>
                <w:sz w:val="18"/>
                <w:szCs w:val="18"/>
                <w:lang w:val="en-GB"/>
              </w:rPr>
            </w:pPr>
            <w:bookmarkStart w:id="275" w:name="_Toc85662593"/>
            <w:bookmarkStart w:id="276" w:name="_Toc87888970"/>
            <w:r w:rsidRPr="00AD2C0C">
              <w:rPr>
                <w:rFonts w:eastAsia="Calibri" w:cs="Arial"/>
                <w:b/>
                <w:sz w:val="18"/>
                <w:szCs w:val="18"/>
                <w:lang w:val="en-GB"/>
              </w:rPr>
              <w:t>Bufonidae</w:t>
            </w:r>
          </w:p>
        </w:tc>
        <w:tc>
          <w:tcPr>
            <w:tcW w:w="1009" w:type="pct"/>
            <w:vAlign w:val="center"/>
          </w:tcPr>
          <w:p w14:paraId="35E21ED3" w14:textId="77777777" w:rsidR="002F6B01" w:rsidRPr="00AD2C0C" w:rsidRDefault="002F6B01" w:rsidP="00D462A8">
            <w:pPr>
              <w:spacing w:before="0" w:after="0" w:line="240" w:lineRule="auto"/>
              <w:jc w:val="center"/>
              <w:rPr>
                <w:rFonts w:eastAsia="Calibri" w:cs="Arial"/>
                <w:sz w:val="18"/>
                <w:szCs w:val="18"/>
                <w:lang w:val="en-GB"/>
              </w:rPr>
            </w:pPr>
          </w:p>
        </w:tc>
        <w:tc>
          <w:tcPr>
            <w:tcW w:w="1174" w:type="pct"/>
            <w:vAlign w:val="center"/>
          </w:tcPr>
          <w:p w14:paraId="3EC55B32" w14:textId="77777777" w:rsidR="002F6B01" w:rsidRPr="00AD2C0C" w:rsidRDefault="002F6B01" w:rsidP="00D462A8">
            <w:pPr>
              <w:spacing w:before="0" w:after="0" w:line="240" w:lineRule="auto"/>
              <w:jc w:val="center"/>
              <w:rPr>
                <w:rFonts w:eastAsia="Calibri" w:cs="Arial"/>
                <w:sz w:val="18"/>
                <w:szCs w:val="18"/>
                <w:lang w:val="en-GB"/>
              </w:rPr>
            </w:pPr>
          </w:p>
        </w:tc>
        <w:tc>
          <w:tcPr>
            <w:tcW w:w="738" w:type="pct"/>
            <w:vAlign w:val="center"/>
          </w:tcPr>
          <w:p w14:paraId="34485F23" w14:textId="77777777" w:rsidR="002F6B01" w:rsidRPr="00AD2C0C" w:rsidRDefault="002F6B01" w:rsidP="00D462A8">
            <w:pPr>
              <w:spacing w:before="0" w:after="0" w:line="240" w:lineRule="auto"/>
              <w:jc w:val="center"/>
              <w:rPr>
                <w:rFonts w:eastAsia="Calibri" w:cs="Arial"/>
                <w:sz w:val="18"/>
                <w:szCs w:val="18"/>
                <w:lang w:val="en-GB"/>
              </w:rPr>
            </w:pPr>
          </w:p>
        </w:tc>
        <w:tc>
          <w:tcPr>
            <w:tcW w:w="1090" w:type="pct"/>
            <w:vAlign w:val="center"/>
          </w:tcPr>
          <w:p w14:paraId="5776909D" w14:textId="77777777" w:rsidR="002F6B01" w:rsidRPr="00AD2C0C" w:rsidRDefault="002F6B01" w:rsidP="00D462A8">
            <w:pPr>
              <w:spacing w:before="0" w:after="0" w:line="240" w:lineRule="auto"/>
              <w:jc w:val="center"/>
              <w:rPr>
                <w:rFonts w:eastAsia="Calibri" w:cs="Arial"/>
                <w:sz w:val="18"/>
                <w:szCs w:val="18"/>
                <w:lang w:val="en-GB"/>
              </w:rPr>
            </w:pPr>
          </w:p>
        </w:tc>
      </w:tr>
      <w:tr w:rsidR="002F6B01" w:rsidRPr="00AD2C0C" w14:paraId="5D5C11A7"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03962155"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Pseudepidalea viridis</w:t>
            </w:r>
          </w:p>
        </w:tc>
        <w:tc>
          <w:tcPr>
            <w:tcW w:w="1009" w:type="pct"/>
            <w:vAlign w:val="center"/>
          </w:tcPr>
          <w:p w14:paraId="318977D9"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Green Toad</w:t>
            </w:r>
          </w:p>
        </w:tc>
        <w:tc>
          <w:tcPr>
            <w:tcW w:w="1174" w:type="pct"/>
            <w:vAlign w:val="center"/>
          </w:tcPr>
          <w:p w14:paraId="01C77BA1"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38" w:type="pct"/>
            <w:vAlign w:val="center"/>
          </w:tcPr>
          <w:p w14:paraId="5CDE810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1090" w:type="pct"/>
            <w:vAlign w:val="center"/>
          </w:tcPr>
          <w:p w14:paraId="5F0852C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-2</w:t>
            </w:r>
          </w:p>
        </w:tc>
      </w:tr>
      <w:tr w:rsidR="002F6B01" w:rsidRPr="00AD2C0C" w14:paraId="25CDA271"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301E1573" w14:textId="77777777" w:rsidR="002F6B01" w:rsidRPr="00AD2C0C" w:rsidRDefault="002F6B01" w:rsidP="005F5D2D">
            <w:pPr>
              <w:keepNext/>
              <w:spacing w:before="0" w:after="0" w:line="240" w:lineRule="auto"/>
              <w:jc w:val="left"/>
              <w:rPr>
                <w:rFonts w:eastAsia="Calibri" w:cs="Arial"/>
                <w:i/>
                <w:sz w:val="18"/>
                <w:szCs w:val="18"/>
                <w:lang w:val="en-GB"/>
              </w:rPr>
            </w:pPr>
            <w:r w:rsidRPr="00AD2C0C">
              <w:rPr>
                <w:rFonts w:eastAsia="Calibri" w:cs="Arial"/>
                <w:b/>
                <w:sz w:val="18"/>
                <w:szCs w:val="18"/>
                <w:lang w:val="en-GB"/>
              </w:rPr>
              <w:t>Hylidae</w:t>
            </w:r>
          </w:p>
        </w:tc>
        <w:tc>
          <w:tcPr>
            <w:tcW w:w="1009" w:type="pct"/>
            <w:vAlign w:val="center"/>
          </w:tcPr>
          <w:p w14:paraId="0D29B831" w14:textId="77777777" w:rsidR="002F6B01" w:rsidRPr="00AD2C0C" w:rsidRDefault="002F6B01" w:rsidP="005F5D2D">
            <w:pPr>
              <w:keepNext/>
              <w:spacing w:before="0" w:after="0" w:line="240" w:lineRule="auto"/>
              <w:jc w:val="center"/>
              <w:rPr>
                <w:rFonts w:eastAsia="Calibri" w:cs="Arial"/>
                <w:sz w:val="18"/>
                <w:szCs w:val="18"/>
                <w:lang w:val="en-GB"/>
              </w:rPr>
            </w:pPr>
          </w:p>
        </w:tc>
        <w:tc>
          <w:tcPr>
            <w:tcW w:w="1174" w:type="pct"/>
            <w:vAlign w:val="center"/>
          </w:tcPr>
          <w:p w14:paraId="148BFA5B" w14:textId="77777777" w:rsidR="002F6B01" w:rsidRPr="00AD2C0C" w:rsidRDefault="002F6B01" w:rsidP="005F5D2D">
            <w:pPr>
              <w:keepNext/>
              <w:spacing w:before="0" w:after="0" w:line="240" w:lineRule="auto"/>
              <w:jc w:val="center"/>
              <w:rPr>
                <w:rFonts w:eastAsia="Calibri" w:cs="Arial"/>
                <w:sz w:val="18"/>
                <w:szCs w:val="18"/>
                <w:lang w:val="en-GB"/>
              </w:rPr>
            </w:pPr>
          </w:p>
        </w:tc>
        <w:tc>
          <w:tcPr>
            <w:tcW w:w="738" w:type="pct"/>
            <w:vAlign w:val="center"/>
          </w:tcPr>
          <w:p w14:paraId="591044A2" w14:textId="77777777" w:rsidR="002F6B01" w:rsidRPr="00AD2C0C" w:rsidRDefault="002F6B01" w:rsidP="005F5D2D">
            <w:pPr>
              <w:keepNext/>
              <w:spacing w:before="0" w:after="0" w:line="240" w:lineRule="auto"/>
              <w:jc w:val="center"/>
              <w:rPr>
                <w:rFonts w:eastAsia="Calibri" w:cs="Arial"/>
                <w:sz w:val="18"/>
                <w:szCs w:val="18"/>
                <w:lang w:val="en-GB"/>
              </w:rPr>
            </w:pPr>
          </w:p>
        </w:tc>
        <w:tc>
          <w:tcPr>
            <w:tcW w:w="1090" w:type="pct"/>
            <w:vAlign w:val="center"/>
          </w:tcPr>
          <w:p w14:paraId="6025D0F1" w14:textId="77777777" w:rsidR="002F6B01" w:rsidRPr="00AD2C0C" w:rsidRDefault="002F6B01" w:rsidP="005F5D2D">
            <w:pPr>
              <w:keepNext/>
              <w:spacing w:before="0" w:after="0" w:line="240" w:lineRule="auto"/>
              <w:jc w:val="center"/>
              <w:rPr>
                <w:rFonts w:eastAsia="Calibri" w:cs="Arial"/>
                <w:sz w:val="18"/>
                <w:szCs w:val="18"/>
                <w:lang w:val="en-GB"/>
              </w:rPr>
            </w:pPr>
          </w:p>
        </w:tc>
      </w:tr>
      <w:tr w:rsidR="002F6B01" w:rsidRPr="00AD2C0C" w14:paraId="721D78C4"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5CDD8A50" w14:textId="77777777" w:rsidR="002F6B01" w:rsidRPr="00AD2C0C" w:rsidRDefault="002F6B01" w:rsidP="005F5D2D">
            <w:pPr>
              <w:keepNext/>
              <w:spacing w:before="0" w:after="0" w:line="240" w:lineRule="auto"/>
              <w:jc w:val="left"/>
              <w:rPr>
                <w:rFonts w:eastAsia="Calibri" w:cs="Arial"/>
                <w:i/>
                <w:sz w:val="18"/>
                <w:szCs w:val="18"/>
                <w:lang w:val="en-GB"/>
              </w:rPr>
            </w:pPr>
            <w:r w:rsidRPr="00AD2C0C">
              <w:rPr>
                <w:rFonts w:eastAsia="Calibri" w:cs="Arial"/>
                <w:i/>
                <w:sz w:val="18"/>
                <w:szCs w:val="18"/>
                <w:lang w:val="en-GB"/>
              </w:rPr>
              <w:t>Hyla arborea</w:t>
            </w:r>
          </w:p>
        </w:tc>
        <w:tc>
          <w:tcPr>
            <w:tcW w:w="1009" w:type="pct"/>
            <w:vAlign w:val="center"/>
          </w:tcPr>
          <w:p w14:paraId="3A1000EB" w14:textId="77777777" w:rsidR="002F6B01" w:rsidRPr="00AD2C0C" w:rsidRDefault="002F6B01" w:rsidP="005F5D2D">
            <w:pPr>
              <w:keepNext/>
              <w:spacing w:before="0" w:after="0" w:line="240" w:lineRule="auto"/>
              <w:jc w:val="center"/>
              <w:rPr>
                <w:rFonts w:eastAsia="Calibri" w:cs="Arial"/>
                <w:sz w:val="18"/>
                <w:szCs w:val="18"/>
                <w:lang w:val="en-GB"/>
              </w:rPr>
            </w:pPr>
            <w:r w:rsidRPr="00AD2C0C">
              <w:rPr>
                <w:rFonts w:eastAsia="Calibri" w:cs="Arial"/>
                <w:sz w:val="18"/>
                <w:szCs w:val="18"/>
                <w:lang w:val="en-GB"/>
              </w:rPr>
              <w:t>European Tree Frog</w:t>
            </w:r>
          </w:p>
        </w:tc>
        <w:tc>
          <w:tcPr>
            <w:tcW w:w="1174" w:type="pct"/>
            <w:vAlign w:val="center"/>
          </w:tcPr>
          <w:p w14:paraId="130019C1" w14:textId="77777777" w:rsidR="002F6B01" w:rsidRPr="00AD2C0C" w:rsidRDefault="002F6B01" w:rsidP="005F5D2D">
            <w:pPr>
              <w:keepNext/>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38" w:type="pct"/>
            <w:vAlign w:val="center"/>
          </w:tcPr>
          <w:p w14:paraId="05E8C78D" w14:textId="77777777" w:rsidR="002F6B01" w:rsidRPr="00AD2C0C" w:rsidRDefault="002F6B01" w:rsidP="005F5D2D">
            <w:pPr>
              <w:keepNext/>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1090" w:type="pct"/>
            <w:vAlign w:val="center"/>
          </w:tcPr>
          <w:p w14:paraId="4E3C15CF" w14:textId="77777777" w:rsidR="002F6B01" w:rsidRPr="00AD2C0C" w:rsidRDefault="002F6B01" w:rsidP="005F5D2D">
            <w:pPr>
              <w:keepNext/>
              <w:spacing w:before="0" w:after="0" w:line="240" w:lineRule="auto"/>
              <w:jc w:val="center"/>
              <w:rPr>
                <w:rFonts w:eastAsia="Calibri" w:cs="Arial"/>
                <w:sz w:val="18"/>
                <w:szCs w:val="18"/>
                <w:lang w:val="en-GB"/>
              </w:rPr>
            </w:pPr>
            <w:r w:rsidRPr="00AD2C0C">
              <w:rPr>
                <w:rFonts w:eastAsia="Calibri" w:cs="Arial"/>
                <w:sz w:val="18"/>
                <w:szCs w:val="18"/>
                <w:lang w:val="en-GB"/>
              </w:rPr>
              <w:t>App -2</w:t>
            </w:r>
          </w:p>
        </w:tc>
      </w:tr>
      <w:tr w:rsidR="002F6B01" w:rsidRPr="00AD2C0C" w14:paraId="2CFF01D0"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6FAEFDD9" w14:textId="77777777" w:rsidR="002F6B01" w:rsidRPr="00AD2C0C" w:rsidRDefault="002F6B01" w:rsidP="00D462A8">
            <w:pPr>
              <w:spacing w:before="0" w:after="0" w:line="240" w:lineRule="auto"/>
              <w:jc w:val="left"/>
              <w:rPr>
                <w:rFonts w:eastAsia="Calibri" w:cs="Arial"/>
                <w:b/>
                <w:sz w:val="18"/>
                <w:szCs w:val="18"/>
                <w:lang w:val="en-GB"/>
              </w:rPr>
            </w:pPr>
            <w:r w:rsidRPr="00AD2C0C">
              <w:rPr>
                <w:rFonts w:eastAsia="Calibri" w:cs="Arial"/>
                <w:b/>
                <w:sz w:val="18"/>
                <w:szCs w:val="18"/>
                <w:lang w:val="en-GB"/>
              </w:rPr>
              <w:t>Ranidae</w:t>
            </w:r>
          </w:p>
        </w:tc>
        <w:tc>
          <w:tcPr>
            <w:tcW w:w="1009" w:type="pct"/>
            <w:vAlign w:val="center"/>
          </w:tcPr>
          <w:p w14:paraId="274D5768" w14:textId="77777777" w:rsidR="002F6B01" w:rsidRPr="00AD2C0C" w:rsidRDefault="002F6B01" w:rsidP="00D462A8">
            <w:pPr>
              <w:spacing w:before="0" w:after="0" w:line="240" w:lineRule="auto"/>
              <w:jc w:val="center"/>
              <w:rPr>
                <w:rFonts w:eastAsia="Calibri" w:cs="Arial"/>
                <w:sz w:val="18"/>
                <w:szCs w:val="18"/>
                <w:lang w:val="en-GB"/>
              </w:rPr>
            </w:pPr>
          </w:p>
        </w:tc>
        <w:tc>
          <w:tcPr>
            <w:tcW w:w="1174" w:type="pct"/>
            <w:vAlign w:val="center"/>
          </w:tcPr>
          <w:p w14:paraId="5D1F0812" w14:textId="77777777" w:rsidR="002F6B01" w:rsidRPr="00AD2C0C" w:rsidRDefault="002F6B01" w:rsidP="00D462A8">
            <w:pPr>
              <w:spacing w:before="0" w:after="0" w:line="240" w:lineRule="auto"/>
              <w:jc w:val="center"/>
              <w:rPr>
                <w:rFonts w:eastAsia="Calibri" w:cs="Arial"/>
                <w:sz w:val="18"/>
                <w:szCs w:val="18"/>
                <w:lang w:val="en-GB"/>
              </w:rPr>
            </w:pPr>
          </w:p>
        </w:tc>
        <w:tc>
          <w:tcPr>
            <w:tcW w:w="738" w:type="pct"/>
            <w:vAlign w:val="center"/>
          </w:tcPr>
          <w:p w14:paraId="0A858BD6" w14:textId="77777777" w:rsidR="002F6B01" w:rsidRPr="00AD2C0C" w:rsidRDefault="002F6B01" w:rsidP="00D462A8">
            <w:pPr>
              <w:spacing w:before="0" w:after="0" w:line="240" w:lineRule="auto"/>
              <w:jc w:val="center"/>
              <w:rPr>
                <w:rFonts w:eastAsia="Calibri" w:cs="Arial"/>
                <w:sz w:val="18"/>
                <w:szCs w:val="18"/>
                <w:lang w:val="en-GB"/>
              </w:rPr>
            </w:pPr>
          </w:p>
        </w:tc>
        <w:tc>
          <w:tcPr>
            <w:tcW w:w="1090" w:type="pct"/>
            <w:vAlign w:val="center"/>
          </w:tcPr>
          <w:p w14:paraId="4052366E" w14:textId="77777777" w:rsidR="002F6B01" w:rsidRPr="00AD2C0C" w:rsidRDefault="002F6B01" w:rsidP="00D462A8">
            <w:pPr>
              <w:spacing w:before="0" w:after="0" w:line="240" w:lineRule="auto"/>
              <w:jc w:val="center"/>
              <w:rPr>
                <w:rFonts w:eastAsia="Calibri" w:cs="Arial"/>
                <w:sz w:val="18"/>
                <w:szCs w:val="18"/>
                <w:lang w:val="en-GB"/>
              </w:rPr>
            </w:pPr>
          </w:p>
        </w:tc>
      </w:tr>
      <w:tr w:rsidR="002F6B01" w:rsidRPr="00AD2C0C" w14:paraId="2478C427"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4DF558F6"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Pelophylax ridibundus</w:t>
            </w:r>
          </w:p>
        </w:tc>
        <w:tc>
          <w:tcPr>
            <w:tcW w:w="1009" w:type="pct"/>
            <w:vAlign w:val="center"/>
          </w:tcPr>
          <w:p w14:paraId="5862AB62"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Marsh Frog</w:t>
            </w:r>
          </w:p>
        </w:tc>
        <w:tc>
          <w:tcPr>
            <w:tcW w:w="1174" w:type="pct"/>
            <w:vAlign w:val="center"/>
          </w:tcPr>
          <w:p w14:paraId="5C55BC85"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38" w:type="pct"/>
            <w:vAlign w:val="center"/>
          </w:tcPr>
          <w:p w14:paraId="602E2610"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1090" w:type="pct"/>
            <w:vAlign w:val="center"/>
          </w:tcPr>
          <w:p w14:paraId="6577154B"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bl>
    <w:bookmarkEnd w:id="275"/>
    <w:bookmarkEnd w:id="276"/>
    <w:p w14:paraId="4809C0D8" w14:textId="77777777" w:rsidR="002F6B01" w:rsidRPr="00AD2C0C" w:rsidRDefault="002F6B01" w:rsidP="002F6B01">
      <w:pPr>
        <w:rPr>
          <w:rFonts w:cs="Arial"/>
          <w:i/>
          <w:iCs/>
          <w:szCs w:val="22"/>
          <w:lang w:val="en-GB"/>
        </w:rPr>
      </w:pPr>
      <w:r w:rsidRPr="00AD2C0C">
        <w:rPr>
          <w:rFonts w:cs="Arial"/>
          <w:i/>
          <w:iCs/>
          <w:szCs w:val="22"/>
          <w:lang w:val="en-GB"/>
        </w:rPr>
        <w:t xml:space="preserve">Reptiles </w:t>
      </w:r>
    </w:p>
    <w:p w14:paraId="3937EC8B" w14:textId="30F7BB42" w:rsidR="002F6B01" w:rsidRPr="00AD2C0C" w:rsidRDefault="002F6B01" w:rsidP="002F6B01">
      <w:pPr>
        <w:spacing w:before="360" w:after="360"/>
        <w:rPr>
          <w:rFonts w:cs="Arial"/>
          <w:szCs w:val="22"/>
          <w:lang w:val="en-GB"/>
        </w:rPr>
      </w:pPr>
      <w:r w:rsidRPr="00AD2C0C">
        <w:rPr>
          <w:rFonts w:cs="Arial"/>
          <w:szCs w:val="22"/>
          <w:lang w:val="en-GB"/>
        </w:rPr>
        <w:t xml:space="preserve">A total of </w:t>
      </w:r>
      <w:r w:rsidR="00CE6162" w:rsidRPr="00AD2C0C">
        <w:rPr>
          <w:rFonts w:cs="Arial"/>
          <w:szCs w:val="22"/>
          <w:lang w:val="en-GB"/>
        </w:rPr>
        <w:t>five (</w:t>
      </w:r>
      <w:r w:rsidRPr="00AD2C0C">
        <w:rPr>
          <w:rFonts w:cs="Arial"/>
          <w:szCs w:val="22"/>
          <w:lang w:val="en-GB"/>
        </w:rPr>
        <w:t>5</w:t>
      </w:r>
      <w:r w:rsidR="00CE6162" w:rsidRPr="00AD2C0C">
        <w:rPr>
          <w:rFonts w:cs="Arial"/>
          <w:szCs w:val="22"/>
          <w:lang w:val="en-GB"/>
        </w:rPr>
        <w:t>)</w:t>
      </w:r>
      <w:r w:rsidRPr="00AD2C0C">
        <w:rPr>
          <w:rFonts w:cs="Arial"/>
          <w:szCs w:val="22"/>
          <w:lang w:val="en-GB"/>
        </w:rPr>
        <w:t xml:space="preserve"> Reptilian species belonging to </w:t>
      </w:r>
      <w:r w:rsidR="00CE6162" w:rsidRPr="00AD2C0C">
        <w:rPr>
          <w:rFonts w:cs="Arial"/>
          <w:szCs w:val="22"/>
          <w:lang w:val="en-GB"/>
        </w:rPr>
        <w:t>four (</w:t>
      </w:r>
      <w:r w:rsidRPr="00AD2C0C">
        <w:rPr>
          <w:rFonts w:cs="Arial"/>
          <w:szCs w:val="22"/>
          <w:lang w:val="en-GB"/>
        </w:rPr>
        <w:t>4</w:t>
      </w:r>
      <w:r w:rsidR="00CE6162" w:rsidRPr="00AD2C0C">
        <w:rPr>
          <w:rFonts w:cs="Arial"/>
          <w:szCs w:val="22"/>
          <w:lang w:val="en-GB"/>
        </w:rPr>
        <w:t>)</w:t>
      </w:r>
      <w:r w:rsidRPr="00AD2C0C">
        <w:rPr>
          <w:rFonts w:cs="Arial"/>
          <w:szCs w:val="22"/>
          <w:lang w:val="en-GB"/>
        </w:rPr>
        <w:t xml:space="preserve"> family species were identified in the area. Systematic information on these species and conservation status belonging to species are given in</w:t>
      </w:r>
      <w:r w:rsidR="009C556D">
        <w:rPr>
          <w:rFonts w:cs="Arial"/>
          <w:szCs w:val="22"/>
          <w:lang w:val="en-GB"/>
        </w:rPr>
        <w:t xml:space="preserve"> </w:t>
      </w:r>
      <w:r w:rsidRPr="00AD2C0C">
        <w:rPr>
          <w:rFonts w:cs="Arial"/>
          <w:szCs w:val="22"/>
          <w:lang w:val="en-GB"/>
        </w:rPr>
        <w:t xml:space="preserve"> </w:t>
      </w:r>
      <w:r w:rsidR="009C556D">
        <w:rPr>
          <w:rFonts w:cs="Arial"/>
          <w:szCs w:val="22"/>
          <w:lang w:val="en-GB"/>
        </w:rPr>
        <w:fldChar w:fldCharType="begin"/>
      </w:r>
      <w:r w:rsidR="009C556D">
        <w:rPr>
          <w:rFonts w:cs="Arial"/>
          <w:szCs w:val="22"/>
          <w:lang w:val="en-GB"/>
        </w:rPr>
        <w:instrText xml:space="preserve"> REF _Ref106713503 \h </w:instrText>
      </w:r>
      <w:r w:rsidR="009C556D">
        <w:rPr>
          <w:rFonts w:cs="Arial"/>
          <w:szCs w:val="22"/>
          <w:lang w:val="en-GB"/>
        </w:rPr>
      </w:r>
      <w:r w:rsidR="009C556D">
        <w:rPr>
          <w:rFonts w:cs="Arial"/>
          <w:szCs w:val="22"/>
          <w:lang w:val="en-GB"/>
        </w:rPr>
        <w:fldChar w:fldCharType="separate"/>
      </w:r>
      <w:r w:rsidR="009C556D" w:rsidRPr="00AD2C0C">
        <w:rPr>
          <w:rFonts w:cs="Arial"/>
          <w:b/>
          <w:color w:val="4F81BD"/>
          <w:sz w:val="20"/>
          <w:szCs w:val="20"/>
          <w:lang w:val="en-GB"/>
        </w:rPr>
        <w:t xml:space="preserve">Table </w:t>
      </w:r>
      <w:r w:rsidR="009C556D">
        <w:rPr>
          <w:rFonts w:cs="Arial"/>
          <w:b/>
          <w:noProof/>
          <w:color w:val="4F81BD"/>
          <w:sz w:val="20"/>
          <w:szCs w:val="20"/>
          <w:lang w:val="en-GB"/>
        </w:rPr>
        <w:t>4</w:t>
      </w:r>
      <w:r w:rsidR="009C556D">
        <w:rPr>
          <w:rFonts w:cs="Arial"/>
          <w:b/>
          <w:color w:val="4F81BD"/>
          <w:sz w:val="20"/>
          <w:szCs w:val="20"/>
          <w:lang w:val="en-GB"/>
        </w:rPr>
        <w:noBreakHyphen/>
      </w:r>
      <w:r w:rsidR="009C556D">
        <w:rPr>
          <w:rFonts w:cs="Arial"/>
          <w:b/>
          <w:noProof/>
          <w:color w:val="4F81BD"/>
          <w:sz w:val="20"/>
          <w:szCs w:val="20"/>
          <w:lang w:val="en-GB"/>
        </w:rPr>
        <w:t>17</w:t>
      </w:r>
      <w:r w:rsidR="009C556D">
        <w:rPr>
          <w:rFonts w:cs="Arial"/>
          <w:szCs w:val="22"/>
          <w:lang w:val="en-GB"/>
        </w:rPr>
        <w:fldChar w:fldCharType="end"/>
      </w:r>
      <w:r w:rsidRPr="00AD2C0C">
        <w:rPr>
          <w:rFonts w:cs="Arial"/>
          <w:szCs w:val="22"/>
          <w:lang w:val="en-GB"/>
        </w:rPr>
        <w:t xml:space="preserve">. A total of </w:t>
      </w:r>
      <w:r w:rsidR="00CE6162" w:rsidRPr="00AD2C0C">
        <w:rPr>
          <w:rFonts w:cs="Arial"/>
          <w:szCs w:val="22"/>
          <w:lang w:val="en-GB"/>
        </w:rPr>
        <w:t>five (</w:t>
      </w:r>
      <w:r w:rsidRPr="00AD2C0C">
        <w:rPr>
          <w:rFonts w:cs="Arial"/>
          <w:szCs w:val="22"/>
          <w:lang w:val="en-GB"/>
        </w:rPr>
        <w:t>5</w:t>
      </w:r>
      <w:r w:rsidR="00CE6162" w:rsidRPr="00AD2C0C">
        <w:rPr>
          <w:rFonts w:cs="Arial"/>
          <w:szCs w:val="22"/>
          <w:lang w:val="en-GB"/>
        </w:rPr>
        <w:t>)</w:t>
      </w:r>
      <w:r w:rsidRPr="00AD2C0C">
        <w:rPr>
          <w:rFonts w:cs="Arial"/>
          <w:szCs w:val="22"/>
          <w:lang w:val="en-GB"/>
        </w:rPr>
        <w:t xml:space="preserve"> reptilian species identified along the project route were </w:t>
      </w:r>
      <w:r w:rsidR="00CE6162" w:rsidRPr="00AD2C0C">
        <w:rPr>
          <w:rFonts w:cs="Arial"/>
          <w:szCs w:val="22"/>
          <w:lang w:val="en-GB"/>
        </w:rPr>
        <w:t>one (</w:t>
      </w:r>
      <w:r w:rsidRPr="00AD2C0C">
        <w:rPr>
          <w:rFonts w:cs="Arial"/>
          <w:szCs w:val="22"/>
          <w:lang w:val="en-GB"/>
        </w:rPr>
        <w:t>1</w:t>
      </w:r>
      <w:r w:rsidR="00CE6162" w:rsidRPr="00AD2C0C">
        <w:rPr>
          <w:rFonts w:cs="Arial"/>
          <w:szCs w:val="22"/>
          <w:lang w:val="en-GB"/>
        </w:rPr>
        <w:t>)</w:t>
      </w:r>
      <w:r w:rsidRPr="00AD2C0C">
        <w:rPr>
          <w:rFonts w:cs="Arial"/>
          <w:szCs w:val="22"/>
          <w:lang w:val="en-GB"/>
        </w:rPr>
        <w:t xml:space="preserve"> turtle, </w:t>
      </w:r>
      <w:r w:rsidR="00CE6162" w:rsidRPr="00AD2C0C">
        <w:rPr>
          <w:rFonts w:cs="Arial"/>
          <w:szCs w:val="22"/>
          <w:lang w:val="en-GB"/>
        </w:rPr>
        <w:t>four (</w:t>
      </w:r>
      <w:r w:rsidRPr="00AD2C0C">
        <w:rPr>
          <w:rFonts w:cs="Arial"/>
          <w:szCs w:val="22"/>
          <w:lang w:val="en-GB"/>
        </w:rPr>
        <w:t>4</w:t>
      </w:r>
      <w:r w:rsidR="00CE6162" w:rsidRPr="00AD2C0C">
        <w:rPr>
          <w:rFonts w:cs="Arial"/>
          <w:szCs w:val="22"/>
          <w:lang w:val="en-GB"/>
        </w:rPr>
        <w:t>)</w:t>
      </w:r>
      <w:r w:rsidRPr="00AD2C0C">
        <w:rPr>
          <w:rFonts w:cs="Arial"/>
          <w:szCs w:val="22"/>
          <w:lang w:val="en-GB"/>
        </w:rPr>
        <w:t xml:space="preserve"> lizard species.</w:t>
      </w:r>
    </w:p>
    <w:p w14:paraId="317A74AD" w14:textId="336AEABC" w:rsidR="002F6B01" w:rsidRPr="00AD2C0C" w:rsidRDefault="002F6B01" w:rsidP="002F70A3">
      <w:pPr>
        <w:rPr>
          <w:lang w:val="en-GB" w:eastAsia="tr-TR"/>
        </w:rPr>
      </w:pPr>
      <w:r w:rsidRPr="00AD2C0C">
        <w:rPr>
          <w:rFonts w:cs="Arial"/>
          <w:szCs w:val="22"/>
          <w:lang w:val="en-GB"/>
        </w:rPr>
        <w:t xml:space="preserve">According to IUCN criteria, </w:t>
      </w:r>
      <w:r w:rsidRPr="00AD2C0C">
        <w:rPr>
          <w:rFonts w:cs="Arial"/>
          <w:i/>
          <w:iCs/>
          <w:szCs w:val="22"/>
          <w:lang w:val="en-GB"/>
        </w:rPr>
        <w:t>Testudo graeca</w:t>
      </w:r>
      <w:r w:rsidRPr="00AD2C0C">
        <w:rPr>
          <w:rFonts w:cs="Arial"/>
          <w:szCs w:val="22"/>
          <w:lang w:val="en-GB"/>
        </w:rPr>
        <w:t xml:space="preserve"> is included in VU (Vulnerable) category. Rest of the species identified in </w:t>
      </w:r>
      <w:r w:rsidR="00CE6162" w:rsidRPr="00AD2C0C">
        <w:rPr>
          <w:rFonts w:cs="Arial"/>
          <w:szCs w:val="22"/>
          <w:lang w:val="en-GB"/>
        </w:rPr>
        <w:t xml:space="preserve">project </w:t>
      </w:r>
      <w:r w:rsidRPr="00AD2C0C">
        <w:rPr>
          <w:rFonts w:cs="Arial"/>
          <w:szCs w:val="22"/>
          <w:lang w:val="en-GB"/>
        </w:rPr>
        <w:t xml:space="preserve">area are listed in LC (Least Concern) category. </w:t>
      </w:r>
      <w:r w:rsidR="00D95D5F" w:rsidRPr="00AD2C0C">
        <w:rPr>
          <w:rFonts w:eastAsia="Arial" w:cs="Arial"/>
          <w:szCs w:val="22"/>
          <w:lang w:val="en-GB"/>
        </w:rPr>
        <w:t xml:space="preserve">Although this species is in the VU category in the IUCN Red List, its population and distribution is wide spread in every region except the Eastern Black Sea region in Türkiye. It is generally found in dry, stony and sandy terrains. </w:t>
      </w:r>
      <w:r w:rsidRPr="00AD2C0C">
        <w:rPr>
          <w:rFonts w:cs="Arial"/>
          <w:szCs w:val="22"/>
          <w:lang w:val="en-GB"/>
        </w:rPr>
        <w:t xml:space="preserve">According to the Bern Convention, </w:t>
      </w:r>
      <w:r w:rsidR="00CE6162" w:rsidRPr="00AD2C0C">
        <w:rPr>
          <w:rFonts w:cs="Arial"/>
          <w:szCs w:val="22"/>
          <w:lang w:val="en-GB"/>
        </w:rPr>
        <w:t>three (</w:t>
      </w:r>
      <w:r w:rsidRPr="00AD2C0C">
        <w:rPr>
          <w:rFonts w:cs="Arial"/>
          <w:szCs w:val="22"/>
          <w:lang w:val="en-GB"/>
        </w:rPr>
        <w:t>3</w:t>
      </w:r>
      <w:r w:rsidR="00CE6162" w:rsidRPr="00AD2C0C">
        <w:rPr>
          <w:rFonts w:cs="Arial"/>
          <w:szCs w:val="22"/>
          <w:lang w:val="en-GB"/>
        </w:rPr>
        <w:t>)</w:t>
      </w:r>
      <w:r w:rsidRPr="00AD2C0C">
        <w:rPr>
          <w:rFonts w:cs="Arial"/>
          <w:szCs w:val="22"/>
          <w:lang w:val="en-GB"/>
        </w:rPr>
        <w:t xml:space="preserve"> species are listed in Annex-2 and </w:t>
      </w:r>
      <w:r w:rsidR="00CE6162" w:rsidRPr="00AD2C0C">
        <w:rPr>
          <w:rFonts w:cs="Arial"/>
          <w:szCs w:val="22"/>
          <w:lang w:val="en-GB"/>
        </w:rPr>
        <w:t>two (</w:t>
      </w:r>
      <w:r w:rsidRPr="00AD2C0C">
        <w:rPr>
          <w:rFonts w:cs="Arial"/>
          <w:szCs w:val="22"/>
          <w:lang w:val="en-GB"/>
        </w:rPr>
        <w:t>2</w:t>
      </w:r>
      <w:r w:rsidR="00CE6162" w:rsidRPr="00AD2C0C">
        <w:rPr>
          <w:rFonts w:cs="Arial"/>
          <w:szCs w:val="22"/>
          <w:lang w:val="en-GB"/>
        </w:rPr>
        <w:t>)</w:t>
      </w:r>
      <w:r w:rsidRPr="00AD2C0C">
        <w:rPr>
          <w:rFonts w:cs="Arial"/>
          <w:szCs w:val="22"/>
          <w:lang w:val="en-GB"/>
        </w:rPr>
        <w:t xml:space="preserve"> species are listed in Annex-3. </w:t>
      </w:r>
      <w:r w:rsidRPr="00AD2C0C">
        <w:rPr>
          <w:lang w:val="en-GB" w:eastAsia="tr-TR"/>
        </w:rPr>
        <w:t>These reptilian species are widely spread in Türkiye and they are not endemic</w:t>
      </w:r>
      <w:r w:rsidR="00CE6162" w:rsidRPr="00AD2C0C">
        <w:rPr>
          <w:lang w:val="en-GB" w:eastAsia="tr-TR"/>
        </w:rPr>
        <w:t>.</w:t>
      </w:r>
    </w:p>
    <w:p w14:paraId="41DAE511" w14:textId="1FD7D809" w:rsidR="002F6B01" w:rsidRPr="00AD2C0C" w:rsidRDefault="002F6B01" w:rsidP="002F70A3">
      <w:pPr>
        <w:widowControl w:val="0"/>
        <w:spacing w:after="60" w:line="240" w:lineRule="auto"/>
        <w:jc w:val="center"/>
        <w:rPr>
          <w:rFonts w:cs="Arial"/>
          <w:sz w:val="20"/>
          <w:szCs w:val="20"/>
          <w:lang w:val="en-GB"/>
        </w:rPr>
      </w:pPr>
      <w:bookmarkStart w:id="277" w:name="_Ref106713503"/>
      <w:bookmarkStart w:id="278" w:name="_Toc109643797"/>
      <w:bookmarkStart w:id="279" w:name="_Toc199937769"/>
      <w:r w:rsidRPr="00AD2C0C">
        <w:rPr>
          <w:rFonts w:cs="Arial"/>
          <w:b/>
          <w:color w:val="4F81BD"/>
          <w:sz w:val="20"/>
          <w:szCs w:val="20"/>
          <w:lang w:val="en-GB"/>
        </w:rPr>
        <w:t xml:space="preserve">Table </w:t>
      </w:r>
      <w:r w:rsidR="001A0696">
        <w:rPr>
          <w:rFonts w:cs="Arial"/>
          <w:b/>
          <w:color w:val="4F81BD"/>
          <w:sz w:val="20"/>
          <w:szCs w:val="20"/>
          <w:lang w:val="en-GB"/>
        </w:rPr>
        <w:fldChar w:fldCharType="begin"/>
      </w:r>
      <w:r w:rsidR="001A0696">
        <w:rPr>
          <w:rFonts w:cs="Arial"/>
          <w:b/>
          <w:color w:val="4F81BD"/>
          <w:sz w:val="20"/>
          <w:szCs w:val="20"/>
          <w:lang w:val="en-GB"/>
        </w:rPr>
        <w:instrText xml:space="preserve"> STYLEREF 1 \s </w:instrText>
      </w:r>
      <w:r w:rsidR="001A0696">
        <w:rPr>
          <w:rFonts w:cs="Arial"/>
          <w:b/>
          <w:color w:val="4F81BD"/>
          <w:sz w:val="20"/>
          <w:szCs w:val="20"/>
          <w:lang w:val="en-GB"/>
        </w:rPr>
        <w:fldChar w:fldCharType="separate"/>
      </w:r>
      <w:r w:rsidR="001A0696">
        <w:rPr>
          <w:rFonts w:cs="Arial"/>
          <w:b/>
          <w:noProof/>
          <w:color w:val="4F81BD"/>
          <w:sz w:val="20"/>
          <w:szCs w:val="20"/>
          <w:lang w:val="en-GB"/>
        </w:rPr>
        <w:t>4</w:t>
      </w:r>
      <w:r w:rsidR="001A0696">
        <w:rPr>
          <w:rFonts w:cs="Arial"/>
          <w:b/>
          <w:color w:val="4F81BD"/>
          <w:sz w:val="20"/>
          <w:szCs w:val="20"/>
          <w:lang w:val="en-GB"/>
        </w:rPr>
        <w:fldChar w:fldCharType="end"/>
      </w:r>
      <w:r w:rsidR="001A0696">
        <w:rPr>
          <w:rFonts w:cs="Arial"/>
          <w:b/>
          <w:color w:val="4F81BD"/>
          <w:sz w:val="20"/>
          <w:szCs w:val="20"/>
          <w:lang w:val="en-GB"/>
        </w:rPr>
        <w:noBreakHyphen/>
      </w:r>
      <w:r w:rsidR="001A0696">
        <w:rPr>
          <w:rFonts w:cs="Arial"/>
          <w:b/>
          <w:color w:val="4F81BD"/>
          <w:sz w:val="20"/>
          <w:szCs w:val="20"/>
          <w:lang w:val="en-GB"/>
        </w:rPr>
        <w:fldChar w:fldCharType="begin"/>
      </w:r>
      <w:r w:rsidR="001A0696">
        <w:rPr>
          <w:rFonts w:cs="Arial"/>
          <w:b/>
          <w:color w:val="4F81BD"/>
          <w:sz w:val="20"/>
          <w:szCs w:val="20"/>
          <w:lang w:val="en-GB"/>
        </w:rPr>
        <w:instrText xml:space="preserve"> SEQ Table \* ARABIC \s 1 </w:instrText>
      </w:r>
      <w:r w:rsidR="001A0696">
        <w:rPr>
          <w:rFonts w:cs="Arial"/>
          <w:b/>
          <w:color w:val="4F81BD"/>
          <w:sz w:val="20"/>
          <w:szCs w:val="20"/>
          <w:lang w:val="en-GB"/>
        </w:rPr>
        <w:fldChar w:fldCharType="separate"/>
      </w:r>
      <w:r w:rsidR="001A0696">
        <w:rPr>
          <w:rFonts w:cs="Arial"/>
          <w:b/>
          <w:noProof/>
          <w:color w:val="4F81BD"/>
          <w:sz w:val="20"/>
          <w:szCs w:val="20"/>
          <w:lang w:val="en-GB"/>
        </w:rPr>
        <w:t>17</w:t>
      </w:r>
      <w:r w:rsidR="001A0696">
        <w:rPr>
          <w:rFonts w:cs="Arial"/>
          <w:b/>
          <w:color w:val="4F81BD"/>
          <w:sz w:val="20"/>
          <w:szCs w:val="20"/>
          <w:lang w:val="en-GB"/>
        </w:rPr>
        <w:fldChar w:fldCharType="end"/>
      </w:r>
      <w:bookmarkEnd w:id="277"/>
      <w:r w:rsidRPr="00AD2C0C">
        <w:rPr>
          <w:rFonts w:cs="Arial"/>
          <w:b/>
          <w:bCs/>
          <w:color w:val="4F81BD"/>
          <w:sz w:val="20"/>
          <w:szCs w:val="20"/>
          <w:lang w:val="en-GB"/>
        </w:rPr>
        <w:t>.</w:t>
      </w:r>
      <w:r w:rsidRPr="00AD2C0C">
        <w:rPr>
          <w:sz w:val="20"/>
          <w:szCs w:val="20"/>
          <w:lang w:val="en-GB"/>
        </w:rPr>
        <w:t xml:space="preserve"> </w:t>
      </w:r>
      <w:r w:rsidRPr="00AD2C0C">
        <w:rPr>
          <w:rFonts w:cs="Arial"/>
          <w:sz w:val="20"/>
          <w:szCs w:val="20"/>
          <w:lang w:val="en-GB"/>
        </w:rPr>
        <w:t xml:space="preserve">Reptilian Species Detected in the </w:t>
      </w:r>
      <w:r w:rsidR="00CE6162" w:rsidRPr="00AD2C0C">
        <w:rPr>
          <w:rFonts w:cs="Arial"/>
          <w:sz w:val="20"/>
          <w:szCs w:val="20"/>
          <w:lang w:val="en-GB"/>
        </w:rPr>
        <w:t xml:space="preserve">AoI </w:t>
      </w:r>
      <w:r w:rsidRPr="00AD2C0C">
        <w:rPr>
          <w:rFonts w:cs="Arial"/>
          <w:sz w:val="20"/>
          <w:szCs w:val="20"/>
          <w:lang w:val="en-GB"/>
        </w:rPr>
        <w:t>as a Result of Studies</w:t>
      </w:r>
      <w:r w:rsidRPr="00AD2C0C">
        <w:rPr>
          <w:rStyle w:val="DipnotBavurusu"/>
          <w:rFonts w:cs="Arial"/>
          <w:lang w:val="en-GB"/>
        </w:rPr>
        <w:footnoteReference w:id="11"/>
      </w:r>
      <w:r w:rsidR="00CE6162" w:rsidRPr="00AD2C0C">
        <w:rPr>
          <w:rFonts w:cs="Arial"/>
          <w:sz w:val="20"/>
          <w:szCs w:val="20"/>
          <w:lang w:val="en-GB"/>
        </w:rPr>
        <w:t xml:space="preserve"> </w:t>
      </w:r>
      <w:r w:rsidRPr="00AD2C0C">
        <w:rPr>
          <w:rStyle w:val="DipnotBavurusu"/>
          <w:rFonts w:cs="Arial"/>
          <w:lang w:val="en-GB"/>
        </w:rPr>
        <w:footnoteReference w:id="12"/>
      </w:r>
      <w:bookmarkEnd w:id="278"/>
      <w:bookmarkEnd w:id="279"/>
    </w:p>
    <w:tbl>
      <w:tblPr>
        <w:tblW w:w="5284"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1"/>
        <w:gridCol w:w="1896"/>
        <w:gridCol w:w="1893"/>
        <w:gridCol w:w="1875"/>
        <w:gridCol w:w="1873"/>
      </w:tblGrid>
      <w:tr w:rsidR="002F6B01" w:rsidRPr="00AD2C0C" w14:paraId="173EA7DA" w14:textId="77777777" w:rsidTr="00D462A8">
        <w:trPr>
          <w:trHeight w:val="284"/>
        </w:trPr>
        <w:tc>
          <w:tcPr>
            <w:tcW w:w="1061" w:type="pct"/>
            <w:shd w:val="clear" w:color="auto" w:fill="4F81BD"/>
            <w:vAlign w:val="center"/>
          </w:tcPr>
          <w:p w14:paraId="05929D50"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Species Name</w:t>
            </w:r>
          </w:p>
        </w:tc>
        <w:tc>
          <w:tcPr>
            <w:tcW w:w="991" w:type="pct"/>
            <w:shd w:val="clear" w:color="auto" w:fill="4F81BD"/>
            <w:vAlign w:val="center"/>
          </w:tcPr>
          <w:p w14:paraId="64A9BB42"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Common name</w:t>
            </w:r>
          </w:p>
        </w:tc>
        <w:tc>
          <w:tcPr>
            <w:tcW w:w="989" w:type="pct"/>
            <w:shd w:val="clear" w:color="auto" w:fill="4F81BD"/>
            <w:vAlign w:val="center"/>
          </w:tcPr>
          <w:p w14:paraId="5E81D1D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ENDEMISM</w:t>
            </w:r>
          </w:p>
        </w:tc>
        <w:tc>
          <w:tcPr>
            <w:tcW w:w="980" w:type="pct"/>
            <w:shd w:val="clear" w:color="auto" w:fill="4F81BD"/>
            <w:vAlign w:val="center"/>
          </w:tcPr>
          <w:p w14:paraId="355B9FB6"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IUCN</w:t>
            </w:r>
          </w:p>
        </w:tc>
        <w:tc>
          <w:tcPr>
            <w:tcW w:w="979" w:type="pct"/>
            <w:shd w:val="clear" w:color="auto" w:fill="4F81BD"/>
            <w:vAlign w:val="center"/>
          </w:tcPr>
          <w:p w14:paraId="170ADFF6"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BERN</w:t>
            </w:r>
          </w:p>
        </w:tc>
      </w:tr>
      <w:tr w:rsidR="002F6B01" w:rsidRPr="00AD2C0C" w14:paraId="16EB6195" w14:textId="77777777" w:rsidTr="00D462A8">
        <w:trPr>
          <w:trHeight w:val="284"/>
        </w:trPr>
        <w:tc>
          <w:tcPr>
            <w:tcW w:w="1061" w:type="pct"/>
            <w:vAlign w:val="center"/>
          </w:tcPr>
          <w:p w14:paraId="59BA149C" w14:textId="77777777" w:rsidR="002F6B01" w:rsidRPr="00AD2C0C" w:rsidRDefault="000D3682" w:rsidP="00D462A8">
            <w:pPr>
              <w:spacing w:before="0" w:after="0" w:line="240" w:lineRule="auto"/>
              <w:jc w:val="left"/>
              <w:rPr>
                <w:rFonts w:eastAsia="Calibri" w:cs="Arial"/>
                <w:i/>
                <w:sz w:val="18"/>
                <w:szCs w:val="18"/>
                <w:lang w:val="en-GB"/>
              </w:rPr>
            </w:pPr>
            <w:hyperlink r:id="rId75" w:history="1">
              <w:r w:rsidR="002F6B01" w:rsidRPr="00AD2C0C">
                <w:rPr>
                  <w:rFonts w:eastAsia="MS Gothic" w:cs="Arial"/>
                  <w:b/>
                  <w:bCs/>
                  <w:sz w:val="18"/>
                  <w:szCs w:val="18"/>
                  <w:lang w:val="en-GB"/>
                </w:rPr>
                <w:t>Agamidae</w:t>
              </w:r>
            </w:hyperlink>
          </w:p>
        </w:tc>
        <w:tc>
          <w:tcPr>
            <w:tcW w:w="991" w:type="pct"/>
            <w:vAlign w:val="center"/>
          </w:tcPr>
          <w:p w14:paraId="52B58A46" w14:textId="77777777" w:rsidR="002F6B01" w:rsidRPr="00AD2C0C" w:rsidRDefault="002F6B01" w:rsidP="00D462A8">
            <w:pPr>
              <w:spacing w:before="0" w:after="0" w:line="240" w:lineRule="auto"/>
              <w:jc w:val="center"/>
              <w:rPr>
                <w:rFonts w:eastAsia="Calibri" w:cs="Arial"/>
                <w:sz w:val="18"/>
                <w:szCs w:val="18"/>
                <w:lang w:val="en-GB"/>
              </w:rPr>
            </w:pPr>
          </w:p>
        </w:tc>
        <w:tc>
          <w:tcPr>
            <w:tcW w:w="989" w:type="pct"/>
            <w:vAlign w:val="center"/>
          </w:tcPr>
          <w:p w14:paraId="198684F6" w14:textId="77777777" w:rsidR="002F6B01" w:rsidRPr="00AD2C0C" w:rsidRDefault="002F6B01" w:rsidP="00D462A8">
            <w:pPr>
              <w:tabs>
                <w:tab w:val="center" w:pos="675"/>
              </w:tabs>
              <w:spacing w:before="0" w:after="0" w:line="240" w:lineRule="auto"/>
              <w:jc w:val="center"/>
              <w:rPr>
                <w:rFonts w:eastAsia="Calibri" w:cs="Arial"/>
                <w:sz w:val="18"/>
                <w:szCs w:val="18"/>
                <w:lang w:val="en-GB"/>
              </w:rPr>
            </w:pPr>
          </w:p>
        </w:tc>
        <w:tc>
          <w:tcPr>
            <w:tcW w:w="980" w:type="pct"/>
            <w:vAlign w:val="center"/>
          </w:tcPr>
          <w:p w14:paraId="58A78990" w14:textId="77777777" w:rsidR="002F6B01" w:rsidRPr="00AD2C0C" w:rsidRDefault="002F6B01" w:rsidP="00D462A8">
            <w:pPr>
              <w:spacing w:before="0" w:after="0" w:line="240" w:lineRule="auto"/>
              <w:jc w:val="center"/>
              <w:rPr>
                <w:rFonts w:eastAsia="Calibri" w:cs="Arial"/>
                <w:sz w:val="18"/>
                <w:szCs w:val="18"/>
                <w:lang w:val="en-GB"/>
              </w:rPr>
            </w:pPr>
          </w:p>
        </w:tc>
        <w:tc>
          <w:tcPr>
            <w:tcW w:w="979" w:type="pct"/>
            <w:vAlign w:val="center"/>
          </w:tcPr>
          <w:p w14:paraId="2E553BFF" w14:textId="77777777" w:rsidR="002F6B01" w:rsidRPr="00AD2C0C" w:rsidRDefault="002F6B01" w:rsidP="00D462A8">
            <w:pPr>
              <w:spacing w:before="0" w:after="0" w:line="240" w:lineRule="auto"/>
              <w:jc w:val="center"/>
              <w:rPr>
                <w:rFonts w:eastAsia="Calibri" w:cs="Arial"/>
                <w:sz w:val="18"/>
                <w:szCs w:val="18"/>
                <w:lang w:val="en-GB"/>
              </w:rPr>
            </w:pPr>
          </w:p>
        </w:tc>
      </w:tr>
      <w:tr w:rsidR="002F6B01" w:rsidRPr="00AD2C0C" w14:paraId="5D701D88" w14:textId="77777777" w:rsidTr="00D462A8">
        <w:trPr>
          <w:trHeight w:val="284"/>
        </w:trPr>
        <w:tc>
          <w:tcPr>
            <w:tcW w:w="1061" w:type="pct"/>
            <w:vAlign w:val="center"/>
          </w:tcPr>
          <w:p w14:paraId="5F0B5097"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Stellagama stellio</w:t>
            </w:r>
          </w:p>
        </w:tc>
        <w:tc>
          <w:tcPr>
            <w:tcW w:w="991" w:type="pct"/>
            <w:vAlign w:val="center"/>
          </w:tcPr>
          <w:p w14:paraId="501FAB4A"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Starred Agama</w:t>
            </w:r>
          </w:p>
        </w:tc>
        <w:tc>
          <w:tcPr>
            <w:tcW w:w="989" w:type="pct"/>
            <w:vAlign w:val="center"/>
          </w:tcPr>
          <w:p w14:paraId="69FB0814" w14:textId="77777777" w:rsidR="002F6B01" w:rsidRPr="00AD2C0C" w:rsidRDefault="002F6B01" w:rsidP="00D462A8">
            <w:pPr>
              <w:tabs>
                <w:tab w:val="center" w:pos="675"/>
              </w:tabs>
              <w:spacing w:before="0" w:after="0" w:line="240" w:lineRule="auto"/>
              <w:jc w:val="center"/>
              <w:rPr>
                <w:rFonts w:eastAsia="Calibri" w:cs="Arial"/>
                <w:sz w:val="18"/>
                <w:szCs w:val="18"/>
                <w:lang w:val="en-GB"/>
              </w:rPr>
            </w:pPr>
          </w:p>
        </w:tc>
        <w:tc>
          <w:tcPr>
            <w:tcW w:w="980" w:type="pct"/>
            <w:vAlign w:val="center"/>
          </w:tcPr>
          <w:p w14:paraId="5E71CB12"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79" w:type="pct"/>
            <w:vAlign w:val="center"/>
          </w:tcPr>
          <w:p w14:paraId="4E88494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-2</w:t>
            </w:r>
          </w:p>
        </w:tc>
      </w:tr>
      <w:tr w:rsidR="002F6B01" w:rsidRPr="00AD2C0C" w14:paraId="5E2A6184" w14:textId="77777777" w:rsidTr="00D462A8">
        <w:trPr>
          <w:trHeight w:val="284"/>
        </w:trPr>
        <w:tc>
          <w:tcPr>
            <w:tcW w:w="1061" w:type="pct"/>
            <w:vAlign w:val="center"/>
          </w:tcPr>
          <w:p w14:paraId="3129C419" w14:textId="77777777" w:rsidR="002F6B01" w:rsidRPr="00AD2C0C" w:rsidRDefault="002F6B01" w:rsidP="00D462A8">
            <w:pPr>
              <w:spacing w:before="0" w:after="0" w:line="240" w:lineRule="auto"/>
              <w:jc w:val="left"/>
              <w:rPr>
                <w:rFonts w:eastAsia="Calibri" w:cs="Arial"/>
                <w:b/>
                <w:sz w:val="18"/>
                <w:szCs w:val="18"/>
                <w:lang w:val="en-GB"/>
              </w:rPr>
            </w:pPr>
            <w:r w:rsidRPr="00AD2C0C">
              <w:rPr>
                <w:rFonts w:eastAsia="Calibri" w:cs="Arial"/>
                <w:b/>
                <w:sz w:val="18"/>
                <w:szCs w:val="18"/>
                <w:lang w:val="en-GB"/>
              </w:rPr>
              <w:t>Gekkonidae</w:t>
            </w:r>
          </w:p>
        </w:tc>
        <w:tc>
          <w:tcPr>
            <w:tcW w:w="991" w:type="pct"/>
            <w:vAlign w:val="center"/>
          </w:tcPr>
          <w:p w14:paraId="2A54B6D2" w14:textId="77777777" w:rsidR="002F6B01" w:rsidRPr="00AD2C0C" w:rsidRDefault="002F6B01" w:rsidP="00D462A8">
            <w:pPr>
              <w:spacing w:before="0" w:after="0" w:line="240" w:lineRule="auto"/>
              <w:jc w:val="center"/>
              <w:rPr>
                <w:rFonts w:eastAsia="Calibri" w:cs="Arial"/>
                <w:sz w:val="18"/>
                <w:szCs w:val="18"/>
                <w:lang w:val="en-GB"/>
              </w:rPr>
            </w:pPr>
          </w:p>
        </w:tc>
        <w:tc>
          <w:tcPr>
            <w:tcW w:w="989" w:type="pct"/>
            <w:vAlign w:val="center"/>
          </w:tcPr>
          <w:p w14:paraId="0EF65190" w14:textId="77777777" w:rsidR="002F6B01" w:rsidRPr="00AD2C0C" w:rsidRDefault="002F6B01" w:rsidP="00D462A8">
            <w:pPr>
              <w:tabs>
                <w:tab w:val="center" w:pos="675"/>
              </w:tabs>
              <w:spacing w:before="0" w:after="0" w:line="240" w:lineRule="auto"/>
              <w:jc w:val="center"/>
              <w:rPr>
                <w:rFonts w:eastAsia="Calibri" w:cs="Arial"/>
                <w:sz w:val="18"/>
                <w:szCs w:val="18"/>
                <w:lang w:val="en-GB"/>
              </w:rPr>
            </w:pPr>
          </w:p>
        </w:tc>
        <w:tc>
          <w:tcPr>
            <w:tcW w:w="980" w:type="pct"/>
            <w:vAlign w:val="center"/>
          </w:tcPr>
          <w:p w14:paraId="1AA3A86D" w14:textId="77777777" w:rsidR="002F6B01" w:rsidRPr="00AD2C0C" w:rsidRDefault="002F6B01" w:rsidP="00D462A8">
            <w:pPr>
              <w:spacing w:before="0" w:after="0" w:line="240" w:lineRule="auto"/>
              <w:jc w:val="center"/>
              <w:rPr>
                <w:rFonts w:eastAsia="Calibri" w:cs="Arial"/>
                <w:sz w:val="18"/>
                <w:szCs w:val="18"/>
                <w:lang w:val="en-GB"/>
              </w:rPr>
            </w:pPr>
          </w:p>
        </w:tc>
        <w:tc>
          <w:tcPr>
            <w:tcW w:w="979" w:type="pct"/>
            <w:vAlign w:val="center"/>
          </w:tcPr>
          <w:p w14:paraId="13813065" w14:textId="77777777" w:rsidR="002F6B01" w:rsidRPr="00AD2C0C" w:rsidRDefault="002F6B01" w:rsidP="00D462A8">
            <w:pPr>
              <w:spacing w:before="0" w:after="0" w:line="240" w:lineRule="auto"/>
              <w:jc w:val="center"/>
              <w:rPr>
                <w:rFonts w:eastAsia="Calibri" w:cs="Arial"/>
                <w:sz w:val="18"/>
                <w:szCs w:val="18"/>
                <w:lang w:val="en-GB"/>
              </w:rPr>
            </w:pPr>
          </w:p>
        </w:tc>
      </w:tr>
      <w:tr w:rsidR="002F6B01" w:rsidRPr="00AD2C0C" w14:paraId="6BE3CAD2" w14:textId="77777777" w:rsidTr="00D462A8">
        <w:trPr>
          <w:trHeight w:val="284"/>
        </w:trPr>
        <w:tc>
          <w:tcPr>
            <w:tcW w:w="1061" w:type="pct"/>
            <w:vAlign w:val="center"/>
          </w:tcPr>
          <w:p w14:paraId="1AEBE217"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Hemidactylus turcicus turcicus</w:t>
            </w:r>
          </w:p>
        </w:tc>
        <w:tc>
          <w:tcPr>
            <w:tcW w:w="991" w:type="pct"/>
            <w:vAlign w:val="center"/>
          </w:tcPr>
          <w:p w14:paraId="664D5DBA"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Turkish Gecko</w:t>
            </w:r>
          </w:p>
        </w:tc>
        <w:tc>
          <w:tcPr>
            <w:tcW w:w="989" w:type="pct"/>
            <w:vAlign w:val="center"/>
          </w:tcPr>
          <w:p w14:paraId="41118C73" w14:textId="77777777" w:rsidR="002F6B01" w:rsidRPr="00AD2C0C" w:rsidRDefault="002F6B01" w:rsidP="00D462A8">
            <w:pPr>
              <w:tabs>
                <w:tab w:val="center" w:pos="675"/>
              </w:tabs>
              <w:spacing w:before="0" w:after="0" w:line="240" w:lineRule="auto"/>
              <w:jc w:val="center"/>
              <w:rPr>
                <w:rFonts w:eastAsia="Calibri" w:cs="Arial"/>
                <w:sz w:val="18"/>
                <w:szCs w:val="18"/>
                <w:lang w:val="en-GB"/>
              </w:rPr>
            </w:pPr>
          </w:p>
        </w:tc>
        <w:tc>
          <w:tcPr>
            <w:tcW w:w="980" w:type="pct"/>
            <w:vAlign w:val="center"/>
          </w:tcPr>
          <w:p w14:paraId="5945F67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79" w:type="pct"/>
            <w:vAlign w:val="center"/>
          </w:tcPr>
          <w:p w14:paraId="6C0DE3A9"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r w:rsidR="002F6B01" w:rsidRPr="00AD2C0C" w14:paraId="7FD99EB3" w14:textId="77777777" w:rsidTr="00D462A8">
        <w:trPr>
          <w:trHeight w:val="284"/>
        </w:trPr>
        <w:tc>
          <w:tcPr>
            <w:tcW w:w="1061" w:type="pct"/>
            <w:vAlign w:val="center"/>
          </w:tcPr>
          <w:p w14:paraId="1CE8C105"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b/>
                <w:sz w:val="18"/>
                <w:szCs w:val="18"/>
                <w:lang w:val="en-GB"/>
              </w:rPr>
              <w:t>Lacertidae</w:t>
            </w:r>
          </w:p>
        </w:tc>
        <w:tc>
          <w:tcPr>
            <w:tcW w:w="991" w:type="pct"/>
            <w:vAlign w:val="center"/>
          </w:tcPr>
          <w:p w14:paraId="2841917E" w14:textId="77777777" w:rsidR="002F6B01" w:rsidRPr="00AD2C0C" w:rsidRDefault="002F6B01" w:rsidP="00D462A8">
            <w:pPr>
              <w:spacing w:before="0" w:after="0" w:line="240" w:lineRule="auto"/>
              <w:jc w:val="center"/>
              <w:rPr>
                <w:rFonts w:eastAsia="Calibri" w:cs="Arial"/>
                <w:sz w:val="18"/>
                <w:szCs w:val="18"/>
                <w:lang w:val="en-GB"/>
              </w:rPr>
            </w:pPr>
          </w:p>
        </w:tc>
        <w:tc>
          <w:tcPr>
            <w:tcW w:w="989" w:type="pct"/>
            <w:vAlign w:val="center"/>
          </w:tcPr>
          <w:p w14:paraId="76775CD9" w14:textId="77777777" w:rsidR="002F6B01" w:rsidRPr="00AD2C0C" w:rsidRDefault="002F6B01" w:rsidP="00D462A8">
            <w:pPr>
              <w:tabs>
                <w:tab w:val="center" w:pos="675"/>
              </w:tabs>
              <w:spacing w:before="0" w:after="0" w:line="240" w:lineRule="auto"/>
              <w:jc w:val="center"/>
              <w:rPr>
                <w:rFonts w:eastAsia="Calibri" w:cs="Arial"/>
                <w:sz w:val="18"/>
                <w:szCs w:val="18"/>
                <w:lang w:val="en-GB"/>
              </w:rPr>
            </w:pPr>
          </w:p>
        </w:tc>
        <w:tc>
          <w:tcPr>
            <w:tcW w:w="980" w:type="pct"/>
            <w:vAlign w:val="center"/>
          </w:tcPr>
          <w:p w14:paraId="5C31D503" w14:textId="77777777" w:rsidR="002F6B01" w:rsidRPr="00AD2C0C" w:rsidRDefault="002F6B01" w:rsidP="00D462A8">
            <w:pPr>
              <w:spacing w:before="0" w:after="0" w:line="240" w:lineRule="auto"/>
              <w:jc w:val="center"/>
              <w:rPr>
                <w:rFonts w:eastAsia="Calibri" w:cs="Arial"/>
                <w:sz w:val="18"/>
                <w:szCs w:val="18"/>
                <w:lang w:val="en-GB"/>
              </w:rPr>
            </w:pPr>
          </w:p>
        </w:tc>
        <w:tc>
          <w:tcPr>
            <w:tcW w:w="979" w:type="pct"/>
            <w:vAlign w:val="center"/>
          </w:tcPr>
          <w:p w14:paraId="7EC5A861" w14:textId="77777777" w:rsidR="002F6B01" w:rsidRPr="00AD2C0C" w:rsidRDefault="002F6B01" w:rsidP="00D462A8">
            <w:pPr>
              <w:spacing w:before="0" w:after="0" w:line="240" w:lineRule="auto"/>
              <w:jc w:val="center"/>
              <w:rPr>
                <w:rFonts w:eastAsia="Calibri" w:cs="Arial"/>
                <w:sz w:val="18"/>
                <w:szCs w:val="18"/>
                <w:lang w:val="en-GB"/>
              </w:rPr>
            </w:pPr>
          </w:p>
        </w:tc>
      </w:tr>
      <w:tr w:rsidR="002F6B01" w:rsidRPr="00AD2C0C" w14:paraId="29ECBEFE" w14:textId="77777777" w:rsidTr="00D462A8">
        <w:trPr>
          <w:trHeight w:val="284"/>
        </w:trPr>
        <w:tc>
          <w:tcPr>
            <w:tcW w:w="1061" w:type="pct"/>
            <w:vAlign w:val="center"/>
          </w:tcPr>
          <w:p w14:paraId="5AAA36D5"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Darevskia saxicola</w:t>
            </w:r>
          </w:p>
        </w:tc>
        <w:tc>
          <w:tcPr>
            <w:tcW w:w="991" w:type="pct"/>
            <w:vAlign w:val="center"/>
          </w:tcPr>
          <w:p w14:paraId="4F066251"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89" w:type="pct"/>
            <w:vAlign w:val="center"/>
          </w:tcPr>
          <w:p w14:paraId="42F6AE91" w14:textId="77777777" w:rsidR="002F6B01" w:rsidRPr="00AD2C0C" w:rsidRDefault="002F6B01" w:rsidP="00D462A8">
            <w:pPr>
              <w:tabs>
                <w:tab w:val="center" w:pos="675"/>
              </w:tabs>
              <w:spacing w:before="0" w:after="0" w:line="240" w:lineRule="auto"/>
              <w:jc w:val="center"/>
              <w:rPr>
                <w:rFonts w:eastAsia="Calibri" w:cs="Arial"/>
                <w:sz w:val="18"/>
                <w:szCs w:val="18"/>
                <w:lang w:val="en-GB"/>
              </w:rPr>
            </w:pPr>
          </w:p>
        </w:tc>
        <w:tc>
          <w:tcPr>
            <w:tcW w:w="980" w:type="pct"/>
            <w:vAlign w:val="center"/>
          </w:tcPr>
          <w:p w14:paraId="0C93D52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79" w:type="pct"/>
            <w:vAlign w:val="center"/>
          </w:tcPr>
          <w:p w14:paraId="1E652943"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r w:rsidR="002F6B01" w:rsidRPr="00AD2C0C" w14:paraId="62DAB2D3" w14:textId="77777777" w:rsidTr="00D462A8">
        <w:trPr>
          <w:trHeight w:val="284"/>
        </w:trPr>
        <w:tc>
          <w:tcPr>
            <w:tcW w:w="1061" w:type="pct"/>
            <w:vAlign w:val="center"/>
          </w:tcPr>
          <w:p w14:paraId="7A67CCF8"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Ophisops elegans</w:t>
            </w:r>
          </w:p>
        </w:tc>
        <w:tc>
          <w:tcPr>
            <w:tcW w:w="991" w:type="pct"/>
            <w:vAlign w:val="center"/>
          </w:tcPr>
          <w:p w14:paraId="7B2F36D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Snake-eyed Lizard</w:t>
            </w:r>
          </w:p>
        </w:tc>
        <w:tc>
          <w:tcPr>
            <w:tcW w:w="989" w:type="pct"/>
            <w:vAlign w:val="center"/>
          </w:tcPr>
          <w:p w14:paraId="5D587DFF" w14:textId="77777777" w:rsidR="002F6B01" w:rsidRPr="00AD2C0C" w:rsidRDefault="002F6B01" w:rsidP="00D462A8">
            <w:pPr>
              <w:tabs>
                <w:tab w:val="center" w:pos="675"/>
              </w:tabs>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80" w:type="pct"/>
            <w:vAlign w:val="center"/>
          </w:tcPr>
          <w:p w14:paraId="26E6850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79" w:type="pct"/>
            <w:vAlign w:val="center"/>
          </w:tcPr>
          <w:p w14:paraId="7489BB13"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-2</w:t>
            </w:r>
          </w:p>
        </w:tc>
      </w:tr>
      <w:tr w:rsidR="002F6B01" w:rsidRPr="00AD2C0C" w14:paraId="420DA438" w14:textId="77777777" w:rsidTr="00D462A8">
        <w:trPr>
          <w:trHeight w:val="284"/>
        </w:trPr>
        <w:tc>
          <w:tcPr>
            <w:tcW w:w="1061" w:type="pct"/>
            <w:vAlign w:val="center"/>
          </w:tcPr>
          <w:p w14:paraId="7B0B2A48" w14:textId="77777777" w:rsidR="002F6B01" w:rsidRPr="00AD2C0C" w:rsidRDefault="002F6B01" w:rsidP="00D462A8">
            <w:pPr>
              <w:spacing w:before="0" w:after="0" w:line="240" w:lineRule="auto"/>
              <w:jc w:val="left"/>
              <w:rPr>
                <w:rFonts w:eastAsia="Calibri" w:cs="Arial"/>
                <w:b/>
                <w:sz w:val="18"/>
                <w:szCs w:val="18"/>
                <w:lang w:val="en-GB"/>
              </w:rPr>
            </w:pPr>
            <w:r w:rsidRPr="00AD2C0C">
              <w:rPr>
                <w:rFonts w:eastAsia="Calibri" w:cs="Arial"/>
                <w:b/>
                <w:sz w:val="18"/>
                <w:szCs w:val="18"/>
                <w:lang w:val="en-GB"/>
              </w:rPr>
              <w:t>Testudinidae</w:t>
            </w:r>
          </w:p>
        </w:tc>
        <w:tc>
          <w:tcPr>
            <w:tcW w:w="991" w:type="pct"/>
            <w:vAlign w:val="center"/>
          </w:tcPr>
          <w:p w14:paraId="7661FFFE" w14:textId="77777777" w:rsidR="002F6B01" w:rsidRPr="00AD2C0C" w:rsidRDefault="002F6B01" w:rsidP="00D462A8">
            <w:pPr>
              <w:spacing w:before="0" w:after="0" w:line="240" w:lineRule="auto"/>
              <w:jc w:val="center"/>
              <w:rPr>
                <w:rFonts w:eastAsia="Calibri" w:cs="Arial"/>
                <w:b/>
                <w:sz w:val="18"/>
                <w:szCs w:val="18"/>
                <w:lang w:val="en-GB"/>
              </w:rPr>
            </w:pPr>
          </w:p>
        </w:tc>
        <w:tc>
          <w:tcPr>
            <w:tcW w:w="989" w:type="pct"/>
            <w:vAlign w:val="center"/>
          </w:tcPr>
          <w:p w14:paraId="28A6AC96" w14:textId="77777777" w:rsidR="002F6B01" w:rsidRPr="00AD2C0C" w:rsidRDefault="002F6B01" w:rsidP="00D462A8">
            <w:pPr>
              <w:spacing w:before="0" w:after="0" w:line="240" w:lineRule="auto"/>
              <w:jc w:val="center"/>
              <w:rPr>
                <w:rFonts w:eastAsia="Calibri" w:cs="Arial"/>
                <w:b/>
                <w:sz w:val="18"/>
                <w:szCs w:val="18"/>
                <w:lang w:val="en-GB"/>
              </w:rPr>
            </w:pPr>
          </w:p>
        </w:tc>
        <w:tc>
          <w:tcPr>
            <w:tcW w:w="980" w:type="pct"/>
            <w:vAlign w:val="center"/>
          </w:tcPr>
          <w:p w14:paraId="1D37ACF8" w14:textId="77777777" w:rsidR="002F6B01" w:rsidRPr="00AD2C0C" w:rsidRDefault="002F6B01" w:rsidP="00D462A8">
            <w:pPr>
              <w:spacing w:before="0" w:after="0" w:line="240" w:lineRule="auto"/>
              <w:jc w:val="center"/>
              <w:rPr>
                <w:rFonts w:eastAsia="Calibri" w:cs="Arial"/>
                <w:b/>
                <w:sz w:val="18"/>
                <w:szCs w:val="18"/>
                <w:lang w:val="en-GB"/>
              </w:rPr>
            </w:pPr>
          </w:p>
        </w:tc>
        <w:tc>
          <w:tcPr>
            <w:tcW w:w="979" w:type="pct"/>
            <w:vAlign w:val="center"/>
          </w:tcPr>
          <w:p w14:paraId="7BF35B97"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7B981449" w14:textId="77777777" w:rsidTr="00D462A8">
        <w:trPr>
          <w:trHeight w:val="284"/>
        </w:trPr>
        <w:tc>
          <w:tcPr>
            <w:tcW w:w="1061" w:type="pct"/>
            <w:vAlign w:val="center"/>
          </w:tcPr>
          <w:p w14:paraId="2061D5A2"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Testudo graeca</w:t>
            </w:r>
          </w:p>
        </w:tc>
        <w:tc>
          <w:tcPr>
            <w:tcW w:w="991" w:type="pct"/>
            <w:vAlign w:val="center"/>
          </w:tcPr>
          <w:p w14:paraId="644D60C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Common Tortoise</w:t>
            </w:r>
          </w:p>
        </w:tc>
        <w:tc>
          <w:tcPr>
            <w:tcW w:w="989" w:type="pct"/>
            <w:vAlign w:val="center"/>
          </w:tcPr>
          <w:p w14:paraId="07874DC0" w14:textId="77777777" w:rsidR="002F6B01" w:rsidRPr="00AD2C0C" w:rsidRDefault="002F6B01" w:rsidP="00D462A8">
            <w:pPr>
              <w:tabs>
                <w:tab w:val="center" w:pos="675"/>
              </w:tabs>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80" w:type="pct"/>
            <w:vAlign w:val="center"/>
          </w:tcPr>
          <w:p w14:paraId="6CBE77D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VU</w:t>
            </w:r>
          </w:p>
        </w:tc>
        <w:tc>
          <w:tcPr>
            <w:tcW w:w="979" w:type="pct"/>
            <w:vAlign w:val="center"/>
          </w:tcPr>
          <w:p w14:paraId="6208830A"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-2</w:t>
            </w:r>
          </w:p>
        </w:tc>
      </w:tr>
    </w:tbl>
    <w:p w14:paraId="144F25D0" w14:textId="77777777" w:rsidR="002F6B01" w:rsidRPr="00AD2C0C" w:rsidRDefault="002F6B01" w:rsidP="002F6B01">
      <w:pPr>
        <w:rPr>
          <w:rFonts w:cs="Arial"/>
          <w:i/>
          <w:iCs/>
          <w:szCs w:val="22"/>
          <w:lang w:val="en-GB"/>
        </w:rPr>
      </w:pPr>
      <w:bookmarkStart w:id="280" w:name="_Toc85662594"/>
      <w:bookmarkStart w:id="281" w:name="_Toc87888971"/>
      <w:r w:rsidRPr="00AD2C0C">
        <w:rPr>
          <w:rFonts w:cs="Arial"/>
          <w:i/>
          <w:iCs/>
          <w:szCs w:val="22"/>
          <w:lang w:val="en-GB"/>
        </w:rPr>
        <w:t>Birds</w:t>
      </w:r>
    </w:p>
    <w:p w14:paraId="3B6A689E" w14:textId="3687A1F8" w:rsidR="002F6B01" w:rsidRPr="00AD2C0C" w:rsidRDefault="002F6B01" w:rsidP="002F6B01">
      <w:pPr>
        <w:rPr>
          <w:lang w:val="en-GB" w:eastAsia="tr-TR"/>
        </w:rPr>
      </w:pPr>
      <w:r w:rsidRPr="00AD2C0C">
        <w:rPr>
          <w:lang w:val="en-GB" w:eastAsia="tr-TR"/>
        </w:rPr>
        <w:t xml:space="preserve">As a result of the studies carried out, a total of 19 bird species belonging to 10 families were identified in the study area. These bird species are widely spread in </w:t>
      </w:r>
      <w:r w:rsidR="001C72EC" w:rsidRPr="00AD2C0C">
        <w:rPr>
          <w:lang w:val="en-GB" w:eastAsia="tr-TR"/>
        </w:rPr>
        <w:t>Türkiye,</w:t>
      </w:r>
      <w:r w:rsidRPr="00AD2C0C">
        <w:rPr>
          <w:lang w:val="en-GB" w:eastAsia="tr-TR"/>
        </w:rPr>
        <w:t xml:space="preserve"> and they are not endemic.</w:t>
      </w:r>
    </w:p>
    <w:p w14:paraId="7C3C36E2" w14:textId="15D0BA1F" w:rsidR="002F6B01" w:rsidRPr="00AD2C0C" w:rsidRDefault="002F6B01" w:rsidP="002F6B01">
      <w:pPr>
        <w:rPr>
          <w:lang w:val="en-GB" w:eastAsia="tr-TR"/>
        </w:rPr>
      </w:pPr>
      <w:r w:rsidRPr="00AD2C0C">
        <w:rPr>
          <w:lang w:val="en-GB" w:eastAsia="tr-TR"/>
        </w:rPr>
        <w:t>The conservation status of birds identified in the study area is given in</w:t>
      </w:r>
      <w:r w:rsidR="009C556D">
        <w:rPr>
          <w:lang w:val="en-GB" w:eastAsia="tr-TR"/>
        </w:rPr>
        <w:t xml:space="preserve"> </w:t>
      </w:r>
      <w:r w:rsidR="009C556D">
        <w:rPr>
          <w:lang w:val="en-GB" w:eastAsia="tr-TR"/>
        </w:rPr>
        <w:fldChar w:fldCharType="begin"/>
      </w:r>
      <w:r w:rsidR="009C556D">
        <w:rPr>
          <w:lang w:val="en-GB" w:eastAsia="tr-TR"/>
        </w:rPr>
        <w:instrText xml:space="preserve"> REF _Ref106720254 \h </w:instrText>
      </w:r>
      <w:r w:rsidR="00510D2D">
        <w:rPr>
          <w:lang w:val="en-GB" w:eastAsia="tr-TR"/>
        </w:rPr>
        <w:instrText xml:space="preserve"> \* MERGEFORMAT </w:instrText>
      </w:r>
      <w:r w:rsidR="009C556D">
        <w:rPr>
          <w:lang w:val="en-GB" w:eastAsia="tr-TR"/>
        </w:rPr>
      </w:r>
      <w:r w:rsidR="009C556D">
        <w:rPr>
          <w:lang w:val="en-GB" w:eastAsia="tr-TR"/>
        </w:rPr>
        <w:fldChar w:fldCharType="separate"/>
      </w:r>
      <w:r w:rsidR="009C556D" w:rsidRPr="00510D2D">
        <w:rPr>
          <w:lang w:val="en-GB" w:eastAsia="tr-TR"/>
        </w:rPr>
        <w:t>Table 4</w:t>
      </w:r>
      <w:r w:rsidR="009C556D" w:rsidRPr="00510D2D">
        <w:rPr>
          <w:lang w:val="en-GB" w:eastAsia="tr-TR"/>
        </w:rPr>
        <w:noBreakHyphen/>
        <w:t>18</w:t>
      </w:r>
      <w:r w:rsidR="009C556D">
        <w:rPr>
          <w:lang w:val="en-GB" w:eastAsia="tr-TR"/>
        </w:rPr>
        <w:fldChar w:fldCharType="end"/>
      </w:r>
      <w:r w:rsidRPr="00AD2C0C">
        <w:rPr>
          <w:lang w:val="en-GB" w:eastAsia="tr-TR"/>
        </w:rPr>
        <w:t xml:space="preserve">. According to the IUCN Red List, all of the bird species those have been identified in the study area are in the category "LC: Least Concern". </w:t>
      </w:r>
    </w:p>
    <w:p w14:paraId="2D1272DD" w14:textId="4CB860B9" w:rsidR="002F6B01" w:rsidRPr="00AD2C0C" w:rsidRDefault="002F6B01" w:rsidP="002F6B01">
      <w:pPr>
        <w:rPr>
          <w:lang w:val="en-GB" w:eastAsia="tr-TR"/>
        </w:rPr>
      </w:pPr>
      <w:r w:rsidRPr="00AD2C0C">
        <w:rPr>
          <w:rFonts w:cs="Arial"/>
          <w:szCs w:val="22"/>
          <w:lang w:val="en-GB"/>
        </w:rPr>
        <w:t xml:space="preserve">According to the Bern Convention, </w:t>
      </w:r>
      <w:r w:rsidR="00CE6162" w:rsidRPr="00AD2C0C">
        <w:rPr>
          <w:rFonts w:cs="Arial"/>
          <w:szCs w:val="22"/>
          <w:lang w:val="en-GB"/>
        </w:rPr>
        <w:t>six (</w:t>
      </w:r>
      <w:r w:rsidRPr="00AD2C0C">
        <w:rPr>
          <w:rFonts w:cs="Arial"/>
          <w:szCs w:val="22"/>
          <w:lang w:val="en-GB"/>
        </w:rPr>
        <w:t>6</w:t>
      </w:r>
      <w:r w:rsidR="00CE6162" w:rsidRPr="00AD2C0C">
        <w:rPr>
          <w:rFonts w:cs="Arial"/>
          <w:szCs w:val="22"/>
          <w:lang w:val="en-GB"/>
        </w:rPr>
        <w:t>)</w:t>
      </w:r>
      <w:r w:rsidRPr="00AD2C0C">
        <w:rPr>
          <w:rFonts w:cs="Arial"/>
          <w:szCs w:val="22"/>
          <w:lang w:val="en-GB"/>
        </w:rPr>
        <w:t xml:space="preserve"> species are listed in Annex-2 and </w:t>
      </w:r>
      <w:r w:rsidR="00CE6162" w:rsidRPr="00AD2C0C">
        <w:rPr>
          <w:rFonts w:cs="Arial"/>
          <w:szCs w:val="22"/>
          <w:lang w:val="en-GB"/>
        </w:rPr>
        <w:t>seven (</w:t>
      </w:r>
      <w:r w:rsidRPr="00AD2C0C">
        <w:rPr>
          <w:rFonts w:cs="Arial"/>
          <w:szCs w:val="22"/>
          <w:lang w:val="en-GB"/>
        </w:rPr>
        <w:t>7</w:t>
      </w:r>
      <w:r w:rsidR="00CE6162" w:rsidRPr="00AD2C0C">
        <w:rPr>
          <w:rFonts w:cs="Arial"/>
          <w:szCs w:val="22"/>
          <w:lang w:val="en-GB"/>
        </w:rPr>
        <w:t>)</w:t>
      </w:r>
      <w:r w:rsidRPr="00AD2C0C">
        <w:rPr>
          <w:rFonts w:cs="Arial"/>
          <w:szCs w:val="22"/>
          <w:lang w:val="en-GB"/>
        </w:rPr>
        <w:t xml:space="preserve"> species are listed in Annex-3</w:t>
      </w:r>
      <w:r w:rsidRPr="00AD2C0C">
        <w:rPr>
          <w:lang w:val="en-GB" w:eastAsia="tr-TR"/>
        </w:rPr>
        <w:t xml:space="preserve">. The remaining </w:t>
      </w:r>
      <w:r w:rsidR="00CE6162" w:rsidRPr="00AD2C0C">
        <w:rPr>
          <w:lang w:val="en-GB" w:eastAsia="tr-TR"/>
        </w:rPr>
        <w:t>six (</w:t>
      </w:r>
      <w:r w:rsidRPr="00AD2C0C">
        <w:rPr>
          <w:lang w:val="en-GB" w:eastAsia="tr-TR"/>
        </w:rPr>
        <w:t>6</w:t>
      </w:r>
      <w:r w:rsidR="00CE6162" w:rsidRPr="00AD2C0C">
        <w:rPr>
          <w:lang w:val="en-GB" w:eastAsia="tr-TR"/>
        </w:rPr>
        <w:t>)</w:t>
      </w:r>
      <w:r w:rsidRPr="00AD2C0C">
        <w:rPr>
          <w:lang w:val="en-GB" w:eastAsia="tr-TR"/>
        </w:rPr>
        <w:t xml:space="preserve"> species are not included in any conservation status of the Bern Convention.</w:t>
      </w:r>
    </w:p>
    <w:p w14:paraId="37CD5E61" w14:textId="62EFCB15" w:rsidR="002F6B01" w:rsidRPr="00AD2C0C" w:rsidRDefault="002F6B01" w:rsidP="002F6B01">
      <w:pPr>
        <w:keepNext/>
        <w:spacing w:before="360" w:after="0" w:line="240" w:lineRule="auto"/>
        <w:jc w:val="center"/>
        <w:rPr>
          <w:rFonts w:cs="Arial"/>
          <w:sz w:val="20"/>
          <w:szCs w:val="20"/>
          <w:lang w:val="en-GB"/>
        </w:rPr>
      </w:pPr>
      <w:bookmarkStart w:id="282" w:name="_Ref106720254"/>
      <w:bookmarkStart w:id="283" w:name="_Toc109643798"/>
      <w:bookmarkStart w:id="284" w:name="_Toc199937770"/>
      <w:r w:rsidRPr="00AD2C0C">
        <w:rPr>
          <w:rFonts w:cs="Arial"/>
          <w:b/>
          <w:color w:val="4F81BD"/>
          <w:sz w:val="20"/>
          <w:szCs w:val="20"/>
          <w:lang w:val="en-GB"/>
        </w:rPr>
        <w:t xml:space="preserve">Table </w:t>
      </w:r>
      <w:r w:rsidR="001A0696">
        <w:rPr>
          <w:rFonts w:cs="Arial"/>
          <w:b/>
          <w:color w:val="4F81BD"/>
          <w:sz w:val="20"/>
          <w:szCs w:val="20"/>
          <w:lang w:val="en-GB"/>
        </w:rPr>
        <w:fldChar w:fldCharType="begin"/>
      </w:r>
      <w:r w:rsidR="001A0696">
        <w:rPr>
          <w:rFonts w:cs="Arial"/>
          <w:b/>
          <w:color w:val="4F81BD"/>
          <w:sz w:val="20"/>
          <w:szCs w:val="20"/>
          <w:lang w:val="en-GB"/>
        </w:rPr>
        <w:instrText xml:space="preserve"> STYLEREF 1 \s </w:instrText>
      </w:r>
      <w:r w:rsidR="001A0696">
        <w:rPr>
          <w:rFonts w:cs="Arial"/>
          <w:b/>
          <w:color w:val="4F81BD"/>
          <w:sz w:val="20"/>
          <w:szCs w:val="20"/>
          <w:lang w:val="en-GB"/>
        </w:rPr>
        <w:fldChar w:fldCharType="separate"/>
      </w:r>
      <w:r w:rsidR="001A0696">
        <w:rPr>
          <w:rFonts w:cs="Arial"/>
          <w:b/>
          <w:noProof/>
          <w:color w:val="4F81BD"/>
          <w:sz w:val="20"/>
          <w:szCs w:val="20"/>
          <w:lang w:val="en-GB"/>
        </w:rPr>
        <w:t>4</w:t>
      </w:r>
      <w:r w:rsidR="001A0696">
        <w:rPr>
          <w:rFonts w:cs="Arial"/>
          <w:b/>
          <w:color w:val="4F81BD"/>
          <w:sz w:val="20"/>
          <w:szCs w:val="20"/>
          <w:lang w:val="en-GB"/>
        </w:rPr>
        <w:fldChar w:fldCharType="end"/>
      </w:r>
      <w:r w:rsidR="001A0696">
        <w:rPr>
          <w:rFonts w:cs="Arial"/>
          <w:b/>
          <w:color w:val="4F81BD"/>
          <w:sz w:val="20"/>
          <w:szCs w:val="20"/>
          <w:lang w:val="en-GB"/>
        </w:rPr>
        <w:noBreakHyphen/>
      </w:r>
      <w:r w:rsidR="001A0696">
        <w:rPr>
          <w:rFonts w:cs="Arial"/>
          <w:b/>
          <w:color w:val="4F81BD"/>
          <w:sz w:val="20"/>
          <w:szCs w:val="20"/>
          <w:lang w:val="en-GB"/>
        </w:rPr>
        <w:fldChar w:fldCharType="begin"/>
      </w:r>
      <w:r w:rsidR="001A0696">
        <w:rPr>
          <w:rFonts w:cs="Arial"/>
          <w:b/>
          <w:color w:val="4F81BD"/>
          <w:sz w:val="20"/>
          <w:szCs w:val="20"/>
          <w:lang w:val="en-GB"/>
        </w:rPr>
        <w:instrText xml:space="preserve"> SEQ Table \* ARABIC \s 1 </w:instrText>
      </w:r>
      <w:r w:rsidR="001A0696">
        <w:rPr>
          <w:rFonts w:cs="Arial"/>
          <w:b/>
          <w:color w:val="4F81BD"/>
          <w:sz w:val="20"/>
          <w:szCs w:val="20"/>
          <w:lang w:val="en-GB"/>
        </w:rPr>
        <w:fldChar w:fldCharType="separate"/>
      </w:r>
      <w:r w:rsidR="001A0696">
        <w:rPr>
          <w:rFonts w:cs="Arial"/>
          <w:b/>
          <w:noProof/>
          <w:color w:val="4F81BD"/>
          <w:sz w:val="20"/>
          <w:szCs w:val="20"/>
          <w:lang w:val="en-GB"/>
        </w:rPr>
        <w:t>18</w:t>
      </w:r>
      <w:r w:rsidR="001A0696">
        <w:rPr>
          <w:rFonts w:cs="Arial"/>
          <w:b/>
          <w:color w:val="4F81BD"/>
          <w:sz w:val="20"/>
          <w:szCs w:val="20"/>
          <w:lang w:val="en-GB"/>
        </w:rPr>
        <w:fldChar w:fldCharType="end"/>
      </w:r>
      <w:bookmarkEnd w:id="282"/>
      <w:r w:rsidRPr="00AD2C0C">
        <w:rPr>
          <w:rFonts w:cs="Arial"/>
          <w:b/>
          <w:bCs/>
          <w:color w:val="4F81BD"/>
          <w:sz w:val="20"/>
          <w:szCs w:val="20"/>
          <w:lang w:val="en-GB"/>
        </w:rPr>
        <w:t>.</w:t>
      </w:r>
      <w:r w:rsidRPr="00AD2C0C">
        <w:rPr>
          <w:sz w:val="20"/>
          <w:szCs w:val="20"/>
          <w:lang w:val="en-GB"/>
        </w:rPr>
        <w:t xml:space="preserve"> </w:t>
      </w:r>
      <w:bookmarkEnd w:id="280"/>
      <w:bookmarkEnd w:id="281"/>
      <w:r w:rsidRPr="00AD2C0C">
        <w:rPr>
          <w:sz w:val="20"/>
          <w:szCs w:val="20"/>
          <w:lang w:val="en-GB"/>
        </w:rPr>
        <w:t xml:space="preserve">Bird </w:t>
      </w:r>
      <w:r w:rsidRPr="00AD2C0C">
        <w:rPr>
          <w:rFonts w:cs="Arial"/>
          <w:sz w:val="20"/>
          <w:szCs w:val="20"/>
          <w:lang w:val="en-GB"/>
        </w:rPr>
        <w:t xml:space="preserve">Species Detected in the </w:t>
      </w:r>
      <w:r w:rsidR="00CE6162" w:rsidRPr="00AD2C0C">
        <w:rPr>
          <w:rFonts w:cs="Arial"/>
          <w:sz w:val="20"/>
          <w:szCs w:val="20"/>
          <w:lang w:val="en-GB"/>
        </w:rPr>
        <w:t xml:space="preserve">AoI </w:t>
      </w:r>
      <w:r w:rsidRPr="00AD2C0C">
        <w:rPr>
          <w:rFonts w:cs="Arial"/>
          <w:sz w:val="20"/>
          <w:szCs w:val="20"/>
          <w:lang w:val="en-GB"/>
        </w:rPr>
        <w:t xml:space="preserve">as a Result of Studies </w:t>
      </w:r>
      <w:r w:rsidRPr="00AD2C0C">
        <w:rPr>
          <w:rStyle w:val="DipnotBavurusu"/>
          <w:rFonts w:cs="Arial"/>
          <w:lang w:val="en-GB"/>
        </w:rPr>
        <w:footnoteReference w:id="13"/>
      </w:r>
      <w:r w:rsidR="00CE6162" w:rsidRPr="00AD2C0C">
        <w:rPr>
          <w:rFonts w:cs="Arial"/>
          <w:sz w:val="20"/>
          <w:szCs w:val="20"/>
          <w:lang w:val="en-GB"/>
        </w:rPr>
        <w:t xml:space="preserve"> </w:t>
      </w:r>
      <w:r w:rsidRPr="00AD2C0C">
        <w:rPr>
          <w:rStyle w:val="DipnotBavurusu"/>
          <w:rFonts w:cs="Arial"/>
          <w:lang w:val="en-GB"/>
        </w:rPr>
        <w:footnoteReference w:id="14"/>
      </w:r>
      <w:r w:rsidR="00CE6162" w:rsidRPr="00AD2C0C">
        <w:rPr>
          <w:rFonts w:cs="Arial"/>
          <w:sz w:val="20"/>
          <w:szCs w:val="20"/>
          <w:lang w:val="en-GB"/>
        </w:rPr>
        <w:t xml:space="preserve"> </w:t>
      </w:r>
      <w:r w:rsidRPr="00AD2C0C">
        <w:rPr>
          <w:rStyle w:val="DipnotBavurusu"/>
          <w:rFonts w:cs="Arial"/>
          <w:lang w:val="en-GB"/>
        </w:rPr>
        <w:footnoteReference w:id="15"/>
      </w:r>
      <w:bookmarkEnd w:id="283"/>
      <w:bookmarkEnd w:id="28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9"/>
        <w:gridCol w:w="2174"/>
        <w:gridCol w:w="1673"/>
        <w:gridCol w:w="1646"/>
        <w:gridCol w:w="1642"/>
      </w:tblGrid>
      <w:tr w:rsidR="002F6B01" w:rsidRPr="00AD2C0C" w14:paraId="6F2E15A5" w14:textId="77777777" w:rsidTr="00B83ECD">
        <w:trPr>
          <w:trHeight w:val="284"/>
          <w:tblHeader/>
          <w:jc w:val="center"/>
        </w:trPr>
        <w:tc>
          <w:tcPr>
            <w:tcW w:w="1059" w:type="pct"/>
            <w:shd w:val="clear" w:color="auto" w:fill="4F81BD"/>
            <w:vAlign w:val="center"/>
          </w:tcPr>
          <w:p w14:paraId="5CAA7DC3"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Species Name</w:t>
            </w:r>
          </w:p>
        </w:tc>
        <w:tc>
          <w:tcPr>
            <w:tcW w:w="1200" w:type="pct"/>
            <w:shd w:val="clear" w:color="auto" w:fill="4F81BD"/>
            <w:vAlign w:val="center"/>
          </w:tcPr>
          <w:p w14:paraId="13A7897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Common name</w:t>
            </w:r>
          </w:p>
        </w:tc>
        <w:tc>
          <w:tcPr>
            <w:tcW w:w="924" w:type="pct"/>
            <w:shd w:val="clear" w:color="auto" w:fill="4F81BD"/>
            <w:vAlign w:val="center"/>
          </w:tcPr>
          <w:p w14:paraId="1D517C17"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ENDEMISM</w:t>
            </w:r>
          </w:p>
        </w:tc>
        <w:tc>
          <w:tcPr>
            <w:tcW w:w="909" w:type="pct"/>
            <w:shd w:val="clear" w:color="auto" w:fill="4F81BD"/>
            <w:vAlign w:val="center"/>
          </w:tcPr>
          <w:p w14:paraId="5A123A5F"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IUCN</w:t>
            </w:r>
          </w:p>
        </w:tc>
        <w:tc>
          <w:tcPr>
            <w:tcW w:w="907" w:type="pct"/>
            <w:shd w:val="clear" w:color="auto" w:fill="4F81BD"/>
            <w:vAlign w:val="center"/>
          </w:tcPr>
          <w:p w14:paraId="08563B50"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BERN</w:t>
            </w:r>
          </w:p>
        </w:tc>
      </w:tr>
      <w:tr w:rsidR="002F6B01" w:rsidRPr="00AD2C0C" w14:paraId="7234D712" w14:textId="77777777" w:rsidTr="00B83ECD">
        <w:trPr>
          <w:trHeight w:val="284"/>
          <w:jc w:val="center"/>
        </w:trPr>
        <w:tc>
          <w:tcPr>
            <w:tcW w:w="1059" w:type="pct"/>
            <w:vAlign w:val="center"/>
          </w:tcPr>
          <w:p w14:paraId="560153E0" w14:textId="77777777" w:rsidR="002F6B01" w:rsidRPr="00AD2C0C" w:rsidRDefault="002F6B01" w:rsidP="00D462A8">
            <w:pPr>
              <w:spacing w:before="0" w:after="0" w:line="240" w:lineRule="auto"/>
              <w:jc w:val="left"/>
              <w:rPr>
                <w:rFonts w:eastAsia="Calibri" w:cs="Arial"/>
                <w:b/>
                <w:sz w:val="18"/>
                <w:szCs w:val="18"/>
                <w:lang w:val="en-GB"/>
              </w:rPr>
            </w:pPr>
            <w:bookmarkStart w:id="285" w:name="_Toc85662595"/>
            <w:bookmarkStart w:id="286" w:name="_Toc87888972"/>
            <w:r w:rsidRPr="00AD2C0C">
              <w:rPr>
                <w:rFonts w:eastAsia="Calibri" w:cs="Arial"/>
                <w:b/>
                <w:sz w:val="18"/>
                <w:szCs w:val="18"/>
                <w:lang w:val="en-GB"/>
              </w:rPr>
              <w:t>Alaudidae</w:t>
            </w:r>
          </w:p>
        </w:tc>
        <w:tc>
          <w:tcPr>
            <w:tcW w:w="1200" w:type="pct"/>
            <w:vAlign w:val="center"/>
          </w:tcPr>
          <w:p w14:paraId="0BFB98D0" w14:textId="77777777" w:rsidR="002F6B01" w:rsidRPr="00AD2C0C" w:rsidRDefault="002F6B01" w:rsidP="00D462A8">
            <w:pPr>
              <w:spacing w:before="0" w:after="0" w:line="240" w:lineRule="auto"/>
              <w:jc w:val="center"/>
              <w:rPr>
                <w:rFonts w:eastAsia="Calibri" w:cs="Arial"/>
                <w:b/>
                <w:sz w:val="18"/>
                <w:szCs w:val="18"/>
                <w:lang w:val="en-GB"/>
              </w:rPr>
            </w:pPr>
          </w:p>
        </w:tc>
        <w:tc>
          <w:tcPr>
            <w:tcW w:w="924" w:type="pct"/>
            <w:vAlign w:val="center"/>
          </w:tcPr>
          <w:p w14:paraId="4E220E45" w14:textId="77777777" w:rsidR="002F6B01" w:rsidRPr="00AD2C0C" w:rsidRDefault="002F6B01" w:rsidP="00D462A8">
            <w:pPr>
              <w:spacing w:before="0" w:after="0" w:line="240" w:lineRule="auto"/>
              <w:jc w:val="center"/>
              <w:rPr>
                <w:rFonts w:eastAsia="Calibri" w:cs="Arial"/>
                <w:b/>
                <w:sz w:val="18"/>
                <w:szCs w:val="18"/>
                <w:lang w:val="en-GB"/>
              </w:rPr>
            </w:pPr>
          </w:p>
        </w:tc>
        <w:tc>
          <w:tcPr>
            <w:tcW w:w="909" w:type="pct"/>
            <w:vAlign w:val="center"/>
          </w:tcPr>
          <w:p w14:paraId="0B8A5B70" w14:textId="77777777" w:rsidR="002F6B01" w:rsidRPr="00AD2C0C" w:rsidRDefault="002F6B01" w:rsidP="00D462A8">
            <w:pPr>
              <w:spacing w:before="0" w:after="0" w:line="240" w:lineRule="auto"/>
              <w:jc w:val="center"/>
              <w:rPr>
                <w:rFonts w:eastAsia="Calibri" w:cs="Arial"/>
                <w:b/>
                <w:sz w:val="18"/>
                <w:szCs w:val="18"/>
                <w:lang w:val="en-GB"/>
              </w:rPr>
            </w:pPr>
          </w:p>
        </w:tc>
        <w:tc>
          <w:tcPr>
            <w:tcW w:w="907" w:type="pct"/>
            <w:vAlign w:val="center"/>
          </w:tcPr>
          <w:p w14:paraId="55E2A084"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4565CB46" w14:textId="77777777" w:rsidTr="00B83ECD">
        <w:trPr>
          <w:trHeight w:val="284"/>
          <w:jc w:val="center"/>
        </w:trPr>
        <w:tc>
          <w:tcPr>
            <w:tcW w:w="1059" w:type="pct"/>
            <w:vAlign w:val="center"/>
          </w:tcPr>
          <w:p w14:paraId="702BB5B0"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Alauda arvensis</w:t>
            </w:r>
          </w:p>
        </w:tc>
        <w:tc>
          <w:tcPr>
            <w:tcW w:w="1200" w:type="pct"/>
            <w:vAlign w:val="center"/>
          </w:tcPr>
          <w:p w14:paraId="57E60D5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Eurasian Skylark</w:t>
            </w:r>
          </w:p>
          <w:p w14:paraId="2F9B55F8"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753DD2DF" w14:textId="77777777" w:rsidR="002F6B01" w:rsidRPr="00AD2C0C" w:rsidRDefault="002F6B01" w:rsidP="00D462A8">
            <w:pPr>
              <w:spacing w:before="0" w:after="0" w:line="240" w:lineRule="auto"/>
              <w:jc w:val="center"/>
              <w:rPr>
                <w:rFonts w:eastAsia="Calibri" w:cs="Arial"/>
                <w:b/>
                <w:sz w:val="18"/>
                <w:szCs w:val="18"/>
                <w:lang w:val="en-GB"/>
              </w:rPr>
            </w:pPr>
            <w:r w:rsidRPr="00AD2C0C">
              <w:rPr>
                <w:rFonts w:eastAsia="Calibri" w:cs="Arial"/>
                <w:b/>
                <w:sz w:val="18"/>
                <w:szCs w:val="18"/>
                <w:lang w:val="en-GB"/>
              </w:rPr>
              <w:t>-</w:t>
            </w:r>
          </w:p>
        </w:tc>
        <w:tc>
          <w:tcPr>
            <w:tcW w:w="909" w:type="pct"/>
            <w:vAlign w:val="center"/>
          </w:tcPr>
          <w:p w14:paraId="5FCFB5A9"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LC</w:t>
            </w:r>
          </w:p>
        </w:tc>
        <w:tc>
          <w:tcPr>
            <w:tcW w:w="907" w:type="pct"/>
            <w:vAlign w:val="center"/>
          </w:tcPr>
          <w:p w14:paraId="3E790FF4"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App -3</w:t>
            </w:r>
          </w:p>
        </w:tc>
      </w:tr>
      <w:tr w:rsidR="002F6B01" w:rsidRPr="00AD2C0C" w14:paraId="6D5722CC" w14:textId="77777777" w:rsidTr="00B83ECD">
        <w:trPr>
          <w:trHeight w:val="284"/>
          <w:jc w:val="center"/>
        </w:trPr>
        <w:tc>
          <w:tcPr>
            <w:tcW w:w="1059" w:type="pct"/>
            <w:vAlign w:val="center"/>
          </w:tcPr>
          <w:p w14:paraId="6D3408C7"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Galerida cristata</w:t>
            </w:r>
          </w:p>
        </w:tc>
        <w:tc>
          <w:tcPr>
            <w:tcW w:w="1200" w:type="pct"/>
            <w:vAlign w:val="center"/>
          </w:tcPr>
          <w:p w14:paraId="0041BE05"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Crested Lark</w:t>
            </w:r>
          </w:p>
          <w:p w14:paraId="752385E1"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6ED3EE31" w14:textId="77777777" w:rsidR="002F6B01" w:rsidRPr="00AD2C0C" w:rsidRDefault="002F6B01" w:rsidP="00D462A8">
            <w:pPr>
              <w:spacing w:before="0" w:after="0" w:line="240" w:lineRule="auto"/>
              <w:jc w:val="center"/>
              <w:rPr>
                <w:rFonts w:eastAsia="Calibri" w:cs="Arial"/>
                <w:b/>
                <w:sz w:val="18"/>
                <w:szCs w:val="18"/>
                <w:lang w:val="en-GB"/>
              </w:rPr>
            </w:pPr>
            <w:r w:rsidRPr="00AD2C0C">
              <w:rPr>
                <w:rFonts w:eastAsia="Calibri" w:cs="Arial"/>
                <w:b/>
                <w:sz w:val="18"/>
                <w:szCs w:val="18"/>
                <w:lang w:val="en-GB"/>
              </w:rPr>
              <w:t>-</w:t>
            </w:r>
          </w:p>
        </w:tc>
        <w:tc>
          <w:tcPr>
            <w:tcW w:w="909" w:type="pct"/>
            <w:vAlign w:val="center"/>
          </w:tcPr>
          <w:p w14:paraId="5365B3C7"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LC</w:t>
            </w:r>
          </w:p>
        </w:tc>
        <w:tc>
          <w:tcPr>
            <w:tcW w:w="907" w:type="pct"/>
            <w:vAlign w:val="center"/>
          </w:tcPr>
          <w:p w14:paraId="7FAEBB5F"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App -3</w:t>
            </w:r>
          </w:p>
        </w:tc>
      </w:tr>
      <w:tr w:rsidR="002F6B01" w:rsidRPr="00AD2C0C" w14:paraId="4DC9BDE1" w14:textId="77777777" w:rsidTr="00B83ECD">
        <w:trPr>
          <w:trHeight w:val="284"/>
          <w:jc w:val="center"/>
        </w:trPr>
        <w:tc>
          <w:tcPr>
            <w:tcW w:w="1059" w:type="pct"/>
            <w:vAlign w:val="center"/>
          </w:tcPr>
          <w:p w14:paraId="42DECC8B"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Melanocorypha calandra</w:t>
            </w:r>
          </w:p>
        </w:tc>
        <w:tc>
          <w:tcPr>
            <w:tcW w:w="1200" w:type="pct"/>
            <w:vAlign w:val="center"/>
          </w:tcPr>
          <w:p w14:paraId="7859C1A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Calandra Lark</w:t>
            </w:r>
          </w:p>
          <w:p w14:paraId="2666A5EB"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4AF7ED3B" w14:textId="77777777" w:rsidR="002F6B01" w:rsidRPr="00AD2C0C" w:rsidRDefault="002F6B01" w:rsidP="00D462A8">
            <w:pPr>
              <w:spacing w:before="0" w:after="0" w:line="240" w:lineRule="auto"/>
              <w:jc w:val="center"/>
              <w:rPr>
                <w:rFonts w:eastAsia="Calibri" w:cs="Arial"/>
                <w:b/>
                <w:sz w:val="18"/>
                <w:szCs w:val="18"/>
                <w:lang w:val="en-GB"/>
              </w:rPr>
            </w:pPr>
            <w:r w:rsidRPr="00AD2C0C">
              <w:rPr>
                <w:rFonts w:eastAsia="Calibri" w:cs="Arial"/>
                <w:b/>
                <w:sz w:val="18"/>
                <w:szCs w:val="18"/>
                <w:lang w:val="en-GB"/>
              </w:rPr>
              <w:t>-</w:t>
            </w:r>
          </w:p>
        </w:tc>
        <w:tc>
          <w:tcPr>
            <w:tcW w:w="909" w:type="pct"/>
            <w:vAlign w:val="center"/>
          </w:tcPr>
          <w:p w14:paraId="2454C781"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LC</w:t>
            </w:r>
          </w:p>
        </w:tc>
        <w:tc>
          <w:tcPr>
            <w:tcW w:w="907" w:type="pct"/>
            <w:vAlign w:val="center"/>
          </w:tcPr>
          <w:p w14:paraId="637655E2"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App -2</w:t>
            </w:r>
          </w:p>
        </w:tc>
      </w:tr>
      <w:tr w:rsidR="002F6B01" w:rsidRPr="00AD2C0C" w14:paraId="07383DD3" w14:textId="77777777" w:rsidTr="00B83ECD">
        <w:trPr>
          <w:trHeight w:val="284"/>
          <w:jc w:val="center"/>
        </w:trPr>
        <w:tc>
          <w:tcPr>
            <w:tcW w:w="1059" w:type="pct"/>
            <w:vAlign w:val="center"/>
          </w:tcPr>
          <w:p w14:paraId="4F864777" w14:textId="77777777" w:rsidR="002F6B01" w:rsidRPr="008B7D46" w:rsidRDefault="002F6B01" w:rsidP="00D462A8">
            <w:pPr>
              <w:spacing w:before="0" w:after="0" w:line="240" w:lineRule="auto"/>
              <w:jc w:val="left"/>
              <w:rPr>
                <w:rFonts w:cs="Arial"/>
                <w:i/>
                <w:iCs/>
                <w:color w:val="D6D6D6"/>
                <w:sz w:val="18"/>
                <w:szCs w:val="18"/>
                <w:shd w:val="clear" w:color="auto" w:fill="113245"/>
                <w:lang w:val="en-GB"/>
              </w:rPr>
            </w:pPr>
            <w:r w:rsidRPr="00AD2C0C">
              <w:rPr>
                <w:rFonts w:eastAsia="Calibri" w:cs="Arial"/>
                <w:b/>
                <w:sz w:val="18"/>
                <w:szCs w:val="18"/>
                <w:lang w:val="en-GB"/>
              </w:rPr>
              <w:t>Ciconiidae</w:t>
            </w:r>
          </w:p>
        </w:tc>
        <w:tc>
          <w:tcPr>
            <w:tcW w:w="1200" w:type="pct"/>
            <w:vAlign w:val="center"/>
          </w:tcPr>
          <w:p w14:paraId="6D707B31" w14:textId="77777777" w:rsidR="002F6B01" w:rsidRPr="00AD2C0C" w:rsidRDefault="002F6B01" w:rsidP="00D462A8">
            <w:pPr>
              <w:spacing w:before="0" w:after="0" w:line="240" w:lineRule="auto"/>
              <w:jc w:val="center"/>
              <w:rPr>
                <w:rFonts w:eastAsia="Calibri" w:cs="Arial"/>
                <w:b/>
                <w:sz w:val="18"/>
                <w:szCs w:val="18"/>
                <w:highlight w:val="yellow"/>
                <w:lang w:val="en-GB"/>
              </w:rPr>
            </w:pPr>
          </w:p>
        </w:tc>
        <w:tc>
          <w:tcPr>
            <w:tcW w:w="924" w:type="pct"/>
            <w:vAlign w:val="center"/>
          </w:tcPr>
          <w:p w14:paraId="0F32F446" w14:textId="77777777" w:rsidR="002F6B01" w:rsidRPr="00AD2C0C" w:rsidRDefault="002F6B01" w:rsidP="00D462A8">
            <w:pPr>
              <w:spacing w:before="0" w:after="0" w:line="240" w:lineRule="auto"/>
              <w:jc w:val="center"/>
              <w:rPr>
                <w:rFonts w:eastAsia="Calibri" w:cs="Arial"/>
                <w:b/>
                <w:sz w:val="18"/>
                <w:szCs w:val="18"/>
                <w:lang w:val="en-GB"/>
              </w:rPr>
            </w:pPr>
          </w:p>
        </w:tc>
        <w:tc>
          <w:tcPr>
            <w:tcW w:w="909" w:type="pct"/>
            <w:vAlign w:val="center"/>
          </w:tcPr>
          <w:p w14:paraId="30D1E371" w14:textId="77777777" w:rsidR="002F6B01" w:rsidRPr="00AD2C0C" w:rsidRDefault="002F6B01" w:rsidP="00D462A8">
            <w:pPr>
              <w:spacing w:before="0" w:after="0" w:line="240" w:lineRule="auto"/>
              <w:jc w:val="center"/>
              <w:rPr>
                <w:rFonts w:eastAsia="Calibri" w:cs="Arial"/>
                <w:b/>
                <w:sz w:val="18"/>
                <w:szCs w:val="18"/>
                <w:highlight w:val="yellow"/>
                <w:lang w:val="en-GB"/>
              </w:rPr>
            </w:pPr>
          </w:p>
        </w:tc>
        <w:tc>
          <w:tcPr>
            <w:tcW w:w="907" w:type="pct"/>
            <w:vAlign w:val="center"/>
          </w:tcPr>
          <w:p w14:paraId="7F0F40DC" w14:textId="77777777" w:rsidR="002F6B01" w:rsidRPr="00AD2C0C" w:rsidRDefault="002F6B01" w:rsidP="00D462A8">
            <w:pPr>
              <w:spacing w:before="0" w:after="0" w:line="240" w:lineRule="auto"/>
              <w:jc w:val="center"/>
              <w:rPr>
                <w:rFonts w:eastAsia="Calibri" w:cs="Arial"/>
                <w:b/>
                <w:sz w:val="18"/>
                <w:szCs w:val="18"/>
                <w:highlight w:val="yellow"/>
                <w:lang w:val="en-GB"/>
              </w:rPr>
            </w:pPr>
          </w:p>
        </w:tc>
      </w:tr>
      <w:tr w:rsidR="002F6B01" w:rsidRPr="00AD2C0C" w14:paraId="3E9ABE57" w14:textId="77777777" w:rsidTr="00B83ECD">
        <w:trPr>
          <w:trHeight w:val="284"/>
          <w:jc w:val="center"/>
        </w:trPr>
        <w:tc>
          <w:tcPr>
            <w:tcW w:w="1059" w:type="pct"/>
            <w:vAlign w:val="center"/>
          </w:tcPr>
          <w:p w14:paraId="13A86B8C" w14:textId="77777777" w:rsidR="002F6B01" w:rsidRPr="008B7D46" w:rsidRDefault="002F6B01" w:rsidP="00D462A8">
            <w:pPr>
              <w:spacing w:before="0" w:after="0" w:line="240" w:lineRule="auto"/>
              <w:jc w:val="left"/>
              <w:rPr>
                <w:rFonts w:cs="Arial"/>
                <w:i/>
                <w:iCs/>
                <w:color w:val="D6D6D6"/>
                <w:sz w:val="18"/>
                <w:szCs w:val="18"/>
                <w:shd w:val="clear" w:color="auto" w:fill="113245"/>
                <w:lang w:val="en-GB"/>
              </w:rPr>
            </w:pPr>
            <w:r w:rsidRPr="00AD2C0C">
              <w:rPr>
                <w:rFonts w:eastAsia="Calibri" w:cs="Arial"/>
                <w:i/>
                <w:sz w:val="18"/>
                <w:szCs w:val="18"/>
                <w:lang w:val="en-GB"/>
              </w:rPr>
              <w:t>Ciconia ciconia</w:t>
            </w:r>
          </w:p>
        </w:tc>
        <w:tc>
          <w:tcPr>
            <w:tcW w:w="1200" w:type="pct"/>
            <w:vAlign w:val="center"/>
          </w:tcPr>
          <w:p w14:paraId="3F328D8F"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White Stork</w:t>
            </w:r>
          </w:p>
          <w:p w14:paraId="116D8D87"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32DB4112" w14:textId="77777777" w:rsidR="002F6B01" w:rsidRPr="00AD2C0C" w:rsidRDefault="002F6B01" w:rsidP="00D462A8">
            <w:pPr>
              <w:spacing w:before="0" w:after="0" w:line="240" w:lineRule="auto"/>
              <w:jc w:val="center"/>
              <w:rPr>
                <w:rFonts w:eastAsia="Calibri" w:cs="Arial"/>
                <w:b/>
                <w:sz w:val="18"/>
                <w:szCs w:val="18"/>
                <w:lang w:val="en-GB"/>
              </w:rPr>
            </w:pPr>
            <w:r w:rsidRPr="00AD2C0C">
              <w:rPr>
                <w:rFonts w:eastAsia="Calibri" w:cs="Arial"/>
                <w:b/>
                <w:sz w:val="18"/>
                <w:szCs w:val="18"/>
                <w:lang w:val="en-GB"/>
              </w:rPr>
              <w:t>-</w:t>
            </w:r>
          </w:p>
        </w:tc>
        <w:tc>
          <w:tcPr>
            <w:tcW w:w="909" w:type="pct"/>
            <w:vAlign w:val="center"/>
          </w:tcPr>
          <w:p w14:paraId="205C1EE4"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LC</w:t>
            </w:r>
          </w:p>
        </w:tc>
        <w:tc>
          <w:tcPr>
            <w:tcW w:w="907" w:type="pct"/>
            <w:vAlign w:val="center"/>
          </w:tcPr>
          <w:p w14:paraId="0919D205"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App -2</w:t>
            </w:r>
          </w:p>
        </w:tc>
      </w:tr>
      <w:tr w:rsidR="002F6B01" w:rsidRPr="00AD2C0C" w14:paraId="3662CA84" w14:textId="77777777" w:rsidTr="00B83ECD">
        <w:trPr>
          <w:trHeight w:val="284"/>
          <w:jc w:val="center"/>
        </w:trPr>
        <w:tc>
          <w:tcPr>
            <w:tcW w:w="1059" w:type="pct"/>
            <w:vAlign w:val="center"/>
          </w:tcPr>
          <w:p w14:paraId="5184F61B" w14:textId="77777777" w:rsidR="002F6B01" w:rsidRPr="00AD2C0C" w:rsidRDefault="002F6B01" w:rsidP="00D462A8">
            <w:pPr>
              <w:spacing w:before="0" w:after="0" w:line="240" w:lineRule="auto"/>
              <w:jc w:val="left"/>
              <w:rPr>
                <w:rFonts w:eastAsia="Calibri" w:cs="Arial"/>
                <w:b/>
                <w:sz w:val="18"/>
                <w:szCs w:val="18"/>
                <w:lang w:val="en-GB"/>
              </w:rPr>
            </w:pPr>
            <w:r w:rsidRPr="00AD2C0C">
              <w:rPr>
                <w:rFonts w:eastAsia="Calibri" w:cs="Arial"/>
                <w:b/>
                <w:sz w:val="18"/>
                <w:szCs w:val="18"/>
                <w:lang w:val="en-GB"/>
              </w:rPr>
              <w:t>Columbidae</w:t>
            </w:r>
          </w:p>
        </w:tc>
        <w:tc>
          <w:tcPr>
            <w:tcW w:w="1200" w:type="pct"/>
            <w:vAlign w:val="center"/>
          </w:tcPr>
          <w:p w14:paraId="74E2563A"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2A12E8E8" w14:textId="77777777" w:rsidR="002F6B01" w:rsidRPr="00AD2C0C" w:rsidRDefault="002F6B01" w:rsidP="00D462A8">
            <w:pPr>
              <w:spacing w:before="0" w:after="0" w:line="240" w:lineRule="auto"/>
              <w:jc w:val="center"/>
              <w:rPr>
                <w:rFonts w:eastAsia="Calibri" w:cs="Arial"/>
                <w:b/>
                <w:sz w:val="18"/>
                <w:szCs w:val="18"/>
                <w:lang w:val="en-GB"/>
              </w:rPr>
            </w:pPr>
          </w:p>
        </w:tc>
        <w:tc>
          <w:tcPr>
            <w:tcW w:w="909" w:type="pct"/>
            <w:vAlign w:val="center"/>
          </w:tcPr>
          <w:p w14:paraId="327DCD3F" w14:textId="77777777" w:rsidR="002F6B01" w:rsidRPr="00AD2C0C" w:rsidRDefault="002F6B01" w:rsidP="00D462A8">
            <w:pPr>
              <w:spacing w:before="0" w:after="0" w:line="240" w:lineRule="auto"/>
              <w:jc w:val="center"/>
              <w:rPr>
                <w:rFonts w:eastAsia="Calibri" w:cs="Arial"/>
                <w:b/>
                <w:sz w:val="18"/>
                <w:szCs w:val="18"/>
                <w:lang w:val="en-GB"/>
              </w:rPr>
            </w:pPr>
          </w:p>
        </w:tc>
        <w:tc>
          <w:tcPr>
            <w:tcW w:w="907" w:type="pct"/>
            <w:vAlign w:val="center"/>
          </w:tcPr>
          <w:p w14:paraId="1F37AFDF"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12B280EA" w14:textId="77777777" w:rsidTr="00B83ECD">
        <w:trPr>
          <w:trHeight w:val="284"/>
          <w:jc w:val="center"/>
        </w:trPr>
        <w:tc>
          <w:tcPr>
            <w:tcW w:w="1059" w:type="pct"/>
            <w:vAlign w:val="center"/>
          </w:tcPr>
          <w:p w14:paraId="06FFEEE4"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Columba livia</w:t>
            </w:r>
          </w:p>
        </w:tc>
        <w:tc>
          <w:tcPr>
            <w:tcW w:w="1200" w:type="pct"/>
            <w:vAlign w:val="center"/>
          </w:tcPr>
          <w:p w14:paraId="237C5880"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Rock Dove</w:t>
            </w:r>
          </w:p>
        </w:tc>
        <w:tc>
          <w:tcPr>
            <w:tcW w:w="924" w:type="pct"/>
            <w:vAlign w:val="center"/>
          </w:tcPr>
          <w:p w14:paraId="745BFEC3"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09" w:type="pct"/>
            <w:vAlign w:val="center"/>
          </w:tcPr>
          <w:p w14:paraId="08497DFF"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06735C8F"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r w:rsidR="002F6B01" w:rsidRPr="00AD2C0C" w14:paraId="1D430E19" w14:textId="77777777" w:rsidTr="00B83ECD">
        <w:trPr>
          <w:trHeight w:val="284"/>
          <w:jc w:val="center"/>
        </w:trPr>
        <w:tc>
          <w:tcPr>
            <w:tcW w:w="1059" w:type="pct"/>
            <w:vAlign w:val="center"/>
          </w:tcPr>
          <w:p w14:paraId="650855DD"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Streptopelia decaocto</w:t>
            </w:r>
          </w:p>
        </w:tc>
        <w:tc>
          <w:tcPr>
            <w:tcW w:w="1200" w:type="pct"/>
            <w:vAlign w:val="center"/>
          </w:tcPr>
          <w:p w14:paraId="0BD2FCB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Eurasian Collared-dove</w:t>
            </w:r>
          </w:p>
        </w:tc>
        <w:tc>
          <w:tcPr>
            <w:tcW w:w="924" w:type="pct"/>
            <w:vAlign w:val="center"/>
          </w:tcPr>
          <w:p w14:paraId="3835D4DE"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sz w:val="18"/>
                <w:szCs w:val="18"/>
                <w:lang w:val="en-GB"/>
              </w:rPr>
              <w:t>-</w:t>
            </w:r>
          </w:p>
        </w:tc>
        <w:tc>
          <w:tcPr>
            <w:tcW w:w="909" w:type="pct"/>
            <w:vAlign w:val="center"/>
          </w:tcPr>
          <w:p w14:paraId="04342111" w14:textId="77777777" w:rsidR="002F6B01" w:rsidRPr="00AD2C0C" w:rsidRDefault="002F6B01" w:rsidP="00D462A8">
            <w:pPr>
              <w:spacing w:before="0" w:after="0" w:line="240" w:lineRule="auto"/>
              <w:jc w:val="center"/>
              <w:rPr>
                <w:rFonts w:eastAsia="Calibri" w:cs="Arial"/>
                <w:sz w:val="18"/>
                <w:szCs w:val="18"/>
                <w:lang w:val="en-GB"/>
              </w:rPr>
            </w:pPr>
          </w:p>
        </w:tc>
        <w:tc>
          <w:tcPr>
            <w:tcW w:w="907" w:type="pct"/>
            <w:vAlign w:val="center"/>
          </w:tcPr>
          <w:p w14:paraId="5EE5498A"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r w:rsidR="002F6B01" w:rsidRPr="00AD2C0C" w14:paraId="617DDEE1" w14:textId="77777777" w:rsidTr="00B83ECD">
        <w:trPr>
          <w:trHeight w:val="284"/>
          <w:jc w:val="center"/>
        </w:trPr>
        <w:tc>
          <w:tcPr>
            <w:tcW w:w="1059" w:type="pct"/>
            <w:vAlign w:val="center"/>
          </w:tcPr>
          <w:p w14:paraId="30809C31" w14:textId="77777777" w:rsidR="002F6B01" w:rsidRPr="00AD2C0C" w:rsidRDefault="002F6B01" w:rsidP="00D462A8">
            <w:pPr>
              <w:spacing w:before="0" w:after="0" w:line="240" w:lineRule="auto"/>
              <w:jc w:val="left"/>
              <w:rPr>
                <w:rFonts w:eastAsia="Calibri" w:cs="Arial"/>
                <w:b/>
                <w:sz w:val="18"/>
                <w:szCs w:val="18"/>
                <w:lang w:val="en-GB"/>
              </w:rPr>
            </w:pPr>
            <w:r w:rsidRPr="00AD2C0C">
              <w:rPr>
                <w:rFonts w:eastAsia="Calibri" w:cs="Arial"/>
                <w:b/>
                <w:sz w:val="18"/>
                <w:szCs w:val="18"/>
                <w:lang w:val="en-GB"/>
              </w:rPr>
              <w:t>Corvidae</w:t>
            </w:r>
          </w:p>
        </w:tc>
        <w:tc>
          <w:tcPr>
            <w:tcW w:w="1200" w:type="pct"/>
            <w:vAlign w:val="center"/>
          </w:tcPr>
          <w:p w14:paraId="50F4C5BD"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5952B781" w14:textId="77777777" w:rsidR="002F6B01" w:rsidRPr="00AD2C0C" w:rsidRDefault="002F6B01" w:rsidP="00D462A8">
            <w:pPr>
              <w:spacing w:before="0" w:after="0" w:line="240" w:lineRule="auto"/>
              <w:jc w:val="center"/>
              <w:rPr>
                <w:rFonts w:eastAsia="Calibri" w:cs="Arial"/>
                <w:b/>
                <w:sz w:val="18"/>
                <w:szCs w:val="18"/>
                <w:lang w:val="en-GB"/>
              </w:rPr>
            </w:pPr>
          </w:p>
        </w:tc>
        <w:tc>
          <w:tcPr>
            <w:tcW w:w="909" w:type="pct"/>
            <w:vAlign w:val="center"/>
          </w:tcPr>
          <w:p w14:paraId="5556B384" w14:textId="77777777" w:rsidR="002F6B01" w:rsidRPr="00AD2C0C" w:rsidRDefault="002F6B01" w:rsidP="00D462A8">
            <w:pPr>
              <w:spacing w:before="0" w:after="0" w:line="240" w:lineRule="auto"/>
              <w:jc w:val="center"/>
              <w:rPr>
                <w:rFonts w:eastAsia="Calibri" w:cs="Arial"/>
                <w:b/>
                <w:sz w:val="18"/>
                <w:szCs w:val="18"/>
                <w:lang w:val="en-GB"/>
              </w:rPr>
            </w:pPr>
          </w:p>
        </w:tc>
        <w:tc>
          <w:tcPr>
            <w:tcW w:w="907" w:type="pct"/>
            <w:vAlign w:val="center"/>
          </w:tcPr>
          <w:p w14:paraId="7A31BF1E"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6A1F6008" w14:textId="77777777" w:rsidTr="00B83ECD">
        <w:trPr>
          <w:trHeight w:val="284"/>
          <w:jc w:val="center"/>
        </w:trPr>
        <w:tc>
          <w:tcPr>
            <w:tcW w:w="1059" w:type="pct"/>
            <w:vAlign w:val="center"/>
          </w:tcPr>
          <w:p w14:paraId="34DC36AE"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Corvus monedula</w:t>
            </w:r>
          </w:p>
        </w:tc>
        <w:tc>
          <w:tcPr>
            <w:tcW w:w="1200" w:type="pct"/>
            <w:vAlign w:val="center"/>
          </w:tcPr>
          <w:p w14:paraId="7F2A7BF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Eurasian Jackdaw</w:t>
            </w:r>
          </w:p>
        </w:tc>
        <w:tc>
          <w:tcPr>
            <w:tcW w:w="924" w:type="pct"/>
            <w:vAlign w:val="center"/>
          </w:tcPr>
          <w:p w14:paraId="1BE37D6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09" w:type="pct"/>
            <w:vAlign w:val="center"/>
          </w:tcPr>
          <w:p w14:paraId="014E2F23"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2F7301F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78DE1FED" w14:textId="77777777" w:rsidTr="00B83ECD">
        <w:trPr>
          <w:trHeight w:val="284"/>
          <w:jc w:val="center"/>
        </w:trPr>
        <w:tc>
          <w:tcPr>
            <w:tcW w:w="1059" w:type="pct"/>
            <w:vAlign w:val="center"/>
          </w:tcPr>
          <w:p w14:paraId="50B40F8C"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Corvus frugilegus</w:t>
            </w:r>
          </w:p>
        </w:tc>
        <w:tc>
          <w:tcPr>
            <w:tcW w:w="1200" w:type="pct"/>
            <w:vAlign w:val="center"/>
          </w:tcPr>
          <w:p w14:paraId="26C560F3"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7D25241D" w14:textId="77777777" w:rsidR="002F6B01" w:rsidRPr="00AD2C0C" w:rsidRDefault="002F6B01" w:rsidP="00D462A8">
            <w:pPr>
              <w:spacing w:before="0" w:after="0" w:line="240" w:lineRule="auto"/>
              <w:jc w:val="center"/>
              <w:rPr>
                <w:rFonts w:eastAsia="Calibri" w:cs="Arial"/>
                <w:sz w:val="18"/>
                <w:szCs w:val="18"/>
                <w:lang w:val="en-GB"/>
              </w:rPr>
            </w:pPr>
          </w:p>
        </w:tc>
        <w:tc>
          <w:tcPr>
            <w:tcW w:w="909" w:type="pct"/>
            <w:vAlign w:val="center"/>
          </w:tcPr>
          <w:p w14:paraId="14E76493" w14:textId="77777777" w:rsidR="002F6B01" w:rsidRPr="00AD2C0C" w:rsidRDefault="002F6B01" w:rsidP="00D462A8">
            <w:pPr>
              <w:spacing w:before="0" w:after="0" w:line="240" w:lineRule="auto"/>
              <w:jc w:val="center"/>
              <w:rPr>
                <w:rFonts w:eastAsia="Calibri" w:cs="Arial"/>
                <w:sz w:val="18"/>
                <w:szCs w:val="18"/>
                <w:lang w:val="en-GB"/>
              </w:rPr>
            </w:pPr>
          </w:p>
        </w:tc>
        <w:tc>
          <w:tcPr>
            <w:tcW w:w="907" w:type="pct"/>
            <w:vAlign w:val="center"/>
          </w:tcPr>
          <w:p w14:paraId="0C0A0E95"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488948D1" w14:textId="77777777" w:rsidTr="00B83ECD">
        <w:trPr>
          <w:trHeight w:val="284"/>
          <w:jc w:val="center"/>
        </w:trPr>
        <w:tc>
          <w:tcPr>
            <w:tcW w:w="1059" w:type="pct"/>
            <w:vAlign w:val="center"/>
          </w:tcPr>
          <w:p w14:paraId="7C7BB0F8"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Pica pica</w:t>
            </w:r>
          </w:p>
        </w:tc>
        <w:tc>
          <w:tcPr>
            <w:tcW w:w="1200" w:type="pct"/>
            <w:vAlign w:val="center"/>
          </w:tcPr>
          <w:p w14:paraId="30410D43"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Eurasian Magpie</w:t>
            </w:r>
          </w:p>
        </w:tc>
        <w:tc>
          <w:tcPr>
            <w:tcW w:w="924" w:type="pct"/>
            <w:vAlign w:val="center"/>
          </w:tcPr>
          <w:p w14:paraId="4AA67DD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09" w:type="pct"/>
            <w:vAlign w:val="center"/>
          </w:tcPr>
          <w:p w14:paraId="70373570"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110A05B2"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5E774591" w14:textId="77777777" w:rsidTr="00B83ECD">
        <w:trPr>
          <w:trHeight w:val="284"/>
          <w:jc w:val="center"/>
        </w:trPr>
        <w:tc>
          <w:tcPr>
            <w:tcW w:w="1059" w:type="pct"/>
            <w:vAlign w:val="center"/>
          </w:tcPr>
          <w:p w14:paraId="55BB5AE2"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Corvus cornix</w:t>
            </w:r>
          </w:p>
        </w:tc>
        <w:tc>
          <w:tcPr>
            <w:tcW w:w="1200" w:type="pct"/>
            <w:vAlign w:val="center"/>
          </w:tcPr>
          <w:p w14:paraId="0F9A6B9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Rook</w:t>
            </w:r>
          </w:p>
        </w:tc>
        <w:tc>
          <w:tcPr>
            <w:tcW w:w="924" w:type="pct"/>
            <w:vAlign w:val="center"/>
          </w:tcPr>
          <w:p w14:paraId="321E5161"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sz w:val="18"/>
                <w:szCs w:val="18"/>
                <w:lang w:val="en-GB"/>
              </w:rPr>
              <w:t>-</w:t>
            </w:r>
          </w:p>
        </w:tc>
        <w:tc>
          <w:tcPr>
            <w:tcW w:w="909" w:type="pct"/>
            <w:vAlign w:val="center"/>
          </w:tcPr>
          <w:p w14:paraId="5024C1B1"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2D2779C5"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620A27D1" w14:textId="77777777" w:rsidTr="00B83ECD">
        <w:trPr>
          <w:trHeight w:val="284"/>
          <w:jc w:val="center"/>
        </w:trPr>
        <w:tc>
          <w:tcPr>
            <w:tcW w:w="1059" w:type="pct"/>
            <w:vAlign w:val="center"/>
          </w:tcPr>
          <w:p w14:paraId="20B4C510" w14:textId="77777777" w:rsidR="002F6B01" w:rsidRPr="008B7D46" w:rsidRDefault="002F6B01" w:rsidP="00D462A8">
            <w:pPr>
              <w:spacing w:before="0" w:after="0" w:line="240" w:lineRule="auto"/>
              <w:jc w:val="left"/>
              <w:rPr>
                <w:rFonts w:cs="Arial"/>
                <w:i/>
                <w:iCs/>
                <w:color w:val="D6D6D6"/>
                <w:sz w:val="18"/>
                <w:szCs w:val="18"/>
                <w:shd w:val="clear" w:color="auto" w:fill="113245"/>
                <w:lang w:val="en-GB"/>
              </w:rPr>
            </w:pPr>
            <w:r w:rsidRPr="00AD2C0C">
              <w:rPr>
                <w:rFonts w:eastAsia="Calibri" w:cs="Arial"/>
                <w:b/>
                <w:sz w:val="18"/>
                <w:szCs w:val="18"/>
                <w:lang w:val="en-GB"/>
              </w:rPr>
              <w:t>Emberizidae</w:t>
            </w:r>
          </w:p>
        </w:tc>
        <w:tc>
          <w:tcPr>
            <w:tcW w:w="1200" w:type="pct"/>
            <w:vAlign w:val="center"/>
          </w:tcPr>
          <w:p w14:paraId="51F8B42E"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4D25197C" w14:textId="77777777" w:rsidR="002F6B01" w:rsidRPr="00AD2C0C" w:rsidRDefault="002F6B01" w:rsidP="00D462A8">
            <w:pPr>
              <w:spacing w:before="0" w:after="0" w:line="240" w:lineRule="auto"/>
              <w:jc w:val="center"/>
              <w:rPr>
                <w:rFonts w:eastAsia="Calibri" w:cs="Arial"/>
                <w:sz w:val="18"/>
                <w:szCs w:val="18"/>
                <w:lang w:val="en-GB"/>
              </w:rPr>
            </w:pPr>
          </w:p>
        </w:tc>
        <w:tc>
          <w:tcPr>
            <w:tcW w:w="909" w:type="pct"/>
            <w:vAlign w:val="center"/>
          </w:tcPr>
          <w:p w14:paraId="234F7C8C" w14:textId="77777777" w:rsidR="002F6B01" w:rsidRPr="00AD2C0C" w:rsidRDefault="002F6B01" w:rsidP="00D462A8">
            <w:pPr>
              <w:spacing w:before="0" w:after="0" w:line="240" w:lineRule="auto"/>
              <w:jc w:val="center"/>
              <w:rPr>
                <w:rFonts w:eastAsia="Calibri" w:cs="Arial"/>
                <w:sz w:val="18"/>
                <w:szCs w:val="18"/>
                <w:lang w:val="en-GB"/>
              </w:rPr>
            </w:pPr>
          </w:p>
        </w:tc>
        <w:tc>
          <w:tcPr>
            <w:tcW w:w="907" w:type="pct"/>
            <w:vAlign w:val="center"/>
          </w:tcPr>
          <w:p w14:paraId="3B69B9D0" w14:textId="77777777" w:rsidR="002F6B01" w:rsidRPr="00AD2C0C" w:rsidRDefault="002F6B01" w:rsidP="00D462A8">
            <w:pPr>
              <w:spacing w:before="0" w:after="0" w:line="240" w:lineRule="auto"/>
              <w:jc w:val="center"/>
              <w:rPr>
                <w:rFonts w:eastAsia="Calibri" w:cs="Arial"/>
                <w:sz w:val="18"/>
                <w:szCs w:val="18"/>
                <w:lang w:val="en-GB"/>
              </w:rPr>
            </w:pPr>
          </w:p>
        </w:tc>
      </w:tr>
      <w:tr w:rsidR="002F6B01" w:rsidRPr="00AD2C0C" w14:paraId="0B8F5837" w14:textId="77777777" w:rsidTr="00B83ECD">
        <w:trPr>
          <w:trHeight w:val="284"/>
          <w:jc w:val="center"/>
        </w:trPr>
        <w:tc>
          <w:tcPr>
            <w:tcW w:w="1059" w:type="pct"/>
            <w:vAlign w:val="center"/>
          </w:tcPr>
          <w:p w14:paraId="3AA6732A" w14:textId="77777777" w:rsidR="002F6B01" w:rsidRPr="008B7D46" w:rsidRDefault="002F6B01" w:rsidP="00D462A8">
            <w:pPr>
              <w:spacing w:before="0" w:after="0" w:line="240" w:lineRule="auto"/>
              <w:jc w:val="left"/>
              <w:rPr>
                <w:rFonts w:cs="Arial"/>
                <w:color w:val="D6D6D6"/>
                <w:sz w:val="18"/>
                <w:szCs w:val="18"/>
                <w:shd w:val="clear" w:color="auto" w:fill="113245"/>
                <w:lang w:val="en-GB"/>
              </w:rPr>
            </w:pPr>
            <w:r w:rsidRPr="00AD2C0C">
              <w:rPr>
                <w:rFonts w:eastAsia="Calibri" w:cs="Arial"/>
                <w:i/>
                <w:sz w:val="18"/>
                <w:szCs w:val="18"/>
                <w:lang w:val="en-GB"/>
              </w:rPr>
              <w:t>Emberiza calandra</w:t>
            </w:r>
          </w:p>
        </w:tc>
        <w:tc>
          <w:tcPr>
            <w:tcW w:w="1200" w:type="pct"/>
            <w:vAlign w:val="center"/>
          </w:tcPr>
          <w:p w14:paraId="1E9CDDDD"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Corn Bunting</w:t>
            </w:r>
          </w:p>
          <w:p w14:paraId="02F82554"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04BCCA4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sz w:val="18"/>
                <w:szCs w:val="18"/>
                <w:lang w:val="en-GB"/>
              </w:rPr>
              <w:t>-</w:t>
            </w:r>
          </w:p>
        </w:tc>
        <w:tc>
          <w:tcPr>
            <w:tcW w:w="909" w:type="pct"/>
            <w:vAlign w:val="center"/>
          </w:tcPr>
          <w:p w14:paraId="59A8D990"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3DAF5CFE"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r w:rsidR="002F6B01" w:rsidRPr="00AD2C0C" w14:paraId="1220058E" w14:textId="77777777" w:rsidTr="00B83ECD">
        <w:trPr>
          <w:trHeight w:val="284"/>
          <w:jc w:val="center"/>
        </w:trPr>
        <w:tc>
          <w:tcPr>
            <w:tcW w:w="1059" w:type="pct"/>
            <w:vAlign w:val="center"/>
          </w:tcPr>
          <w:p w14:paraId="1537E497" w14:textId="77777777" w:rsidR="002F6B01" w:rsidRPr="00AD2C0C" w:rsidRDefault="002F6B01" w:rsidP="00D462A8">
            <w:pPr>
              <w:spacing w:before="0" w:after="0" w:line="240" w:lineRule="auto"/>
              <w:jc w:val="left"/>
              <w:rPr>
                <w:rFonts w:eastAsia="Calibri" w:cs="Arial"/>
                <w:b/>
                <w:sz w:val="18"/>
                <w:szCs w:val="18"/>
                <w:lang w:val="en-GB"/>
              </w:rPr>
            </w:pPr>
            <w:r w:rsidRPr="00AD2C0C">
              <w:rPr>
                <w:rFonts w:eastAsia="Calibri" w:cs="Arial"/>
                <w:b/>
                <w:sz w:val="18"/>
                <w:szCs w:val="18"/>
                <w:lang w:val="en-GB"/>
              </w:rPr>
              <w:t>Fringillidae</w:t>
            </w:r>
          </w:p>
        </w:tc>
        <w:tc>
          <w:tcPr>
            <w:tcW w:w="1200" w:type="pct"/>
            <w:vAlign w:val="center"/>
          </w:tcPr>
          <w:p w14:paraId="1C492796"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3D8057D8" w14:textId="77777777" w:rsidR="002F6B01" w:rsidRPr="00AD2C0C" w:rsidRDefault="002F6B01" w:rsidP="00D462A8">
            <w:pPr>
              <w:spacing w:before="0" w:after="0" w:line="240" w:lineRule="auto"/>
              <w:jc w:val="center"/>
              <w:rPr>
                <w:rFonts w:eastAsia="Calibri" w:cs="Arial"/>
                <w:b/>
                <w:sz w:val="18"/>
                <w:szCs w:val="18"/>
                <w:lang w:val="en-GB"/>
              </w:rPr>
            </w:pPr>
          </w:p>
        </w:tc>
        <w:tc>
          <w:tcPr>
            <w:tcW w:w="909" w:type="pct"/>
            <w:vAlign w:val="center"/>
          </w:tcPr>
          <w:p w14:paraId="7FB6D5B4" w14:textId="77777777" w:rsidR="002F6B01" w:rsidRPr="00AD2C0C" w:rsidRDefault="002F6B01" w:rsidP="00D462A8">
            <w:pPr>
              <w:spacing w:before="0" w:after="0" w:line="240" w:lineRule="auto"/>
              <w:jc w:val="center"/>
              <w:rPr>
                <w:rFonts w:eastAsia="Calibri" w:cs="Arial"/>
                <w:b/>
                <w:sz w:val="18"/>
                <w:szCs w:val="18"/>
                <w:lang w:val="en-GB"/>
              </w:rPr>
            </w:pPr>
          </w:p>
        </w:tc>
        <w:tc>
          <w:tcPr>
            <w:tcW w:w="907" w:type="pct"/>
            <w:vAlign w:val="center"/>
          </w:tcPr>
          <w:p w14:paraId="24314B3C"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0ED9DB27" w14:textId="77777777" w:rsidTr="00B83ECD">
        <w:trPr>
          <w:trHeight w:val="284"/>
          <w:jc w:val="center"/>
        </w:trPr>
        <w:tc>
          <w:tcPr>
            <w:tcW w:w="1059" w:type="pct"/>
            <w:vAlign w:val="center"/>
          </w:tcPr>
          <w:p w14:paraId="7181DA5F"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Fringilla coelebs</w:t>
            </w:r>
          </w:p>
        </w:tc>
        <w:tc>
          <w:tcPr>
            <w:tcW w:w="1200" w:type="pct"/>
            <w:vAlign w:val="center"/>
          </w:tcPr>
          <w:p w14:paraId="1DA35AC9"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Common Chaffinch</w:t>
            </w:r>
          </w:p>
        </w:tc>
        <w:tc>
          <w:tcPr>
            <w:tcW w:w="924" w:type="pct"/>
            <w:vAlign w:val="center"/>
          </w:tcPr>
          <w:p w14:paraId="1EDE96A1"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09" w:type="pct"/>
            <w:vAlign w:val="center"/>
          </w:tcPr>
          <w:p w14:paraId="5C456E83"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6EAD7120"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r w:rsidR="002F6B01" w:rsidRPr="00AD2C0C" w14:paraId="2DB93F8D" w14:textId="77777777" w:rsidTr="00B83ECD">
        <w:trPr>
          <w:trHeight w:val="284"/>
          <w:jc w:val="center"/>
        </w:trPr>
        <w:tc>
          <w:tcPr>
            <w:tcW w:w="1059" w:type="pct"/>
            <w:vAlign w:val="center"/>
          </w:tcPr>
          <w:p w14:paraId="56B92AD4"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Carduelis carduelis</w:t>
            </w:r>
          </w:p>
        </w:tc>
        <w:tc>
          <w:tcPr>
            <w:tcW w:w="1200" w:type="pct"/>
            <w:vAlign w:val="center"/>
          </w:tcPr>
          <w:p w14:paraId="18ACE1AE"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European Goldfinch</w:t>
            </w:r>
          </w:p>
        </w:tc>
        <w:tc>
          <w:tcPr>
            <w:tcW w:w="924" w:type="pct"/>
            <w:vAlign w:val="center"/>
          </w:tcPr>
          <w:p w14:paraId="3B5AA1CF"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09" w:type="pct"/>
            <w:vAlign w:val="center"/>
          </w:tcPr>
          <w:p w14:paraId="1EFE549F"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1E012A1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-2</w:t>
            </w:r>
          </w:p>
        </w:tc>
      </w:tr>
      <w:tr w:rsidR="002F6B01" w:rsidRPr="00AD2C0C" w14:paraId="533DF878" w14:textId="77777777" w:rsidTr="00B83ECD">
        <w:trPr>
          <w:trHeight w:val="284"/>
          <w:jc w:val="center"/>
        </w:trPr>
        <w:tc>
          <w:tcPr>
            <w:tcW w:w="1059" w:type="pct"/>
            <w:vAlign w:val="center"/>
          </w:tcPr>
          <w:p w14:paraId="36C7D3B9" w14:textId="77777777" w:rsidR="002F6B01" w:rsidRPr="00AD2C0C" w:rsidRDefault="002F6B01" w:rsidP="00D462A8">
            <w:pPr>
              <w:spacing w:before="0" w:after="0" w:line="240" w:lineRule="auto"/>
              <w:jc w:val="left"/>
              <w:rPr>
                <w:rFonts w:eastAsia="Calibri" w:cs="Arial"/>
                <w:b/>
                <w:sz w:val="18"/>
                <w:szCs w:val="18"/>
                <w:highlight w:val="yellow"/>
                <w:lang w:val="en-GB"/>
              </w:rPr>
            </w:pPr>
            <w:r w:rsidRPr="00AD2C0C">
              <w:rPr>
                <w:rFonts w:eastAsia="Calibri" w:cs="Arial"/>
                <w:b/>
                <w:sz w:val="18"/>
                <w:szCs w:val="18"/>
                <w:lang w:val="en-GB"/>
              </w:rPr>
              <w:t>Muscicapidae</w:t>
            </w:r>
          </w:p>
        </w:tc>
        <w:tc>
          <w:tcPr>
            <w:tcW w:w="1200" w:type="pct"/>
            <w:vAlign w:val="center"/>
          </w:tcPr>
          <w:p w14:paraId="2B122F55" w14:textId="77777777" w:rsidR="002F6B01" w:rsidRPr="00AD2C0C" w:rsidRDefault="002F6B01" w:rsidP="00D462A8">
            <w:pPr>
              <w:spacing w:before="0" w:after="0" w:line="240" w:lineRule="auto"/>
              <w:jc w:val="center"/>
              <w:rPr>
                <w:rFonts w:eastAsia="Calibri" w:cs="Arial"/>
                <w:sz w:val="18"/>
                <w:szCs w:val="18"/>
                <w:highlight w:val="yellow"/>
                <w:lang w:val="en-GB"/>
              </w:rPr>
            </w:pPr>
          </w:p>
        </w:tc>
        <w:tc>
          <w:tcPr>
            <w:tcW w:w="924" w:type="pct"/>
            <w:vAlign w:val="center"/>
          </w:tcPr>
          <w:p w14:paraId="73AEA286" w14:textId="77777777" w:rsidR="002F6B01" w:rsidRPr="00AD2C0C" w:rsidRDefault="002F6B01" w:rsidP="00D462A8">
            <w:pPr>
              <w:spacing w:before="0" w:after="0" w:line="240" w:lineRule="auto"/>
              <w:jc w:val="center"/>
              <w:rPr>
                <w:rFonts w:eastAsia="Calibri" w:cs="Arial"/>
                <w:b/>
                <w:sz w:val="18"/>
                <w:szCs w:val="18"/>
                <w:lang w:val="en-GB"/>
              </w:rPr>
            </w:pPr>
          </w:p>
        </w:tc>
        <w:tc>
          <w:tcPr>
            <w:tcW w:w="909" w:type="pct"/>
            <w:vAlign w:val="center"/>
          </w:tcPr>
          <w:p w14:paraId="0D9DD5EF" w14:textId="77777777" w:rsidR="002F6B01" w:rsidRPr="00AD2C0C" w:rsidRDefault="002F6B01" w:rsidP="00D462A8">
            <w:pPr>
              <w:spacing w:before="0" w:after="0" w:line="240" w:lineRule="auto"/>
              <w:jc w:val="center"/>
              <w:rPr>
                <w:rFonts w:eastAsia="Calibri" w:cs="Arial"/>
                <w:b/>
                <w:sz w:val="18"/>
                <w:szCs w:val="18"/>
                <w:highlight w:val="yellow"/>
                <w:lang w:val="en-GB"/>
              </w:rPr>
            </w:pPr>
          </w:p>
        </w:tc>
        <w:tc>
          <w:tcPr>
            <w:tcW w:w="907" w:type="pct"/>
            <w:vAlign w:val="center"/>
          </w:tcPr>
          <w:p w14:paraId="7B24F0FC" w14:textId="77777777" w:rsidR="002F6B01" w:rsidRPr="00AD2C0C" w:rsidRDefault="002F6B01" w:rsidP="00D462A8">
            <w:pPr>
              <w:spacing w:before="0" w:after="0" w:line="240" w:lineRule="auto"/>
              <w:jc w:val="center"/>
              <w:rPr>
                <w:rFonts w:eastAsia="Calibri" w:cs="Arial"/>
                <w:b/>
                <w:sz w:val="18"/>
                <w:szCs w:val="18"/>
                <w:highlight w:val="yellow"/>
                <w:lang w:val="en-GB"/>
              </w:rPr>
            </w:pPr>
          </w:p>
        </w:tc>
      </w:tr>
      <w:tr w:rsidR="002F6B01" w:rsidRPr="00AD2C0C" w14:paraId="5B42919F" w14:textId="77777777" w:rsidTr="00B83ECD">
        <w:trPr>
          <w:trHeight w:val="284"/>
          <w:jc w:val="center"/>
        </w:trPr>
        <w:tc>
          <w:tcPr>
            <w:tcW w:w="1059" w:type="pct"/>
            <w:vAlign w:val="center"/>
          </w:tcPr>
          <w:p w14:paraId="0B71F66D"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Erithacus rubecula</w:t>
            </w:r>
          </w:p>
        </w:tc>
        <w:tc>
          <w:tcPr>
            <w:tcW w:w="1200" w:type="pct"/>
            <w:vAlign w:val="center"/>
          </w:tcPr>
          <w:p w14:paraId="2E077D7A"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European Robin</w:t>
            </w:r>
          </w:p>
          <w:p w14:paraId="70658EE7"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03282F1B" w14:textId="77777777" w:rsidR="002F6B01" w:rsidRPr="00AD2C0C" w:rsidRDefault="002F6B01" w:rsidP="00D462A8">
            <w:pPr>
              <w:spacing w:before="0" w:after="0" w:line="240" w:lineRule="auto"/>
              <w:jc w:val="center"/>
              <w:rPr>
                <w:rFonts w:eastAsia="Calibri" w:cs="Arial"/>
                <w:b/>
                <w:sz w:val="18"/>
                <w:szCs w:val="18"/>
                <w:lang w:val="en-GB"/>
              </w:rPr>
            </w:pPr>
            <w:r w:rsidRPr="00AD2C0C">
              <w:rPr>
                <w:rFonts w:eastAsia="Calibri" w:cs="Arial"/>
                <w:b/>
                <w:sz w:val="18"/>
                <w:szCs w:val="18"/>
                <w:lang w:val="en-GB"/>
              </w:rPr>
              <w:t>-</w:t>
            </w:r>
          </w:p>
        </w:tc>
        <w:tc>
          <w:tcPr>
            <w:tcW w:w="909" w:type="pct"/>
            <w:vAlign w:val="center"/>
          </w:tcPr>
          <w:p w14:paraId="37A3C399"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LC</w:t>
            </w:r>
          </w:p>
        </w:tc>
        <w:tc>
          <w:tcPr>
            <w:tcW w:w="907" w:type="pct"/>
            <w:vAlign w:val="center"/>
          </w:tcPr>
          <w:p w14:paraId="2093A58B"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App -2</w:t>
            </w:r>
          </w:p>
        </w:tc>
      </w:tr>
      <w:tr w:rsidR="002F6B01" w:rsidRPr="00AD2C0C" w14:paraId="2E5E2C89" w14:textId="77777777" w:rsidTr="00B83ECD">
        <w:trPr>
          <w:trHeight w:val="284"/>
          <w:jc w:val="center"/>
        </w:trPr>
        <w:tc>
          <w:tcPr>
            <w:tcW w:w="1059" w:type="pct"/>
            <w:vAlign w:val="center"/>
          </w:tcPr>
          <w:p w14:paraId="23D96F95"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Oenanthe isabellina</w:t>
            </w:r>
          </w:p>
        </w:tc>
        <w:tc>
          <w:tcPr>
            <w:tcW w:w="1200" w:type="pct"/>
            <w:vAlign w:val="center"/>
          </w:tcPr>
          <w:p w14:paraId="679A7367"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Isabelline Wheatear</w:t>
            </w:r>
          </w:p>
          <w:p w14:paraId="2B4A332D"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589A0962" w14:textId="77777777" w:rsidR="002F6B01" w:rsidRPr="00AD2C0C" w:rsidRDefault="002F6B01" w:rsidP="00D462A8">
            <w:pPr>
              <w:spacing w:before="0" w:after="0" w:line="240" w:lineRule="auto"/>
              <w:jc w:val="center"/>
              <w:rPr>
                <w:rFonts w:eastAsia="Calibri" w:cs="Arial"/>
                <w:b/>
                <w:sz w:val="18"/>
                <w:szCs w:val="18"/>
                <w:lang w:val="en-GB"/>
              </w:rPr>
            </w:pPr>
            <w:r w:rsidRPr="00AD2C0C">
              <w:rPr>
                <w:rFonts w:eastAsia="Calibri" w:cs="Arial"/>
                <w:b/>
                <w:sz w:val="18"/>
                <w:szCs w:val="18"/>
                <w:lang w:val="en-GB"/>
              </w:rPr>
              <w:t>-</w:t>
            </w:r>
          </w:p>
        </w:tc>
        <w:tc>
          <w:tcPr>
            <w:tcW w:w="909" w:type="pct"/>
            <w:vAlign w:val="center"/>
          </w:tcPr>
          <w:p w14:paraId="2866CBBF"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LC</w:t>
            </w:r>
          </w:p>
        </w:tc>
        <w:tc>
          <w:tcPr>
            <w:tcW w:w="907" w:type="pct"/>
            <w:vAlign w:val="center"/>
          </w:tcPr>
          <w:p w14:paraId="0AA31B62"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App -2</w:t>
            </w:r>
          </w:p>
        </w:tc>
      </w:tr>
      <w:tr w:rsidR="002F6B01" w:rsidRPr="00AD2C0C" w14:paraId="4B37501B" w14:textId="77777777" w:rsidTr="00B83ECD">
        <w:trPr>
          <w:trHeight w:val="284"/>
          <w:jc w:val="center"/>
        </w:trPr>
        <w:tc>
          <w:tcPr>
            <w:tcW w:w="1059" w:type="pct"/>
            <w:vAlign w:val="center"/>
          </w:tcPr>
          <w:p w14:paraId="6DDF4481"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Oenanthe oenanthe</w:t>
            </w:r>
          </w:p>
        </w:tc>
        <w:tc>
          <w:tcPr>
            <w:tcW w:w="1200" w:type="pct"/>
            <w:vAlign w:val="center"/>
          </w:tcPr>
          <w:p w14:paraId="295406AB"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Northern Wheatear</w:t>
            </w:r>
          </w:p>
          <w:p w14:paraId="1790A710"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2365DB98" w14:textId="77777777" w:rsidR="002F6B01" w:rsidRPr="00AD2C0C" w:rsidRDefault="002F6B01" w:rsidP="00D462A8">
            <w:pPr>
              <w:spacing w:before="0" w:after="0" w:line="240" w:lineRule="auto"/>
              <w:jc w:val="center"/>
              <w:rPr>
                <w:rFonts w:eastAsia="Calibri" w:cs="Arial"/>
                <w:b/>
                <w:sz w:val="18"/>
                <w:szCs w:val="18"/>
                <w:lang w:val="en-GB"/>
              </w:rPr>
            </w:pPr>
            <w:r w:rsidRPr="00AD2C0C">
              <w:rPr>
                <w:rFonts w:eastAsia="Calibri" w:cs="Arial"/>
                <w:b/>
                <w:sz w:val="18"/>
                <w:szCs w:val="18"/>
                <w:lang w:val="en-GB"/>
              </w:rPr>
              <w:t>-</w:t>
            </w:r>
          </w:p>
        </w:tc>
        <w:tc>
          <w:tcPr>
            <w:tcW w:w="909" w:type="pct"/>
            <w:vAlign w:val="center"/>
          </w:tcPr>
          <w:p w14:paraId="15A61456"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LC</w:t>
            </w:r>
          </w:p>
        </w:tc>
        <w:tc>
          <w:tcPr>
            <w:tcW w:w="907" w:type="pct"/>
            <w:vAlign w:val="center"/>
          </w:tcPr>
          <w:p w14:paraId="1F66F0F9"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App -2</w:t>
            </w:r>
          </w:p>
        </w:tc>
      </w:tr>
      <w:tr w:rsidR="002F6B01" w:rsidRPr="00AD2C0C" w14:paraId="140E84AA" w14:textId="77777777" w:rsidTr="00B83ECD">
        <w:trPr>
          <w:trHeight w:val="284"/>
          <w:jc w:val="center"/>
        </w:trPr>
        <w:tc>
          <w:tcPr>
            <w:tcW w:w="1059" w:type="pct"/>
            <w:vAlign w:val="center"/>
          </w:tcPr>
          <w:p w14:paraId="2408F8DF" w14:textId="77777777" w:rsidR="002F6B01" w:rsidRPr="00AD2C0C" w:rsidRDefault="002F6B01" w:rsidP="00D462A8">
            <w:pPr>
              <w:spacing w:before="0" w:after="0" w:line="240" w:lineRule="auto"/>
              <w:jc w:val="left"/>
              <w:rPr>
                <w:rFonts w:eastAsia="Calibri" w:cs="Arial"/>
                <w:b/>
                <w:sz w:val="18"/>
                <w:szCs w:val="18"/>
                <w:lang w:val="en-GB"/>
              </w:rPr>
            </w:pPr>
            <w:r w:rsidRPr="00AD2C0C">
              <w:rPr>
                <w:rFonts w:eastAsia="Calibri" w:cs="Arial"/>
                <w:b/>
                <w:sz w:val="18"/>
                <w:szCs w:val="18"/>
                <w:lang w:val="en-GB"/>
              </w:rPr>
              <w:t>Passeridae</w:t>
            </w:r>
          </w:p>
        </w:tc>
        <w:tc>
          <w:tcPr>
            <w:tcW w:w="1200" w:type="pct"/>
            <w:vAlign w:val="center"/>
          </w:tcPr>
          <w:p w14:paraId="07404D6B"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48E6C382" w14:textId="77777777" w:rsidR="002F6B01" w:rsidRPr="00AD2C0C" w:rsidRDefault="002F6B01" w:rsidP="00D462A8">
            <w:pPr>
              <w:spacing w:before="0" w:after="0" w:line="240" w:lineRule="auto"/>
              <w:jc w:val="center"/>
              <w:rPr>
                <w:rFonts w:eastAsia="Calibri" w:cs="Arial"/>
                <w:b/>
                <w:sz w:val="18"/>
                <w:szCs w:val="18"/>
                <w:lang w:val="en-GB"/>
              </w:rPr>
            </w:pPr>
          </w:p>
        </w:tc>
        <w:tc>
          <w:tcPr>
            <w:tcW w:w="909" w:type="pct"/>
            <w:vAlign w:val="center"/>
          </w:tcPr>
          <w:p w14:paraId="57E7308F" w14:textId="77777777" w:rsidR="002F6B01" w:rsidRPr="00AD2C0C" w:rsidRDefault="002F6B01" w:rsidP="00D462A8">
            <w:pPr>
              <w:spacing w:before="0" w:after="0" w:line="240" w:lineRule="auto"/>
              <w:jc w:val="center"/>
              <w:rPr>
                <w:rFonts w:eastAsia="Calibri" w:cs="Arial"/>
                <w:b/>
                <w:sz w:val="18"/>
                <w:szCs w:val="18"/>
                <w:lang w:val="en-GB"/>
              </w:rPr>
            </w:pPr>
          </w:p>
        </w:tc>
        <w:tc>
          <w:tcPr>
            <w:tcW w:w="907" w:type="pct"/>
            <w:vAlign w:val="center"/>
          </w:tcPr>
          <w:p w14:paraId="5B3ED216"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5A4AAEFC" w14:textId="77777777" w:rsidTr="00B83ECD">
        <w:trPr>
          <w:trHeight w:val="284"/>
          <w:jc w:val="center"/>
        </w:trPr>
        <w:tc>
          <w:tcPr>
            <w:tcW w:w="1059" w:type="pct"/>
            <w:vAlign w:val="center"/>
          </w:tcPr>
          <w:p w14:paraId="0C042C1A"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Passer domesticus</w:t>
            </w:r>
          </w:p>
        </w:tc>
        <w:tc>
          <w:tcPr>
            <w:tcW w:w="1200" w:type="pct"/>
            <w:vAlign w:val="center"/>
          </w:tcPr>
          <w:p w14:paraId="171C99B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House Sparrow</w:t>
            </w:r>
          </w:p>
        </w:tc>
        <w:tc>
          <w:tcPr>
            <w:tcW w:w="924" w:type="pct"/>
            <w:vAlign w:val="center"/>
          </w:tcPr>
          <w:p w14:paraId="3F41EB21"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09" w:type="pct"/>
            <w:vAlign w:val="center"/>
          </w:tcPr>
          <w:p w14:paraId="5EE62F2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3FAC9130"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68FAF43A" w14:textId="77777777" w:rsidTr="00B83ECD">
        <w:trPr>
          <w:trHeight w:val="284"/>
          <w:jc w:val="center"/>
        </w:trPr>
        <w:tc>
          <w:tcPr>
            <w:tcW w:w="1059" w:type="pct"/>
            <w:vAlign w:val="center"/>
          </w:tcPr>
          <w:p w14:paraId="7E27DD7F" w14:textId="77777777" w:rsidR="002F6B01" w:rsidRPr="00AD2C0C" w:rsidRDefault="002F6B01" w:rsidP="00D462A8">
            <w:pPr>
              <w:spacing w:before="0" w:after="0" w:line="240" w:lineRule="auto"/>
              <w:jc w:val="left"/>
              <w:rPr>
                <w:rFonts w:eastAsia="Calibri" w:cs="Arial"/>
                <w:b/>
                <w:sz w:val="18"/>
                <w:szCs w:val="18"/>
                <w:lang w:val="en-GB"/>
              </w:rPr>
            </w:pPr>
            <w:r w:rsidRPr="00AD2C0C">
              <w:rPr>
                <w:rFonts w:eastAsia="Calibri" w:cs="Arial"/>
                <w:b/>
                <w:sz w:val="18"/>
                <w:szCs w:val="18"/>
                <w:lang w:val="en-GB"/>
              </w:rPr>
              <w:t>Sturnidae</w:t>
            </w:r>
          </w:p>
        </w:tc>
        <w:tc>
          <w:tcPr>
            <w:tcW w:w="1200" w:type="pct"/>
            <w:vAlign w:val="center"/>
          </w:tcPr>
          <w:p w14:paraId="5A695D2D"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172873EC" w14:textId="77777777" w:rsidR="002F6B01" w:rsidRPr="00AD2C0C" w:rsidRDefault="002F6B01" w:rsidP="00D462A8">
            <w:pPr>
              <w:spacing w:before="0" w:after="0" w:line="240" w:lineRule="auto"/>
              <w:jc w:val="center"/>
              <w:rPr>
                <w:rFonts w:eastAsia="Calibri" w:cs="Arial"/>
                <w:b/>
                <w:sz w:val="18"/>
                <w:szCs w:val="18"/>
                <w:lang w:val="en-GB"/>
              </w:rPr>
            </w:pPr>
          </w:p>
        </w:tc>
        <w:tc>
          <w:tcPr>
            <w:tcW w:w="909" w:type="pct"/>
            <w:vAlign w:val="center"/>
          </w:tcPr>
          <w:p w14:paraId="05F3DFC8" w14:textId="77777777" w:rsidR="002F6B01" w:rsidRPr="00AD2C0C" w:rsidRDefault="002F6B01" w:rsidP="00D462A8">
            <w:pPr>
              <w:spacing w:before="0" w:after="0" w:line="240" w:lineRule="auto"/>
              <w:jc w:val="center"/>
              <w:rPr>
                <w:rFonts w:eastAsia="Calibri" w:cs="Arial"/>
                <w:b/>
                <w:sz w:val="18"/>
                <w:szCs w:val="18"/>
                <w:lang w:val="en-GB"/>
              </w:rPr>
            </w:pPr>
          </w:p>
        </w:tc>
        <w:tc>
          <w:tcPr>
            <w:tcW w:w="907" w:type="pct"/>
            <w:vAlign w:val="center"/>
          </w:tcPr>
          <w:p w14:paraId="77DCB439"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53A51E2F" w14:textId="77777777" w:rsidTr="00B83ECD">
        <w:trPr>
          <w:trHeight w:val="284"/>
          <w:jc w:val="center"/>
        </w:trPr>
        <w:tc>
          <w:tcPr>
            <w:tcW w:w="1059" w:type="pct"/>
            <w:vAlign w:val="center"/>
          </w:tcPr>
          <w:p w14:paraId="7E784948"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Sturnus vulgaris</w:t>
            </w:r>
          </w:p>
        </w:tc>
        <w:tc>
          <w:tcPr>
            <w:tcW w:w="1200" w:type="pct"/>
            <w:vAlign w:val="center"/>
          </w:tcPr>
          <w:p w14:paraId="67A044CB"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Common Starling</w:t>
            </w:r>
          </w:p>
        </w:tc>
        <w:tc>
          <w:tcPr>
            <w:tcW w:w="924" w:type="pct"/>
            <w:vAlign w:val="center"/>
          </w:tcPr>
          <w:p w14:paraId="0A7C007B"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09" w:type="pct"/>
            <w:vAlign w:val="center"/>
          </w:tcPr>
          <w:p w14:paraId="522B354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5EA74F96"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03DD07EE" w14:textId="77777777" w:rsidTr="00B83ECD">
        <w:trPr>
          <w:trHeight w:val="284"/>
          <w:jc w:val="center"/>
        </w:trPr>
        <w:tc>
          <w:tcPr>
            <w:tcW w:w="1059" w:type="pct"/>
            <w:vAlign w:val="center"/>
          </w:tcPr>
          <w:p w14:paraId="0083D21C" w14:textId="77777777" w:rsidR="002F6B01" w:rsidRPr="00AD2C0C" w:rsidRDefault="002F6B01" w:rsidP="00D462A8">
            <w:pPr>
              <w:spacing w:before="0" w:after="0" w:line="240" w:lineRule="auto"/>
              <w:jc w:val="left"/>
              <w:rPr>
                <w:rFonts w:eastAsia="Calibri" w:cs="Arial"/>
                <w:b/>
                <w:sz w:val="18"/>
                <w:szCs w:val="18"/>
                <w:lang w:val="en-GB"/>
              </w:rPr>
            </w:pPr>
            <w:r w:rsidRPr="00AD2C0C">
              <w:rPr>
                <w:rFonts w:eastAsia="Calibri" w:cs="Arial"/>
                <w:b/>
                <w:sz w:val="18"/>
                <w:szCs w:val="18"/>
                <w:lang w:val="en-GB"/>
              </w:rPr>
              <w:t>Turdidae</w:t>
            </w:r>
          </w:p>
        </w:tc>
        <w:tc>
          <w:tcPr>
            <w:tcW w:w="1200" w:type="pct"/>
            <w:vAlign w:val="center"/>
          </w:tcPr>
          <w:p w14:paraId="5C203843"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5B1B561B" w14:textId="77777777" w:rsidR="002F6B01" w:rsidRPr="00AD2C0C" w:rsidRDefault="002F6B01" w:rsidP="00D462A8">
            <w:pPr>
              <w:spacing w:before="0" w:after="0" w:line="240" w:lineRule="auto"/>
              <w:jc w:val="center"/>
              <w:rPr>
                <w:rFonts w:eastAsia="Calibri" w:cs="Arial"/>
                <w:b/>
                <w:sz w:val="18"/>
                <w:szCs w:val="18"/>
                <w:lang w:val="en-GB"/>
              </w:rPr>
            </w:pPr>
          </w:p>
        </w:tc>
        <w:tc>
          <w:tcPr>
            <w:tcW w:w="909" w:type="pct"/>
            <w:vAlign w:val="center"/>
          </w:tcPr>
          <w:p w14:paraId="42C3211A" w14:textId="77777777" w:rsidR="002F6B01" w:rsidRPr="00AD2C0C" w:rsidRDefault="002F6B01" w:rsidP="00D462A8">
            <w:pPr>
              <w:spacing w:before="0" w:after="0" w:line="240" w:lineRule="auto"/>
              <w:jc w:val="center"/>
              <w:rPr>
                <w:rFonts w:eastAsia="Calibri" w:cs="Arial"/>
                <w:b/>
                <w:sz w:val="18"/>
                <w:szCs w:val="18"/>
                <w:lang w:val="en-GB"/>
              </w:rPr>
            </w:pPr>
          </w:p>
        </w:tc>
        <w:tc>
          <w:tcPr>
            <w:tcW w:w="907" w:type="pct"/>
            <w:vAlign w:val="center"/>
          </w:tcPr>
          <w:p w14:paraId="52D9AD5F"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5337BAB2" w14:textId="77777777" w:rsidTr="00B83ECD">
        <w:trPr>
          <w:trHeight w:val="284"/>
          <w:jc w:val="center"/>
        </w:trPr>
        <w:tc>
          <w:tcPr>
            <w:tcW w:w="1059" w:type="pct"/>
            <w:vAlign w:val="center"/>
          </w:tcPr>
          <w:p w14:paraId="5185F6F3"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Turdus merula</w:t>
            </w:r>
          </w:p>
        </w:tc>
        <w:tc>
          <w:tcPr>
            <w:tcW w:w="1200" w:type="pct"/>
            <w:vAlign w:val="center"/>
          </w:tcPr>
          <w:p w14:paraId="1B5F98AE"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Eurasian Blackbird</w:t>
            </w:r>
          </w:p>
        </w:tc>
        <w:tc>
          <w:tcPr>
            <w:tcW w:w="924" w:type="pct"/>
            <w:vAlign w:val="center"/>
          </w:tcPr>
          <w:p w14:paraId="3D70FADE"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09" w:type="pct"/>
            <w:vAlign w:val="center"/>
          </w:tcPr>
          <w:p w14:paraId="3254DE35"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7CDD5CA2"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bl>
    <w:bookmarkEnd w:id="285"/>
    <w:bookmarkEnd w:id="286"/>
    <w:p w14:paraId="1C0224A5" w14:textId="77777777" w:rsidR="002F6B01" w:rsidRPr="00AD2C0C" w:rsidRDefault="002F6B01" w:rsidP="002F6B01">
      <w:pPr>
        <w:rPr>
          <w:rFonts w:cs="Arial"/>
          <w:i/>
          <w:iCs/>
          <w:szCs w:val="22"/>
          <w:lang w:val="en-GB"/>
        </w:rPr>
      </w:pPr>
      <w:r w:rsidRPr="00AD2C0C">
        <w:rPr>
          <w:rFonts w:cs="Arial"/>
          <w:i/>
          <w:iCs/>
          <w:szCs w:val="22"/>
          <w:lang w:val="en-GB"/>
        </w:rPr>
        <w:t xml:space="preserve">Mammals </w:t>
      </w:r>
    </w:p>
    <w:p w14:paraId="19448996" w14:textId="5CF77015" w:rsidR="002F6B01" w:rsidRPr="00AD2C0C" w:rsidRDefault="002F6B01" w:rsidP="002F6B01">
      <w:pPr>
        <w:rPr>
          <w:lang w:val="en-GB" w:eastAsia="tr-TR"/>
        </w:rPr>
      </w:pPr>
      <w:r w:rsidRPr="00AD2C0C">
        <w:rPr>
          <w:lang w:val="en-GB" w:eastAsia="tr-TR"/>
        </w:rPr>
        <w:t xml:space="preserve">A total of 12 mammal species belonging to </w:t>
      </w:r>
      <w:r w:rsidR="00CE6162" w:rsidRPr="00AD2C0C">
        <w:rPr>
          <w:lang w:val="en-GB" w:eastAsia="tr-TR"/>
        </w:rPr>
        <w:t>six (</w:t>
      </w:r>
      <w:r w:rsidRPr="00AD2C0C">
        <w:rPr>
          <w:lang w:val="en-GB" w:eastAsia="tr-TR"/>
        </w:rPr>
        <w:t>6</w:t>
      </w:r>
      <w:r w:rsidR="00CE6162" w:rsidRPr="00AD2C0C">
        <w:rPr>
          <w:lang w:val="en-GB" w:eastAsia="tr-TR"/>
        </w:rPr>
        <w:t>)</w:t>
      </w:r>
      <w:r w:rsidRPr="00AD2C0C">
        <w:rPr>
          <w:lang w:val="en-GB" w:eastAsia="tr-TR"/>
        </w:rPr>
        <w:t xml:space="preserve"> families were identified in the project area. These mammal species are widely spread in Türkiye and are not endemic.</w:t>
      </w:r>
    </w:p>
    <w:p w14:paraId="755F0972" w14:textId="4B72EA4A" w:rsidR="002F6B01" w:rsidRPr="00AD2C0C" w:rsidRDefault="002F6B01" w:rsidP="002F6B01">
      <w:pPr>
        <w:rPr>
          <w:lang w:val="en-GB" w:eastAsia="tr-TR"/>
        </w:rPr>
      </w:pPr>
      <w:r w:rsidRPr="00AD2C0C">
        <w:rPr>
          <w:lang w:val="en-GB" w:eastAsia="tr-TR"/>
        </w:rPr>
        <w:t>The conservation status of mammals identified in the project area is given in</w:t>
      </w:r>
      <w:r w:rsidR="009C556D">
        <w:rPr>
          <w:lang w:val="en-GB" w:eastAsia="tr-TR"/>
        </w:rPr>
        <w:t xml:space="preserve"> </w:t>
      </w:r>
      <w:r w:rsidR="009C556D">
        <w:rPr>
          <w:lang w:val="en-GB" w:eastAsia="tr-TR"/>
        </w:rPr>
        <w:fldChar w:fldCharType="begin"/>
      </w:r>
      <w:r w:rsidR="009C556D">
        <w:rPr>
          <w:lang w:val="en-GB" w:eastAsia="tr-TR"/>
        </w:rPr>
        <w:instrText xml:space="preserve"> REF _Ref129077232 \h </w:instrText>
      </w:r>
      <w:r w:rsidR="00510D2D">
        <w:rPr>
          <w:lang w:val="en-GB" w:eastAsia="tr-TR"/>
        </w:rPr>
        <w:instrText xml:space="preserve"> \* MERGEFORMAT </w:instrText>
      </w:r>
      <w:r w:rsidR="009C556D">
        <w:rPr>
          <w:lang w:val="en-GB" w:eastAsia="tr-TR"/>
        </w:rPr>
      </w:r>
      <w:r w:rsidR="009C556D">
        <w:rPr>
          <w:lang w:val="en-GB" w:eastAsia="tr-TR"/>
        </w:rPr>
        <w:fldChar w:fldCharType="separate"/>
      </w:r>
      <w:r w:rsidR="009C556D" w:rsidRPr="00510D2D">
        <w:rPr>
          <w:lang w:val="en-GB" w:eastAsia="tr-TR"/>
        </w:rPr>
        <w:t>Table 4</w:t>
      </w:r>
      <w:r w:rsidR="009C556D" w:rsidRPr="00510D2D">
        <w:rPr>
          <w:lang w:val="en-GB" w:eastAsia="tr-TR"/>
        </w:rPr>
        <w:noBreakHyphen/>
        <w:t>19</w:t>
      </w:r>
      <w:r w:rsidR="009C556D">
        <w:rPr>
          <w:lang w:val="en-GB" w:eastAsia="tr-TR"/>
        </w:rPr>
        <w:fldChar w:fldCharType="end"/>
      </w:r>
      <w:r w:rsidRPr="00AD2C0C">
        <w:rPr>
          <w:lang w:val="en-GB" w:eastAsia="tr-TR"/>
        </w:rPr>
        <w:t xml:space="preserve">. According to the IUCN Red List, all of the mammal species those have been identified in the project area are in "LC: Least Concern” category. </w:t>
      </w:r>
    </w:p>
    <w:p w14:paraId="59FA3EF7" w14:textId="023C0958" w:rsidR="002F6B01" w:rsidRPr="00AD2C0C" w:rsidRDefault="002F6B01" w:rsidP="002F6B01">
      <w:pPr>
        <w:rPr>
          <w:lang w:val="en-GB" w:eastAsia="tr-TR"/>
        </w:rPr>
      </w:pPr>
      <w:r w:rsidRPr="00AD2C0C">
        <w:rPr>
          <w:rFonts w:cs="Arial"/>
          <w:szCs w:val="22"/>
          <w:lang w:val="en-GB"/>
        </w:rPr>
        <w:t xml:space="preserve">According to the Bern Convention, </w:t>
      </w:r>
      <w:r w:rsidR="00CE6162" w:rsidRPr="00AD2C0C">
        <w:rPr>
          <w:rFonts w:cs="Arial"/>
          <w:szCs w:val="22"/>
          <w:lang w:val="en-GB"/>
        </w:rPr>
        <w:t>three (</w:t>
      </w:r>
      <w:r w:rsidRPr="00AD2C0C">
        <w:rPr>
          <w:rFonts w:cs="Arial"/>
          <w:szCs w:val="22"/>
          <w:lang w:val="en-GB"/>
        </w:rPr>
        <w:t>3</w:t>
      </w:r>
      <w:r w:rsidR="00CE6162" w:rsidRPr="00AD2C0C">
        <w:rPr>
          <w:rFonts w:cs="Arial"/>
          <w:szCs w:val="22"/>
          <w:lang w:val="en-GB"/>
        </w:rPr>
        <w:t>)</w:t>
      </w:r>
      <w:r w:rsidRPr="00AD2C0C">
        <w:rPr>
          <w:rFonts w:cs="Arial"/>
          <w:szCs w:val="22"/>
          <w:lang w:val="en-GB"/>
        </w:rPr>
        <w:t xml:space="preserve"> species are listed in Annex-2 and </w:t>
      </w:r>
      <w:r w:rsidR="00CE6162" w:rsidRPr="00AD2C0C">
        <w:rPr>
          <w:rFonts w:cs="Arial"/>
          <w:szCs w:val="22"/>
          <w:lang w:val="en-GB"/>
        </w:rPr>
        <w:t>three (</w:t>
      </w:r>
      <w:r w:rsidRPr="00AD2C0C">
        <w:rPr>
          <w:rFonts w:cs="Arial"/>
          <w:szCs w:val="22"/>
          <w:lang w:val="en-GB"/>
        </w:rPr>
        <w:t>3</w:t>
      </w:r>
      <w:r w:rsidR="00CE6162" w:rsidRPr="00AD2C0C">
        <w:rPr>
          <w:rFonts w:cs="Arial"/>
          <w:szCs w:val="22"/>
          <w:lang w:val="en-GB"/>
        </w:rPr>
        <w:t>)</w:t>
      </w:r>
      <w:r w:rsidRPr="00AD2C0C">
        <w:rPr>
          <w:rFonts w:cs="Arial"/>
          <w:szCs w:val="22"/>
          <w:lang w:val="en-GB"/>
        </w:rPr>
        <w:t xml:space="preserve"> species are listed in Annex-3</w:t>
      </w:r>
      <w:r w:rsidRPr="00AD2C0C">
        <w:rPr>
          <w:lang w:val="en-GB" w:eastAsia="tr-TR"/>
        </w:rPr>
        <w:t xml:space="preserve">. The remaining </w:t>
      </w:r>
      <w:r w:rsidR="00CE6162" w:rsidRPr="00AD2C0C">
        <w:rPr>
          <w:lang w:val="en-GB" w:eastAsia="tr-TR"/>
        </w:rPr>
        <w:t>five (</w:t>
      </w:r>
      <w:r w:rsidRPr="00AD2C0C">
        <w:rPr>
          <w:lang w:val="en-GB" w:eastAsia="tr-TR"/>
        </w:rPr>
        <w:t>5</w:t>
      </w:r>
      <w:r w:rsidR="00CE6162" w:rsidRPr="00AD2C0C">
        <w:rPr>
          <w:lang w:val="en-GB" w:eastAsia="tr-TR"/>
        </w:rPr>
        <w:t>)</w:t>
      </w:r>
      <w:r w:rsidRPr="00AD2C0C">
        <w:rPr>
          <w:lang w:val="en-GB" w:eastAsia="tr-TR"/>
        </w:rPr>
        <w:t xml:space="preserve"> species are not included in any conservation status of the Bern Convention. </w:t>
      </w:r>
    </w:p>
    <w:p w14:paraId="704E80F0" w14:textId="660802C0" w:rsidR="002F6B01" w:rsidRPr="00AD2C0C" w:rsidRDefault="002F6B01" w:rsidP="002F6B01">
      <w:pPr>
        <w:widowControl w:val="0"/>
        <w:spacing w:before="360" w:after="60" w:line="240" w:lineRule="auto"/>
        <w:jc w:val="center"/>
        <w:rPr>
          <w:rFonts w:cs="Arial"/>
          <w:sz w:val="20"/>
          <w:szCs w:val="20"/>
          <w:lang w:val="en-GB"/>
        </w:rPr>
      </w:pPr>
      <w:bookmarkStart w:id="287" w:name="_Ref129077232"/>
      <w:bookmarkStart w:id="288" w:name="_Ref106720661"/>
      <w:bookmarkStart w:id="289" w:name="_Toc109643799"/>
      <w:bookmarkStart w:id="290" w:name="_Toc199937771"/>
      <w:r w:rsidRPr="00AD2C0C">
        <w:rPr>
          <w:rFonts w:cs="Arial"/>
          <w:b/>
          <w:color w:val="4F81BD"/>
          <w:sz w:val="20"/>
          <w:szCs w:val="20"/>
          <w:lang w:val="en-GB"/>
        </w:rPr>
        <w:t xml:space="preserve">Table </w:t>
      </w:r>
      <w:r w:rsidR="001A0696">
        <w:rPr>
          <w:rFonts w:cs="Arial"/>
          <w:b/>
          <w:color w:val="4F81BD"/>
          <w:sz w:val="20"/>
          <w:szCs w:val="20"/>
          <w:lang w:val="en-GB"/>
        </w:rPr>
        <w:fldChar w:fldCharType="begin"/>
      </w:r>
      <w:r w:rsidR="001A0696">
        <w:rPr>
          <w:rFonts w:cs="Arial"/>
          <w:b/>
          <w:color w:val="4F81BD"/>
          <w:sz w:val="20"/>
          <w:szCs w:val="20"/>
          <w:lang w:val="en-GB"/>
        </w:rPr>
        <w:instrText xml:space="preserve"> STYLEREF 1 \s </w:instrText>
      </w:r>
      <w:r w:rsidR="001A0696">
        <w:rPr>
          <w:rFonts w:cs="Arial"/>
          <w:b/>
          <w:color w:val="4F81BD"/>
          <w:sz w:val="20"/>
          <w:szCs w:val="20"/>
          <w:lang w:val="en-GB"/>
        </w:rPr>
        <w:fldChar w:fldCharType="separate"/>
      </w:r>
      <w:r w:rsidR="001A0696">
        <w:rPr>
          <w:rFonts w:cs="Arial"/>
          <w:b/>
          <w:noProof/>
          <w:color w:val="4F81BD"/>
          <w:sz w:val="20"/>
          <w:szCs w:val="20"/>
          <w:lang w:val="en-GB"/>
        </w:rPr>
        <w:t>4</w:t>
      </w:r>
      <w:r w:rsidR="001A0696">
        <w:rPr>
          <w:rFonts w:cs="Arial"/>
          <w:b/>
          <w:color w:val="4F81BD"/>
          <w:sz w:val="20"/>
          <w:szCs w:val="20"/>
          <w:lang w:val="en-GB"/>
        </w:rPr>
        <w:fldChar w:fldCharType="end"/>
      </w:r>
      <w:r w:rsidR="001A0696">
        <w:rPr>
          <w:rFonts w:cs="Arial"/>
          <w:b/>
          <w:color w:val="4F81BD"/>
          <w:sz w:val="20"/>
          <w:szCs w:val="20"/>
          <w:lang w:val="en-GB"/>
        </w:rPr>
        <w:noBreakHyphen/>
      </w:r>
      <w:r w:rsidR="001A0696">
        <w:rPr>
          <w:rFonts w:cs="Arial"/>
          <w:b/>
          <w:color w:val="4F81BD"/>
          <w:sz w:val="20"/>
          <w:szCs w:val="20"/>
          <w:lang w:val="en-GB"/>
        </w:rPr>
        <w:fldChar w:fldCharType="begin"/>
      </w:r>
      <w:r w:rsidR="001A0696">
        <w:rPr>
          <w:rFonts w:cs="Arial"/>
          <w:b/>
          <w:color w:val="4F81BD"/>
          <w:sz w:val="20"/>
          <w:szCs w:val="20"/>
          <w:lang w:val="en-GB"/>
        </w:rPr>
        <w:instrText xml:space="preserve"> SEQ Table \* ARABIC \s 1 </w:instrText>
      </w:r>
      <w:r w:rsidR="001A0696">
        <w:rPr>
          <w:rFonts w:cs="Arial"/>
          <w:b/>
          <w:color w:val="4F81BD"/>
          <w:sz w:val="20"/>
          <w:szCs w:val="20"/>
          <w:lang w:val="en-GB"/>
        </w:rPr>
        <w:fldChar w:fldCharType="separate"/>
      </w:r>
      <w:r w:rsidR="001A0696">
        <w:rPr>
          <w:rFonts w:cs="Arial"/>
          <w:b/>
          <w:noProof/>
          <w:color w:val="4F81BD"/>
          <w:sz w:val="20"/>
          <w:szCs w:val="20"/>
          <w:lang w:val="en-GB"/>
        </w:rPr>
        <w:t>19</w:t>
      </w:r>
      <w:r w:rsidR="001A0696">
        <w:rPr>
          <w:rFonts w:cs="Arial"/>
          <w:b/>
          <w:color w:val="4F81BD"/>
          <w:sz w:val="20"/>
          <w:szCs w:val="20"/>
          <w:lang w:val="en-GB"/>
        </w:rPr>
        <w:fldChar w:fldCharType="end"/>
      </w:r>
      <w:bookmarkEnd w:id="287"/>
      <w:bookmarkEnd w:id="288"/>
      <w:r w:rsidRPr="00AD2C0C">
        <w:rPr>
          <w:rFonts w:cs="Arial"/>
          <w:b/>
          <w:color w:val="4F81B3"/>
          <w:sz w:val="20"/>
          <w:szCs w:val="20"/>
          <w:lang w:val="en-GB"/>
        </w:rPr>
        <w:t>.</w:t>
      </w:r>
      <w:r w:rsidRPr="00AD2C0C">
        <w:rPr>
          <w:rFonts w:cs="Arial"/>
          <w:sz w:val="20"/>
          <w:szCs w:val="20"/>
          <w:lang w:val="en-GB"/>
        </w:rPr>
        <w:t xml:space="preserve"> Mammal Species Detected in the </w:t>
      </w:r>
      <w:r w:rsidR="00CE6162" w:rsidRPr="00AD2C0C">
        <w:rPr>
          <w:rFonts w:cs="Arial"/>
          <w:sz w:val="20"/>
          <w:szCs w:val="20"/>
          <w:lang w:val="en-GB"/>
        </w:rPr>
        <w:t xml:space="preserve">AoI </w:t>
      </w:r>
      <w:r w:rsidRPr="00AD2C0C">
        <w:rPr>
          <w:rFonts w:cs="Arial"/>
          <w:sz w:val="20"/>
          <w:szCs w:val="20"/>
          <w:lang w:val="en-GB"/>
        </w:rPr>
        <w:t>as a Result of Studies</w:t>
      </w:r>
      <w:r w:rsidRPr="00AD2C0C">
        <w:rPr>
          <w:rStyle w:val="DipnotBavurusu"/>
          <w:rFonts w:cs="Arial"/>
          <w:lang w:val="en-GB"/>
        </w:rPr>
        <w:footnoteReference w:id="16"/>
      </w:r>
      <w:bookmarkEnd w:id="289"/>
      <w:bookmarkEnd w:id="290"/>
    </w:p>
    <w:tbl>
      <w:tblPr>
        <w:tblW w:w="5284"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3"/>
        <w:gridCol w:w="2553"/>
        <w:gridCol w:w="1464"/>
        <w:gridCol w:w="1435"/>
        <w:gridCol w:w="1433"/>
      </w:tblGrid>
      <w:tr w:rsidR="00C02405" w:rsidRPr="00AD2C0C" w14:paraId="6C434CC9" w14:textId="77777777" w:rsidTr="00D462A8">
        <w:trPr>
          <w:trHeight w:val="255"/>
        </w:trPr>
        <w:tc>
          <w:tcPr>
            <w:tcW w:w="1402" w:type="pct"/>
            <w:shd w:val="clear" w:color="auto" w:fill="4F81BD"/>
            <w:vAlign w:val="center"/>
          </w:tcPr>
          <w:p w14:paraId="0EB57705"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Species Name</w:t>
            </w:r>
          </w:p>
        </w:tc>
        <w:tc>
          <w:tcPr>
            <w:tcW w:w="1334" w:type="pct"/>
            <w:shd w:val="clear" w:color="auto" w:fill="4F81BD"/>
            <w:vAlign w:val="center"/>
          </w:tcPr>
          <w:p w14:paraId="62A3A9CB"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Common name</w:t>
            </w:r>
          </w:p>
        </w:tc>
        <w:tc>
          <w:tcPr>
            <w:tcW w:w="765" w:type="pct"/>
            <w:shd w:val="clear" w:color="auto" w:fill="4F81BD"/>
            <w:vAlign w:val="center"/>
          </w:tcPr>
          <w:p w14:paraId="3BB5CCAE"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ENDEMISM</w:t>
            </w:r>
          </w:p>
        </w:tc>
        <w:tc>
          <w:tcPr>
            <w:tcW w:w="750" w:type="pct"/>
            <w:shd w:val="clear" w:color="auto" w:fill="4F81BD"/>
            <w:vAlign w:val="center"/>
          </w:tcPr>
          <w:p w14:paraId="4879F352"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IUCN</w:t>
            </w:r>
          </w:p>
        </w:tc>
        <w:tc>
          <w:tcPr>
            <w:tcW w:w="749" w:type="pct"/>
            <w:shd w:val="clear" w:color="auto" w:fill="4F81BD"/>
            <w:vAlign w:val="center"/>
          </w:tcPr>
          <w:p w14:paraId="09786EE7"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BERN</w:t>
            </w:r>
          </w:p>
        </w:tc>
      </w:tr>
      <w:tr w:rsidR="002F6B01" w:rsidRPr="00AD2C0C" w14:paraId="2A441B2C" w14:textId="77777777" w:rsidTr="00D462A8">
        <w:trPr>
          <w:trHeight w:val="255"/>
        </w:trPr>
        <w:tc>
          <w:tcPr>
            <w:tcW w:w="1402" w:type="pct"/>
            <w:vAlign w:val="center"/>
          </w:tcPr>
          <w:p w14:paraId="6CE5B60D"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b/>
                <w:sz w:val="18"/>
                <w:szCs w:val="18"/>
                <w:lang w:val="en-GB"/>
              </w:rPr>
              <w:t>Cricetidae</w:t>
            </w:r>
          </w:p>
        </w:tc>
        <w:tc>
          <w:tcPr>
            <w:tcW w:w="1334" w:type="pct"/>
            <w:vAlign w:val="center"/>
          </w:tcPr>
          <w:p w14:paraId="4385F474"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65" w:type="pct"/>
            <w:vAlign w:val="center"/>
          </w:tcPr>
          <w:p w14:paraId="04FFD6FE" w14:textId="77777777" w:rsidR="002F6B01" w:rsidRPr="00AD2C0C" w:rsidRDefault="002F6B01" w:rsidP="00D462A8">
            <w:pPr>
              <w:widowControl w:val="0"/>
              <w:tabs>
                <w:tab w:val="center" w:pos="675"/>
              </w:tabs>
              <w:spacing w:before="0" w:after="0" w:line="240" w:lineRule="auto"/>
              <w:jc w:val="center"/>
              <w:rPr>
                <w:rFonts w:eastAsia="Calibri" w:cs="Arial"/>
                <w:sz w:val="18"/>
                <w:szCs w:val="18"/>
                <w:lang w:val="en-GB"/>
              </w:rPr>
            </w:pPr>
          </w:p>
        </w:tc>
        <w:tc>
          <w:tcPr>
            <w:tcW w:w="750" w:type="pct"/>
            <w:vAlign w:val="center"/>
          </w:tcPr>
          <w:p w14:paraId="65E7815F"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49" w:type="pct"/>
            <w:vAlign w:val="center"/>
          </w:tcPr>
          <w:p w14:paraId="7D5B1511" w14:textId="77777777" w:rsidR="002F6B01" w:rsidRPr="00AD2C0C" w:rsidRDefault="002F6B01" w:rsidP="00D462A8">
            <w:pPr>
              <w:widowControl w:val="0"/>
              <w:spacing w:before="0" w:after="0" w:line="240" w:lineRule="auto"/>
              <w:jc w:val="center"/>
              <w:rPr>
                <w:rFonts w:eastAsia="Calibri" w:cs="Arial"/>
                <w:sz w:val="18"/>
                <w:szCs w:val="18"/>
                <w:lang w:val="en-GB"/>
              </w:rPr>
            </w:pPr>
          </w:p>
        </w:tc>
      </w:tr>
      <w:tr w:rsidR="002F6B01" w:rsidRPr="00AD2C0C" w14:paraId="2A534B14" w14:textId="77777777" w:rsidTr="00D462A8">
        <w:trPr>
          <w:trHeight w:val="255"/>
        </w:trPr>
        <w:tc>
          <w:tcPr>
            <w:tcW w:w="1402" w:type="pct"/>
            <w:vAlign w:val="center"/>
          </w:tcPr>
          <w:p w14:paraId="11D33357"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Cricetulus migratorius</w:t>
            </w:r>
          </w:p>
        </w:tc>
        <w:tc>
          <w:tcPr>
            <w:tcW w:w="1334" w:type="pct"/>
            <w:vAlign w:val="center"/>
          </w:tcPr>
          <w:p w14:paraId="6E65479A"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Grey Dwarf Hamster</w:t>
            </w:r>
          </w:p>
        </w:tc>
        <w:tc>
          <w:tcPr>
            <w:tcW w:w="765" w:type="pct"/>
            <w:vAlign w:val="center"/>
          </w:tcPr>
          <w:p w14:paraId="3E78C539" w14:textId="77777777" w:rsidR="002F6B01" w:rsidRPr="00AD2C0C" w:rsidRDefault="002F6B01" w:rsidP="00D462A8">
            <w:pPr>
              <w:widowControl w:val="0"/>
              <w:tabs>
                <w:tab w:val="center" w:pos="675"/>
              </w:tabs>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3A32F34D"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4FAC9169"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7E0E63AF" w14:textId="77777777" w:rsidTr="00D462A8">
        <w:trPr>
          <w:trHeight w:val="255"/>
        </w:trPr>
        <w:tc>
          <w:tcPr>
            <w:tcW w:w="1402" w:type="pct"/>
            <w:vAlign w:val="center"/>
          </w:tcPr>
          <w:p w14:paraId="58740140" w14:textId="77777777" w:rsidR="002F6B01" w:rsidRPr="00AD2C0C" w:rsidRDefault="002F6B01" w:rsidP="00D462A8">
            <w:pPr>
              <w:widowControl w:val="0"/>
              <w:spacing w:before="0" w:after="0" w:line="240" w:lineRule="auto"/>
              <w:jc w:val="left"/>
              <w:rPr>
                <w:rFonts w:eastAsia="Calibri" w:cs="Arial"/>
                <w:b/>
                <w:sz w:val="18"/>
                <w:szCs w:val="18"/>
                <w:lang w:val="en-GB"/>
              </w:rPr>
            </w:pPr>
            <w:r w:rsidRPr="00AD2C0C">
              <w:rPr>
                <w:rFonts w:eastAsia="Calibri" w:cs="Arial"/>
                <w:b/>
                <w:sz w:val="18"/>
                <w:szCs w:val="18"/>
                <w:lang w:val="en-GB"/>
              </w:rPr>
              <w:t>Erinaceidae</w:t>
            </w:r>
          </w:p>
        </w:tc>
        <w:tc>
          <w:tcPr>
            <w:tcW w:w="1334" w:type="pct"/>
            <w:vAlign w:val="center"/>
          </w:tcPr>
          <w:p w14:paraId="7560DCEC" w14:textId="77777777" w:rsidR="002F6B01" w:rsidRPr="00AD2C0C" w:rsidRDefault="002F6B01" w:rsidP="00D462A8">
            <w:pPr>
              <w:widowControl w:val="0"/>
              <w:spacing w:before="0" w:after="0" w:line="240" w:lineRule="auto"/>
              <w:jc w:val="center"/>
              <w:rPr>
                <w:rFonts w:eastAsia="Calibri" w:cs="Arial"/>
                <w:b/>
                <w:sz w:val="18"/>
                <w:szCs w:val="18"/>
                <w:lang w:val="en-GB"/>
              </w:rPr>
            </w:pPr>
          </w:p>
        </w:tc>
        <w:tc>
          <w:tcPr>
            <w:tcW w:w="765" w:type="pct"/>
            <w:vAlign w:val="center"/>
          </w:tcPr>
          <w:p w14:paraId="2008406C" w14:textId="77777777" w:rsidR="002F6B01" w:rsidRPr="00AD2C0C" w:rsidRDefault="002F6B01" w:rsidP="00D462A8">
            <w:pPr>
              <w:widowControl w:val="0"/>
              <w:spacing w:before="0" w:after="0" w:line="240" w:lineRule="auto"/>
              <w:jc w:val="center"/>
              <w:rPr>
                <w:rFonts w:eastAsia="Calibri" w:cs="Arial"/>
                <w:b/>
                <w:sz w:val="18"/>
                <w:szCs w:val="18"/>
                <w:lang w:val="en-GB"/>
              </w:rPr>
            </w:pPr>
          </w:p>
        </w:tc>
        <w:tc>
          <w:tcPr>
            <w:tcW w:w="750" w:type="pct"/>
            <w:vAlign w:val="center"/>
          </w:tcPr>
          <w:p w14:paraId="779C3E48" w14:textId="77777777" w:rsidR="002F6B01" w:rsidRPr="00AD2C0C" w:rsidRDefault="002F6B01" w:rsidP="00D462A8">
            <w:pPr>
              <w:widowControl w:val="0"/>
              <w:spacing w:before="0" w:after="0" w:line="240" w:lineRule="auto"/>
              <w:jc w:val="center"/>
              <w:rPr>
                <w:rFonts w:eastAsia="Calibri" w:cs="Arial"/>
                <w:b/>
                <w:sz w:val="18"/>
                <w:szCs w:val="18"/>
                <w:lang w:val="en-GB"/>
              </w:rPr>
            </w:pPr>
          </w:p>
        </w:tc>
        <w:tc>
          <w:tcPr>
            <w:tcW w:w="749" w:type="pct"/>
            <w:vAlign w:val="center"/>
          </w:tcPr>
          <w:p w14:paraId="400E4233" w14:textId="77777777" w:rsidR="002F6B01" w:rsidRPr="00AD2C0C" w:rsidRDefault="002F6B01" w:rsidP="00D462A8">
            <w:pPr>
              <w:widowControl w:val="0"/>
              <w:spacing w:before="0" w:after="0" w:line="240" w:lineRule="auto"/>
              <w:jc w:val="center"/>
              <w:rPr>
                <w:rFonts w:eastAsia="Calibri" w:cs="Arial"/>
                <w:b/>
                <w:sz w:val="18"/>
                <w:szCs w:val="18"/>
                <w:lang w:val="en-GB"/>
              </w:rPr>
            </w:pPr>
          </w:p>
        </w:tc>
      </w:tr>
      <w:tr w:rsidR="002F6B01" w:rsidRPr="00AD2C0C" w14:paraId="08C1AD89" w14:textId="77777777" w:rsidTr="00D462A8">
        <w:trPr>
          <w:trHeight w:val="255"/>
        </w:trPr>
        <w:tc>
          <w:tcPr>
            <w:tcW w:w="1402" w:type="pct"/>
            <w:vAlign w:val="center"/>
          </w:tcPr>
          <w:p w14:paraId="09132385"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Erinaceus concolor</w:t>
            </w:r>
          </w:p>
        </w:tc>
        <w:tc>
          <w:tcPr>
            <w:tcW w:w="1334" w:type="pct"/>
            <w:vAlign w:val="center"/>
          </w:tcPr>
          <w:p w14:paraId="3E464B01"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Southern White-breasted Hedgehog</w:t>
            </w:r>
          </w:p>
        </w:tc>
        <w:tc>
          <w:tcPr>
            <w:tcW w:w="765" w:type="pct"/>
            <w:vAlign w:val="center"/>
          </w:tcPr>
          <w:p w14:paraId="29B84D37" w14:textId="77777777" w:rsidR="002F6B01" w:rsidRPr="00AD2C0C" w:rsidRDefault="002F6B01" w:rsidP="00D462A8">
            <w:pPr>
              <w:widowControl w:val="0"/>
              <w:tabs>
                <w:tab w:val="center" w:pos="675"/>
              </w:tabs>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1E770762"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5762EA41"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r w:rsidR="002F6B01" w:rsidRPr="00AD2C0C" w14:paraId="56666DF8" w14:textId="77777777" w:rsidTr="00D462A8">
        <w:trPr>
          <w:trHeight w:val="255"/>
        </w:trPr>
        <w:tc>
          <w:tcPr>
            <w:tcW w:w="1402" w:type="pct"/>
            <w:vAlign w:val="center"/>
          </w:tcPr>
          <w:p w14:paraId="092B2628" w14:textId="77777777" w:rsidR="002F6B01" w:rsidRPr="00AD2C0C" w:rsidRDefault="002F6B01" w:rsidP="00D462A8">
            <w:pPr>
              <w:widowControl w:val="0"/>
              <w:spacing w:before="0" w:after="0" w:line="240" w:lineRule="auto"/>
              <w:jc w:val="left"/>
              <w:rPr>
                <w:rFonts w:eastAsia="Calibri" w:cs="Arial"/>
                <w:b/>
                <w:i/>
                <w:sz w:val="18"/>
                <w:szCs w:val="18"/>
                <w:lang w:val="en-GB"/>
              </w:rPr>
            </w:pPr>
            <w:r w:rsidRPr="00AD2C0C">
              <w:rPr>
                <w:rFonts w:eastAsia="Calibri" w:cs="Arial"/>
                <w:b/>
                <w:sz w:val="18"/>
                <w:szCs w:val="18"/>
                <w:lang w:val="en-GB"/>
              </w:rPr>
              <w:t>Muridae</w:t>
            </w:r>
          </w:p>
        </w:tc>
        <w:tc>
          <w:tcPr>
            <w:tcW w:w="1334" w:type="pct"/>
            <w:vAlign w:val="center"/>
          </w:tcPr>
          <w:p w14:paraId="576387A6"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65" w:type="pct"/>
            <w:vAlign w:val="center"/>
          </w:tcPr>
          <w:p w14:paraId="2057D136"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50" w:type="pct"/>
            <w:vAlign w:val="center"/>
          </w:tcPr>
          <w:p w14:paraId="6401B94A"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49" w:type="pct"/>
            <w:vAlign w:val="center"/>
          </w:tcPr>
          <w:p w14:paraId="312E4053" w14:textId="77777777" w:rsidR="002F6B01" w:rsidRPr="00AD2C0C" w:rsidRDefault="002F6B01" w:rsidP="00D462A8">
            <w:pPr>
              <w:widowControl w:val="0"/>
              <w:spacing w:before="0" w:after="0" w:line="240" w:lineRule="auto"/>
              <w:jc w:val="center"/>
              <w:rPr>
                <w:rFonts w:eastAsia="Calibri" w:cs="Arial"/>
                <w:sz w:val="18"/>
                <w:szCs w:val="18"/>
                <w:lang w:val="en-GB"/>
              </w:rPr>
            </w:pPr>
          </w:p>
        </w:tc>
      </w:tr>
      <w:tr w:rsidR="002F6B01" w:rsidRPr="00AD2C0C" w14:paraId="074EA9E5" w14:textId="77777777" w:rsidTr="00D462A8">
        <w:trPr>
          <w:trHeight w:val="255"/>
        </w:trPr>
        <w:tc>
          <w:tcPr>
            <w:tcW w:w="1402" w:type="pct"/>
            <w:vAlign w:val="center"/>
          </w:tcPr>
          <w:p w14:paraId="32959750"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Apodemus sylvaticus</w:t>
            </w:r>
          </w:p>
        </w:tc>
        <w:tc>
          <w:tcPr>
            <w:tcW w:w="1334" w:type="pct"/>
            <w:vAlign w:val="center"/>
          </w:tcPr>
          <w:p w14:paraId="2FDAB832"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Long-tailed Field Mouse</w:t>
            </w:r>
          </w:p>
          <w:p w14:paraId="74D931B9"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65" w:type="pct"/>
            <w:vAlign w:val="center"/>
          </w:tcPr>
          <w:p w14:paraId="4B55850F"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2ADE7E39"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349D0828"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378578CA" w14:textId="77777777" w:rsidTr="00D462A8">
        <w:trPr>
          <w:trHeight w:val="255"/>
        </w:trPr>
        <w:tc>
          <w:tcPr>
            <w:tcW w:w="1402" w:type="pct"/>
            <w:vAlign w:val="center"/>
          </w:tcPr>
          <w:p w14:paraId="6FD874FB" w14:textId="77777777" w:rsidR="002F6B01" w:rsidRPr="008B7D46" w:rsidRDefault="002F6B01" w:rsidP="00D462A8">
            <w:pPr>
              <w:widowControl w:val="0"/>
              <w:spacing w:before="0" w:after="0" w:line="240" w:lineRule="auto"/>
              <w:jc w:val="left"/>
              <w:rPr>
                <w:rFonts w:eastAsiaTheme="minorHAnsi" w:cs="Arial"/>
                <w:i/>
                <w:iCs/>
                <w:color w:val="555555"/>
                <w:sz w:val="18"/>
                <w:szCs w:val="18"/>
                <w:lang w:val="en-GB" w:eastAsia="en-US"/>
              </w:rPr>
            </w:pPr>
            <w:r w:rsidRPr="00AD2C0C">
              <w:rPr>
                <w:rFonts w:eastAsia="Calibri" w:cs="Arial"/>
                <w:i/>
                <w:sz w:val="18"/>
                <w:szCs w:val="18"/>
                <w:lang w:val="en-GB"/>
              </w:rPr>
              <w:t>Meriones tristrami</w:t>
            </w:r>
          </w:p>
        </w:tc>
        <w:tc>
          <w:tcPr>
            <w:tcW w:w="1334" w:type="pct"/>
            <w:vAlign w:val="center"/>
          </w:tcPr>
          <w:p w14:paraId="5E0CA343"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Tristram's Jird</w:t>
            </w:r>
          </w:p>
          <w:p w14:paraId="25E038B4"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65" w:type="pct"/>
            <w:vAlign w:val="center"/>
          </w:tcPr>
          <w:p w14:paraId="25EC126E"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6C8BD2E9"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4B272363"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6FDB976E" w14:textId="77777777" w:rsidTr="00D462A8">
        <w:trPr>
          <w:trHeight w:val="255"/>
        </w:trPr>
        <w:tc>
          <w:tcPr>
            <w:tcW w:w="1402" w:type="pct"/>
            <w:vAlign w:val="center"/>
          </w:tcPr>
          <w:p w14:paraId="16779F79"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Mus musculus</w:t>
            </w:r>
          </w:p>
        </w:tc>
        <w:tc>
          <w:tcPr>
            <w:tcW w:w="1334" w:type="pct"/>
            <w:vAlign w:val="center"/>
          </w:tcPr>
          <w:p w14:paraId="062DA061"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House Mouse</w:t>
            </w:r>
          </w:p>
        </w:tc>
        <w:tc>
          <w:tcPr>
            <w:tcW w:w="765" w:type="pct"/>
            <w:vAlign w:val="center"/>
          </w:tcPr>
          <w:p w14:paraId="1F6E5E4A"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6824076F"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493E2343"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1FBFE743" w14:textId="77777777" w:rsidTr="00D462A8">
        <w:trPr>
          <w:trHeight w:val="255"/>
        </w:trPr>
        <w:tc>
          <w:tcPr>
            <w:tcW w:w="1402" w:type="pct"/>
            <w:vAlign w:val="center"/>
          </w:tcPr>
          <w:p w14:paraId="564D4BD9"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Rattus rattus</w:t>
            </w:r>
          </w:p>
        </w:tc>
        <w:tc>
          <w:tcPr>
            <w:tcW w:w="1334" w:type="pct"/>
            <w:vAlign w:val="center"/>
          </w:tcPr>
          <w:p w14:paraId="6E63AB75"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House Rat</w:t>
            </w:r>
          </w:p>
        </w:tc>
        <w:tc>
          <w:tcPr>
            <w:tcW w:w="765" w:type="pct"/>
            <w:vAlign w:val="center"/>
          </w:tcPr>
          <w:p w14:paraId="00B5895D"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4F6370F4"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34F11503"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3151D6D1" w14:textId="77777777" w:rsidTr="00D462A8">
        <w:trPr>
          <w:trHeight w:val="255"/>
        </w:trPr>
        <w:tc>
          <w:tcPr>
            <w:tcW w:w="1402" w:type="pct"/>
            <w:vAlign w:val="center"/>
          </w:tcPr>
          <w:p w14:paraId="2017C0A5" w14:textId="77777777" w:rsidR="002F6B01" w:rsidRPr="00AD2C0C" w:rsidRDefault="002F6B01" w:rsidP="00D462A8">
            <w:pPr>
              <w:widowControl w:val="0"/>
              <w:spacing w:before="0" w:after="0" w:line="240" w:lineRule="auto"/>
              <w:jc w:val="left"/>
              <w:rPr>
                <w:rFonts w:eastAsia="Calibri" w:cs="Arial"/>
                <w:b/>
                <w:sz w:val="18"/>
                <w:szCs w:val="18"/>
                <w:highlight w:val="yellow"/>
                <w:lang w:val="en-GB"/>
              </w:rPr>
            </w:pPr>
            <w:r w:rsidRPr="00AD2C0C">
              <w:rPr>
                <w:rFonts w:eastAsia="Calibri" w:cs="Arial"/>
                <w:b/>
                <w:sz w:val="18"/>
                <w:szCs w:val="18"/>
                <w:lang w:val="en-GB"/>
              </w:rPr>
              <w:t>Rhinolophidae</w:t>
            </w:r>
          </w:p>
        </w:tc>
        <w:tc>
          <w:tcPr>
            <w:tcW w:w="1334" w:type="pct"/>
            <w:vAlign w:val="center"/>
          </w:tcPr>
          <w:p w14:paraId="4A464279"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65" w:type="pct"/>
            <w:vAlign w:val="center"/>
          </w:tcPr>
          <w:p w14:paraId="0470EF35"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50" w:type="pct"/>
            <w:vAlign w:val="center"/>
          </w:tcPr>
          <w:p w14:paraId="7B957029"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49" w:type="pct"/>
            <w:vAlign w:val="center"/>
          </w:tcPr>
          <w:p w14:paraId="2EFCBFAB" w14:textId="77777777" w:rsidR="002F6B01" w:rsidRPr="00AD2C0C" w:rsidRDefault="002F6B01" w:rsidP="00D462A8">
            <w:pPr>
              <w:widowControl w:val="0"/>
              <w:spacing w:before="0" w:after="0" w:line="240" w:lineRule="auto"/>
              <w:jc w:val="center"/>
              <w:rPr>
                <w:rFonts w:eastAsia="Calibri" w:cs="Arial"/>
                <w:b/>
                <w:sz w:val="18"/>
                <w:szCs w:val="18"/>
                <w:lang w:val="en-GB"/>
              </w:rPr>
            </w:pPr>
          </w:p>
        </w:tc>
      </w:tr>
      <w:tr w:rsidR="002F6B01" w:rsidRPr="00AD2C0C" w14:paraId="7ED1D3E3" w14:textId="77777777" w:rsidTr="00D462A8">
        <w:trPr>
          <w:trHeight w:val="255"/>
        </w:trPr>
        <w:tc>
          <w:tcPr>
            <w:tcW w:w="1402" w:type="pct"/>
            <w:vAlign w:val="center"/>
          </w:tcPr>
          <w:p w14:paraId="2BAAE5A5"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Rhinolophus ferrumequinum</w:t>
            </w:r>
          </w:p>
        </w:tc>
        <w:tc>
          <w:tcPr>
            <w:tcW w:w="1334" w:type="pct"/>
            <w:vAlign w:val="center"/>
          </w:tcPr>
          <w:p w14:paraId="5638BCFD"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Greater Horseshoe Bat</w:t>
            </w:r>
          </w:p>
          <w:p w14:paraId="59B70BC7"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65" w:type="pct"/>
            <w:vAlign w:val="center"/>
          </w:tcPr>
          <w:p w14:paraId="5E4BB146"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18DCBE6C"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6781EF9A"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App -2</w:t>
            </w:r>
          </w:p>
        </w:tc>
      </w:tr>
      <w:tr w:rsidR="002F6B01" w:rsidRPr="00AD2C0C" w14:paraId="1E2C46F0" w14:textId="77777777" w:rsidTr="00D462A8">
        <w:trPr>
          <w:trHeight w:val="255"/>
        </w:trPr>
        <w:tc>
          <w:tcPr>
            <w:tcW w:w="1402" w:type="pct"/>
            <w:vAlign w:val="center"/>
          </w:tcPr>
          <w:p w14:paraId="52BAAFB6"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Rhinolophus hipposideros</w:t>
            </w:r>
          </w:p>
        </w:tc>
        <w:tc>
          <w:tcPr>
            <w:tcW w:w="1334" w:type="pct"/>
            <w:vAlign w:val="center"/>
          </w:tcPr>
          <w:p w14:paraId="5EF3C9E2"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Lesser Horseshoe Bat</w:t>
            </w:r>
          </w:p>
          <w:p w14:paraId="4994CB1A"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65" w:type="pct"/>
            <w:vAlign w:val="center"/>
          </w:tcPr>
          <w:p w14:paraId="6C4082C7"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01E60070"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6FAB6AC7"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App -2</w:t>
            </w:r>
          </w:p>
        </w:tc>
      </w:tr>
      <w:tr w:rsidR="002F6B01" w:rsidRPr="00AD2C0C" w14:paraId="522BDB9E" w14:textId="77777777" w:rsidTr="00D462A8">
        <w:trPr>
          <w:trHeight w:val="255"/>
        </w:trPr>
        <w:tc>
          <w:tcPr>
            <w:tcW w:w="1402" w:type="pct"/>
            <w:vAlign w:val="center"/>
          </w:tcPr>
          <w:p w14:paraId="23AA2C4C"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b/>
                <w:sz w:val="18"/>
                <w:szCs w:val="18"/>
                <w:lang w:val="en-GB"/>
              </w:rPr>
              <w:t>Soricidae</w:t>
            </w:r>
          </w:p>
        </w:tc>
        <w:tc>
          <w:tcPr>
            <w:tcW w:w="1334" w:type="pct"/>
            <w:vAlign w:val="center"/>
          </w:tcPr>
          <w:p w14:paraId="5272218C"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65" w:type="pct"/>
            <w:vAlign w:val="center"/>
          </w:tcPr>
          <w:p w14:paraId="7F7DCBB3"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50" w:type="pct"/>
            <w:vAlign w:val="center"/>
          </w:tcPr>
          <w:p w14:paraId="17FC9C0C"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49" w:type="pct"/>
            <w:vAlign w:val="center"/>
          </w:tcPr>
          <w:p w14:paraId="50FB4250" w14:textId="77777777" w:rsidR="002F6B01" w:rsidRPr="00AD2C0C" w:rsidRDefault="002F6B01" w:rsidP="00D462A8">
            <w:pPr>
              <w:widowControl w:val="0"/>
              <w:spacing w:before="0" w:after="0" w:line="240" w:lineRule="auto"/>
              <w:jc w:val="center"/>
              <w:rPr>
                <w:rFonts w:eastAsia="Calibri" w:cs="Arial"/>
                <w:sz w:val="18"/>
                <w:szCs w:val="18"/>
                <w:lang w:val="en-GB"/>
              </w:rPr>
            </w:pPr>
          </w:p>
        </w:tc>
      </w:tr>
      <w:tr w:rsidR="002F6B01" w:rsidRPr="00AD2C0C" w14:paraId="287074E5" w14:textId="77777777" w:rsidTr="00D462A8">
        <w:trPr>
          <w:trHeight w:val="255"/>
        </w:trPr>
        <w:tc>
          <w:tcPr>
            <w:tcW w:w="1402" w:type="pct"/>
            <w:vAlign w:val="center"/>
          </w:tcPr>
          <w:p w14:paraId="77950D18"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Crocidura leucodon</w:t>
            </w:r>
          </w:p>
        </w:tc>
        <w:tc>
          <w:tcPr>
            <w:tcW w:w="1334" w:type="pct"/>
            <w:vAlign w:val="center"/>
          </w:tcPr>
          <w:p w14:paraId="2C24439C"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Bicolored Shrew</w:t>
            </w:r>
          </w:p>
        </w:tc>
        <w:tc>
          <w:tcPr>
            <w:tcW w:w="765" w:type="pct"/>
            <w:vAlign w:val="center"/>
          </w:tcPr>
          <w:p w14:paraId="0642951C"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435F1A0E"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32775E7B"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r w:rsidR="002F6B01" w:rsidRPr="00AD2C0C" w14:paraId="10BAE09C" w14:textId="77777777" w:rsidTr="00D462A8">
        <w:trPr>
          <w:trHeight w:val="255"/>
        </w:trPr>
        <w:tc>
          <w:tcPr>
            <w:tcW w:w="1402" w:type="pct"/>
            <w:vAlign w:val="center"/>
          </w:tcPr>
          <w:p w14:paraId="7D41315B"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Crocidura suaveolens</w:t>
            </w:r>
          </w:p>
        </w:tc>
        <w:tc>
          <w:tcPr>
            <w:tcW w:w="1334" w:type="pct"/>
            <w:vAlign w:val="center"/>
          </w:tcPr>
          <w:p w14:paraId="490F6ACA"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Lesser Shrew</w:t>
            </w:r>
          </w:p>
        </w:tc>
        <w:tc>
          <w:tcPr>
            <w:tcW w:w="765" w:type="pct"/>
            <w:vAlign w:val="center"/>
          </w:tcPr>
          <w:p w14:paraId="6F80B59A"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37C3B634"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6A31BA09"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388280AB" w14:textId="77777777" w:rsidTr="00D462A8">
        <w:trPr>
          <w:trHeight w:val="255"/>
        </w:trPr>
        <w:tc>
          <w:tcPr>
            <w:tcW w:w="1402" w:type="pct"/>
            <w:tcBorders>
              <w:top w:val="single" w:sz="4" w:space="0" w:color="auto"/>
              <w:left w:val="single" w:sz="4" w:space="0" w:color="auto"/>
              <w:bottom w:val="single" w:sz="4" w:space="0" w:color="auto"/>
              <w:right w:val="single" w:sz="4" w:space="0" w:color="auto"/>
            </w:tcBorders>
            <w:vAlign w:val="center"/>
          </w:tcPr>
          <w:p w14:paraId="6C478561" w14:textId="77777777" w:rsidR="002F6B01" w:rsidRPr="00AD2C0C" w:rsidRDefault="002F6B01" w:rsidP="00D462A8">
            <w:pPr>
              <w:widowControl w:val="0"/>
              <w:spacing w:before="0" w:after="0" w:line="240" w:lineRule="auto"/>
              <w:jc w:val="left"/>
              <w:rPr>
                <w:rFonts w:eastAsia="Calibri" w:cs="Arial"/>
                <w:b/>
                <w:sz w:val="18"/>
                <w:szCs w:val="18"/>
                <w:lang w:val="en-GB"/>
              </w:rPr>
            </w:pPr>
            <w:r w:rsidRPr="00AD2C0C">
              <w:rPr>
                <w:rFonts w:eastAsia="Calibri" w:cs="Arial"/>
                <w:b/>
                <w:sz w:val="18"/>
                <w:szCs w:val="18"/>
                <w:lang w:val="en-GB"/>
              </w:rPr>
              <w:t>Vespertilionidae</w:t>
            </w:r>
          </w:p>
        </w:tc>
        <w:tc>
          <w:tcPr>
            <w:tcW w:w="1334" w:type="pct"/>
            <w:tcBorders>
              <w:top w:val="single" w:sz="4" w:space="0" w:color="auto"/>
              <w:left w:val="single" w:sz="4" w:space="0" w:color="auto"/>
              <w:bottom w:val="single" w:sz="4" w:space="0" w:color="auto"/>
              <w:right w:val="single" w:sz="4" w:space="0" w:color="auto"/>
            </w:tcBorders>
            <w:vAlign w:val="center"/>
          </w:tcPr>
          <w:p w14:paraId="0ED4C9BC"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65" w:type="pct"/>
            <w:tcBorders>
              <w:top w:val="single" w:sz="4" w:space="0" w:color="auto"/>
              <w:left w:val="single" w:sz="4" w:space="0" w:color="auto"/>
              <w:bottom w:val="single" w:sz="4" w:space="0" w:color="auto"/>
              <w:right w:val="single" w:sz="4" w:space="0" w:color="auto"/>
            </w:tcBorders>
            <w:vAlign w:val="center"/>
          </w:tcPr>
          <w:p w14:paraId="144BEF91"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50" w:type="pct"/>
            <w:tcBorders>
              <w:top w:val="single" w:sz="4" w:space="0" w:color="auto"/>
              <w:left w:val="single" w:sz="4" w:space="0" w:color="auto"/>
              <w:bottom w:val="single" w:sz="4" w:space="0" w:color="auto"/>
              <w:right w:val="single" w:sz="4" w:space="0" w:color="auto"/>
            </w:tcBorders>
            <w:vAlign w:val="center"/>
          </w:tcPr>
          <w:p w14:paraId="40323EFB"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49" w:type="pct"/>
            <w:tcBorders>
              <w:top w:val="single" w:sz="4" w:space="0" w:color="auto"/>
              <w:left w:val="single" w:sz="4" w:space="0" w:color="auto"/>
              <w:bottom w:val="single" w:sz="4" w:space="0" w:color="auto"/>
              <w:right w:val="single" w:sz="4" w:space="0" w:color="auto"/>
            </w:tcBorders>
            <w:vAlign w:val="center"/>
          </w:tcPr>
          <w:p w14:paraId="62A6EA97" w14:textId="77777777" w:rsidR="002F6B01" w:rsidRPr="00AD2C0C" w:rsidRDefault="002F6B01" w:rsidP="00D462A8">
            <w:pPr>
              <w:widowControl w:val="0"/>
              <w:spacing w:before="0" w:after="0" w:line="240" w:lineRule="auto"/>
              <w:jc w:val="center"/>
              <w:rPr>
                <w:rFonts w:eastAsia="Calibri" w:cs="Arial"/>
                <w:b/>
                <w:sz w:val="18"/>
                <w:szCs w:val="18"/>
                <w:lang w:val="en-GB"/>
              </w:rPr>
            </w:pPr>
          </w:p>
        </w:tc>
      </w:tr>
      <w:tr w:rsidR="002F6B01" w:rsidRPr="00AD2C0C" w14:paraId="39BCE716" w14:textId="77777777" w:rsidTr="00D462A8">
        <w:trPr>
          <w:trHeight w:val="255"/>
        </w:trPr>
        <w:tc>
          <w:tcPr>
            <w:tcW w:w="1402" w:type="pct"/>
            <w:tcBorders>
              <w:top w:val="single" w:sz="4" w:space="0" w:color="auto"/>
              <w:left w:val="single" w:sz="4" w:space="0" w:color="auto"/>
              <w:bottom w:val="single" w:sz="4" w:space="0" w:color="auto"/>
              <w:right w:val="single" w:sz="4" w:space="0" w:color="auto"/>
            </w:tcBorders>
            <w:vAlign w:val="center"/>
          </w:tcPr>
          <w:p w14:paraId="018EE37C"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Pipistrellus pipistrellus</w:t>
            </w:r>
          </w:p>
        </w:tc>
        <w:tc>
          <w:tcPr>
            <w:tcW w:w="1334" w:type="pct"/>
            <w:tcBorders>
              <w:top w:val="single" w:sz="4" w:space="0" w:color="auto"/>
              <w:left w:val="single" w:sz="4" w:space="0" w:color="auto"/>
              <w:bottom w:val="single" w:sz="4" w:space="0" w:color="auto"/>
              <w:right w:val="single" w:sz="4" w:space="0" w:color="auto"/>
            </w:tcBorders>
            <w:vAlign w:val="center"/>
          </w:tcPr>
          <w:p w14:paraId="61B9CAD6"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Common pipistrelle</w:t>
            </w:r>
          </w:p>
        </w:tc>
        <w:tc>
          <w:tcPr>
            <w:tcW w:w="765" w:type="pct"/>
            <w:tcBorders>
              <w:top w:val="single" w:sz="4" w:space="0" w:color="auto"/>
              <w:left w:val="single" w:sz="4" w:space="0" w:color="auto"/>
              <w:bottom w:val="single" w:sz="4" w:space="0" w:color="auto"/>
              <w:right w:val="single" w:sz="4" w:space="0" w:color="auto"/>
            </w:tcBorders>
            <w:vAlign w:val="center"/>
          </w:tcPr>
          <w:p w14:paraId="2FA755D3"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tcBorders>
              <w:top w:val="single" w:sz="4" w:space="0" w:color="auto"/>
              <w:left w:val="single" w:sz="4" w:space="0" w:color="auto"/>
              <w:bottom w:val="single" w:sz="4" w:space="0" w:color="auto"/>
              <w:right w:val="single" w:sz="4" w:space="0" w:color="auto"/>
            </w:tcBorders>
            <w:vAlign w:val="center"/>
          </w:tcPr>
          <w:p w14:paraId="41945C0A"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tcBorders>
              <w:top w:val="single" w:sz="4" w:space="0" w:color="auto"/>
              <w:left w:val="single" w:sz="4" w:space="0" w:color="auto"/>
              <w:bottom w:val="single" w:sz="4" w:space="0" w:color="auto"/>
              <w:right w:val="single" w:sz="4" w:space="0" w:color="auto"/>
            </w:tcBorders>
            <w:vAlign w:val="center"/>
          </w:tcPr>
          <w:p w14:paraId="739BC40C"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r w:rsidR="002F6B01" w:rsidRPr="00AD2C0C" w14:paraId="29AA8E97" w14:textId="77777777" w:rsidTr="00D462A8">
        <w:trPr>
          <w:trHeight w:val="255"/>
        </w:trPr>
        <w:tc>
          <w:tcPr>
            <w:tcW w:w="1402" w:type="pct"/>
            <w:tcBorders>
              <w:top w:val="single" w:sz="4" w:space="0" w:color="auto"/>
              <w:left w:val="single" w:sz="4" w:space="0" w:color="auto"/>
              <w:bottom w:val="single" w:sz="4" w:space="0" w:color="auto"/>
              <w:right w:val="single" w:sz="4" w:space="0" w:color="auto"/>
            </w:tcBorders>
            <w:vAlign w:val="center"/>
          </w:tcPr>
          <w:p w14:paraId="1EFA1208"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Pipistrellus savii</w:t>
            </w:r>
          </w:p>
        </w:tc>
        <w:tc>
          <w:tcPr>
            <w:tcW w:w="1334" w:type="pct"/>
            <w:tcBorders>
              <w:top w:val="single" w:sz="4" w:space="0" w:color="auto"/>
              <w:left w:val="single" w:sz="4" w:space="0" w:color="auto"/>
              <w:bottom w:val="single" w:sz="4" w:space="0" w:color="auto"/>
              <w:right w:val="single" w:sz="4" w:space="0" w:color="auto"/>
            </w:tcBorders>
            <w:vAlign w:val="center"/>
          </w:tcPr>
          <w:p w14:paraId="7A928AFA"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Savi's Pipistrelle</w:t>
            </w:r>
          </w:p>
        </w:tc>
        <w:tc>
          <w:tcPr>
            <w:tcW w:w="765" w:type="pct"/>
            <w:tcBorders>
              <w:top w:val="single" w:sz="4" w:space="0" w:color="auto"/>
              <w:left w:val="single" w:sz="4" w:space="0" w:color="auto"/>
              <w:bottom w:val="single" w:sz="4" w:space="0" w:color="auto"/>
              <w:right w:val="single" w:sz="4" w:space="0" w:color="auto"/>
            </w:tcBorders>
            <w:vAlign w:val="center"/>
          </w:tcPr>
          <w:p w14:paraId="62EAA35C"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tcBorders>
              <w:top w:val="single" w:sz="4" w:space="0" w:color="auto"/>
              <w:left w:val="single" w:sz="4" w:space="0" w:color="auto"/>
              <w:bottom w:val="single" w:sz="4" w:space="0" w:color="auto"/>
              <w:right w:val="single" w:sz="4" w:space="0" w:color="auto"/>
            </w:tcBorders>
            <w:vAlign w:val="center"/>
          </w:tcPr>
          <w:p w14:paraId="5E89FB14"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tcBorders>
              <w:top w:val="single" w:sz="4" w:space="0" w:color="auto"/>
              <w:left w:val="single" w:sz="4" w:space="0" w:color="auto"/>
              <w:bottom w:val="single" w:sz="4" w:space="0" w:color="auto"/>
              <w:right w:val="single" w:sz="4" w:space="0" w:color="auto"/>
            </w:tcBorders>
            <w:vAlign w:val="center"/>
          </w:tcPr>
          <w:p w14:paraId="6E72155D"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App -2</w:t>
            </w:r>
          </w:p>
        </w:tc>
      </w:tr>
    </w:tbl>
    <w:p w14:paraId="4EC3CFE3" w14:textId="77777777" w:rsidR="002F6B01" w:rsidRPr="00AD2C0C" w:rsidRDefault="002F6B01" w:rsidP="002F6B01">
      <w:pPr>
        <w:spacing w:line="240" w:lineRule="auto"/>
        <w:rPr>
          <w:rFonts w:eastAsia="Calibri" w:cs="Arial"/>
          <w:i/>
          <w:u w:val="single"/>
          <w:lang w:val="en-GB"/>
        </w:rPr>
      </w:pPr>
      <w:r w:rsidRPr="00AD2C0C">
        <w:rPr>
          <w:rFonts w:eastAsia="Calibri" w:cs="Arial"/>
          <w:b/>
          <w:i/>
          <w:u w:val="single"/>
          <w:lang w:val="en-GB"/>
        </w:rPr>
        <w:t>Nationally Protected Areas in and around the Project Area</w:t>
      </w:r>
    </w:p>
    <w:p w14:paraId="490B1BF2" w14:textId="7702A9E7" w:rsidR="002F6B01" w:rsidRPr="00AD2C0C" w:rsidRDefault="002F6B01" w:rsidP="002F6B01">
      <w:pPr>
        <w:rPr>
          <w:rFonts w:eastAsia="Arial" w:cs="Arial"/>
          <w:szCs w:val="22"/>
          <w:lang w:val="en-GB"/>
        </w:rPr>
      </w:pPr>
      <w:r w:rsidRPr="00AD2C0C">
        <w:rPr>
          <w:rFonts w:eastAsia="Arial" w:cs="Arial"/>
          <w:szCs w:val="22"/>
          <w:lang w:val="en-GB"/>
        </w:rPr>
        <w:t>In the scope of the National Parks Law No. 2873</w:t>
      </w:r>
      <w:r w:rsidR="00D95D5F" w:rsidRPr="00AD2C0C">
        <w:rPr>
          <w:rFonts w:eastAsia="Arial" w:cs="Arial"/>
          <w:szCs w:val="22"/>
          <w:lang w:val="en-GB"/>
        </w:rPr>
        <w:t>,</w:t>
      </w:r>
      <w:r w:rsidRPr="00AD2C0C">
        <w:rPr>
          <w:rFonts w:eastAsia="Arial" w:cs="Arial"/>
          <w:szCs w:val="22"/>
          <w:lang w:val="en-GB"/>
        </w:rPr>
        <w:t xml:space="preserve"> </w:t>
      </w:r>
      <w:r w:rsidRPr="00AD2C0C">
        <w:rPr>
          <w:rFonts w:cs="Arial"/>
          <w:color w:val="212529"/>
          <w:szCs w:val="22"/>
          <w:shd w:val="clear" w:color="auto" w:fill="FFFFFF"/>
          <w:lang w:val="en-GB"/>
        </w:rPr>
        <w:t>which was published in the Official Gazette dated</w:t>
      </w:r>
      <w:r w:rsidRPr="00AD2C0C" w:rsidDel="008C6837">
        <w:rPr>
          <w:rFonts w:eastAsia="Arial" w:cs="Arial"/>
          <w:szCs w:val="22"/>
          <w:lang w:val="en-GB"/>
        </w:rPr>
        <w:t xml:space="preserve"> </w:t>
      </w:r>
      <w:r w:rsidRPr="00AD2C0C">
        <w:rPr>
          <w:rFonts w:cs="Arial"/>
          <w:color w:val="212529"/>
          <w:szCs w:val="22"/>
          <w:shd w:val="clear" w:color="auto" w:fill="FFFFFF"/>
          <w:lang w:val="en-GB"/>
        </w:rPr>
        <w:t>11 August 1983</w:t>
      </w:r>
      <w:r w:rsidR="00D95D5F" w:rsidRPr="00AD2C0C">
        <w:rPr>
          <w:rFonts w:cs="Arial"/>
          <w:color w:val="212529"/>
          <w:szCs w:val="22"/>
          <w:shd w:val="clear" w:color="auto" w:fill="FFFFFF"/>
          <w:lang w:val="en-GB"/>
        </w:rPr>
        <w:t xml:space="preserve"> and numbered </w:t>
      </w:r>
      <w:r w:rsidR="00DE3DC4" w:rsidRPr="00AD2C0C">
        <w:rPr>
          <w:lang w:val="en-GB"/>
        </w:rPr>
        <w:t>18132</w:t>
      </w:r>
      <w:r w:rsidRPr="00AD2C0C">
        <w:rPr>
          <w:rFonts w:cs="Arial"/>
          <w:color w:val="212529"/>
          <w:szCs w:val="22"/>
          <w:shd w:val="clear" w:color="auto" w:fill="FFFFFF"/>
          <w:lang w:val="en-GB"/>
        </w:rPr>
        <w:t>,</w:t>
      </w:r>
      <w:r w:rsidRPr="00AD2C0C">
        <w:rPr>
          <w:rFonts w:eastAsia="Arial" w:cs="Arial"/>
          <w:szCs w:val="22"/>
          <w:lang w:val="en-GB"/>
        </w:rPr>
        <w:t xml:space="preserve"> there is no area with a protection status within the Project Area and AoI. </w:t>
      </w:r>
    </w:p>
    <w:p w14:paraId="4A3BDCA5" w14:textId="4DDC5F79" w:rsidR="002F6B01" w:rsidRPr="00AD2C0C" w:rsidRDefault="002F6B01" w:rsidP="002F6B01">
      <w:pPr>
        <w:spacing w:line="240" w:lineRule="auto"/>
        <w:rPr>
          <w:rFonts w:eastAsia="Calibri" w:cs="Arial"/>
          <w:i/>
          <w:u w:val="single"/>
          <w:lang w:val="en-GB"/>
        </w:rPr>
      </w:pPr>
      <w:r w:rsidRPr="00AD2C0C">
        <w:rPr>
          <w:rFonts w:eastAsia="Calibri" w:cs="Arial"/>
          <w:b/>
          <w:i/>
          <w:u w:val="single"/>
          <w:lang w:val="en-GB"/>
        </w:rPr>
        <w:t>Internationally Recognized Areas</w:t>
      </w:r>
      <w:r w:rsidR="00200F8A">
        <w:rPr>
          <w:rFonts w:eastAsia="Calibri" w:cs="Arial"/>
          <w:b/>
          <w:i/>
          <w:u w:val="single"/>
          <w:lang w:val="en-GB"/>
        </w:rPr>
        <w:t xml:space="preserve"> of High Biodiversity Value</w:t>
      </w:r>
      <w:r w:rsidRPr="00AD2C0C">
        <w:rPr>
          <w:rFonts w:eastAsia="Calibri" w:cs="Arial"/>
          <w:b/>
          <w:i/>
          <w:u w:val="single"/>
          <w:lang w:val="en-GB"/>
        </w:rPr>
        <w:t xml:space="preserve"> in and around the Project Area</w:t>
      </w:r>
    </w:p>
    <w:p w14:paraId="758C7596" w14:textId="5C5E656D" w:rsidR="002F6B01" w:rsidRPr="00AD2C0C" w:rsidRDefault="002F6B01" w:rsidP="002F6B01">
      <w:pPr>
        <w:tabs>
          <w:tab w:val="left" w:pos="0"/>
        </w:tabs>
        <w:rPr>
          <w:rFonts w:eastAsia="Arial" w:cs="Arial"/>
          <w:szCs w:val="22"/>
          <w:lang w:val="en-GB"/>
        </w:rPr>
      </w:pPr>
      <w:r w:rsidRPr="00AD2C0C">
        <w:rPr>
          <w:rFonts w:eastAsia="Arial" w:cs="Arial"/>
          <w:szCs w:val="22"/>
          <w:lang w:val="en-GB"/>
        </w:rPr>
        <w:t xml:space="preserve">The Project AoI does not include Internationally Recognized Areas of high biodiversity value, such as Key Biodiversity Area (KBA), World Heritage Natural Sites, Biosphere Reserves, Ramsar Wetlands of International Importance, Important Bird Areas, and Alliance for Zero Extinction Sites. Neither of these areas </w:t>
      </w:r>
      <w:r w:rsidR="001C72EC" w:rsidRPr="00AD2C0C">
        <w:rPr>
          <w:rFonts w:eastAsia="Arial" w:cs="Arial"/>
          <w:szCs w:val="22"/>
          <w:lang w:val="en-GB"/>
        </w:rPr>
        <w:t>is in</w:t>
      </w:r>
      <w:r w:rsidRPr="00AD2C0C">
        <w:rPr>
          <w:rFonts w:eastAsia="Arial" w:cs="Arial"/>
          <w:szCs w:val="22"/>
          <w:lang w:val="en-GB"/>
        </w:rPr>
        <w:t xml:space="preserve"> the vicinity of the project site.</w:t>
      </w:r>
    </w:p>
    <w:p w14:paraId="2887FEEB" w14:textId="5E1E9981" w:rsidR="002F6B01" w:rsidRPr="00AD2C0C" w:rsidRDefault="002F6B01" w:rsidP="002F6B01">
      <w:pPr>
        <w:tabs>
          <w:tab w:val="left" w:pos="0"/>
        </w:tabs>
        <w:rPr>
          <w:lang w:val="en-GB"/>
        </w:rPr>
      </w:pPr>
      <w:r w:rsidRPr="00AD2C0C">
        <w:rPr>
          <w:lang w:val="en-GB"/>
        </w:rPr>
        <w:t xml:space="preserve">Project AoI cannot be classified as a critical habitat as </w:t>
      </w:r>
      <w:r w:rsidRPr="00AD2C0C">
        <w:rPr>
          <w:rFonts w:eastAsia="Arial" w:cs="Arial"/>
          <w:szCs w:val="22"/>
          <w:lang w:val="en-GB"/>
        </w:rPr>
        <w:t xml:space="preserve">there are </w:t>
      </w:r>
      <w:r w:rsidRPr="00AD2C0C">
        <w:rPr>
          <w:lang w:val="en-GB"/>
        </w:rPr>
        <w:t xml:space="preserve">no IUCN red-listed species, </w:t>
      </w:r>
      <w:r w:rsidRPr="00AD2C0C">
        <w:rPr>
          <w:rFonts w:eastAsia="Arial" w:cs="Arial"/>
          <w:szCs w:val="22"/>
          <w:lang w:val="en-GB"/>
        </w:rPr>
        <w:t xml:space="preserve">there are </w:t>
      </w:r>
      <w:r w:rsidRPr="00AD2C0C">
        <w:rPr>
          <w:lang w:val="en-GB"/>
        </w:rPr>
        <w:t>no "National Protected Areas" or "Internationally Recognized Areas</w:t>
      </w:r>
      <w:r w:rsidR="00F27549">
        <w:rPr>
          <w:lang w:val="en-GB"/>
        </w:rPr>
        <w:t xml:space="preserve"> of High Biodiversity VAlue</w:t>
      </w:r>
      <w:r w:rsidRPr="00AD2C0C">
        <w:rPr>
          <w:lang w:val="en-GB"/>
        </w:rPr>
        <w:t xml:space="preserve">", and </w:t>
      </w:r>
      <w:r w:rsidRPr="00AD2C0C">
        <w:rPr>
          <w:rFonts w:eastAsia="Arial" w:cs="Arial"/>
          <w:szCs w:val="22"/>
          <w:lang w:val="en-GB"/>
        </w:rPr>
        <w:t xml:space="preserve">there are </w:t>
      </w:r>
      <w:r w:rsidRPr="00AD2C0C">
        <w:rPr>
          <w:lang w:val="en-GB"/>
        </w:rPr>
        <w:t>no feeding, breeding and stopover areas for migratory species within the project AoI.</w:t>
      </w:r>
    </w:p>
    <w:p w14:paraId="044B47EE" w14:textId="77777777" w:rsidR="002F6B01" w:rsidRPr="00AD2C0C" w:rsidRDefault="002F6B01" w:rsidP="002F6B01">
      <w:pPr>
        <w:rPr>
          <w:lang w:val="en-GB"/>
        </w:rPr>
      </w:pPr>
    </w:p>
    <w:p w14:paraId="1ECCE955" w14:textId="7E84D939" w:rsidR="004339AC" w:rsidRPr="00AD2C0C" w:rsidRDefault="004339AC" w:rsidP="00D50136">
      <w:pPr>
        <w:pStyle w:val="Balk1"/>
      </w:pPr>
      <w:bookmarkStart w:id="291" w:name="_Toc208241813"/>
      <w:r w:rsidRPr="00AD2C0C">
        <w:t xml:space="preserve">SOCIAL </w:t>
      </w:r>
      <w:r w:rsidR="00334F4C" w:rsidRPr="00AD2C0C">
        <w:t xml:space="preserve">BASELINE </w:t>
      </w:r>
      <w:r w:rsidRPr="00AD2C0C">
        <w:t>OF THE PROJECT</w:t>
      </w:r>
      <w:bookmarkEnd w:id="266"/>
      <w:bookmarkEnd w:id="291"/>
      <w:r w:rsidRPr="00AD2C0C">
        <w:t xml:space="preserve"> </w:t>
      </w:r>
    </w:p>
    <w:p w14:paraId="14DB3DEE" w14:textId="41C94436" w:rsidR="008810D9" w:rsidRPr="00AD2C0C" w:rsidRDefault="008810D9" w:rsidP="008810D9">
      <w:pPr>
        <w:rPr>
          <w:rFonts w:cs="Arial"/>
          <w:szCs w:val="22"/>
          <w:lang w:val="en-GB"/>
        </w:rPr>
      </w:pPr>
      <w:r w:rsidRPr="00AD2C0C">
        <w:rPr>
          <w:rFonts w:cs="Arial"/>
          <w:szCs w:val="22"/>
          <w:lang w:val="en-GB"/>
        </w:rPr>
        <w:t xml:space="preserve">This section </w:t>
      </w:r>
      <w:r w:rsidR="00D95D5F" w:rsidRPr="00AD2C0C">
        <w:rPr>
          <w:rFonts w:cs="Arial"/>
          <w:szCs w:val="22"/>
          <w:lang w:val="en-GB"/>
        </w:rPr>
        <w:t xml:space="preserve">compiles </w:t>
      </w:r>
      <w:r w:rsidRPr="00AD2C0C">
        <w:rPr>
          <w:rFonts w:cs="Arial"/>
          <w:szCs w:val="22"/>
          <w:lang w:val="en-GB"/>
        </w:rPr>
        <w:t>quantitative and qualitative data regarding the current social condition of the Project. The socio-economic baseline study is intended to describe socio-economic conditions and trends in areas that are potentially affected by the Project to have an understanding of potential impacts and to develop appropriate mitigation measures. The socio-economic baseline identifies major socio-economic issues in the province and local communities and develops a socio-economic database that can be leveraged to monitor any post-Project changes in affected communities.</w:t>
      </w:r>
    </w:p>
    <w:p w14:paraId="39E38870" w14:textId="77777777" w:rsidR="008810D9" w:rsidRPr="00AD2C0C" w:rsidRDefault="008810D9" w:rsidP="008810D9">
      <w:pPr>
        <w:rPr>
          <w:rFonts w:cs="Arial"/>
          <w:szCs w:val="22"/>
          <w:lang w:val="en-GB"/>
        </w:rPr>
      </w:pPr>
      <w:r w:rsidRPr="00AD2C0C">
        <w:rPr>
          <w:rFonts w:cs="Arial"/>
          <w:szCs w:val="22"/>
          <w:lang w:val="en-GB"/>
        </w:rPr>
        <w:t>The following topics were selected to discuss the socio-economic indicators of the settlements around the project area:</w:t>
      </w:r>
    </w:p>
    <w:p w14:paraId="68F5F445" w14:textId="77777777" w:rsidR="008810D9" w:rsidRPr="00AD2C0C" w:rsidRDefault="008810D9">
      <w:pPr>
        <w:pStyle w:val="ListeParagraf"/>
        <w:numPr>
          <w:ilvl w:val="0"/>
          <w:numId w:val="36"/>
        </w:numPr>
        <w:rPr>
          <w:noProof w:val="0"/>
          <w:lang w:val="en-GB"/>
        </w:rPr>
      </w:pPr>
      <w:r w:rsidRPr="00AD2C0C">
        <w:rPr>
          <w:noProof w:val="0"/>
          <w:lang w:val="en-GB"/>
        </w:rPr>
        <w:t>Cultural Heritage,</w:t>
      </w:r>
    </w:p>
    <w:p w14:paraId="3EA8F520" w14:textId="77777777" w:rsidR="008810D9" w:rsidRPr="00AD2C0C" w:rsidRDefault="008810D9">
      <w:pPr>
        <w:pStyle w:val="ListeParagraf"/>
        <w:numPr>
          <w:ilvl w:val="0"/>
          <w:numId w:val="36"/>
        </w:numPr>
        <w:rPr>
          <w:noProof w:val="0"/>
          <w:lang w:val="en-GB"/>
        </w:rPr>
      </w:pPr>
      <w:r w:rsidRPr="00AD2C0C">
        <w:rPr>
          <w:noProof w:val="0"/>
          <w:lang w:val="en-GB"/>
        </w:rPr>
        <w:t>Traffic and Transportation,</w:t>
      </w:r>
    </w:p>
    <w:p w14:paraId="72D0A257" w14:textId="77777777" w:rsidR="008810D9" w:rsidRPr="00AD2C0C" w:rsidRDefault="008810D9">
      <w:pPr>
        <w:pStyle w:val="ListeParagraf"/>
        <w:numPr>
          <w:ilvl w:val="0"/>
          <w:numId w:val="36"/>
        </w:numPr>
        <w:rPr>
          <w:noProof w:val="0"/>
          <w:lang w:val="en-GB"/>
        </w:rPr>
      </w:pPr>
      <w:r w:rsidRPr="00AD2C0C">
        <w:rPr>
          <w:noProof w:val="0"/>
          <w:lang w:val="en-GB"/>
        </w:rPr>
        <w:t>Demography and Population,</w:t>
      </w:r>
    </w:p>
    <w:p w14:paraId="48F0DC04" w14:textId="77777777" w:rsidR="008810D9" w:rsidRPr="00AD2C0C" w:rsidRDefault="008810D9">
      <w:pPr>
        <w:pStyle w:val="ListeParagraf"/>
        <w:numPr>
          <w:ilvl w:val="0"/>
          <w:numId w:val="36"/>
        </w:numPr>
        <w:rPr>
          <w:noProof w:val="0"/>
          <w:lang w:val="en-GB"/>
        </w:rPr>
      </w:pPr>
      <w:r w:rsidRPr="00AD2C0C">
        <w:rPr>
          <w:noProof w:val="0"/>
          <w:lang w:val="en-GB"/>
        </w:rPr>
        <w:t>Means of Livelihood and Employment</w:t>
      </w:r>
    </w:p>
    <w:p w14:paraId="5B355B65" w14:textId="77777777" w:rsidR="008810D9" w:rsidRPr="00AD2C0C" w:rsidRDefault="008810D9">
      <w:pPr>
        <w:pStyle w:val="ListeParagraf"/>
        <w:numPr>
          <w:ilvl w:val="0"/>
          <w:numId w:val="36"/>
        </w:numPr>
        <w:rPr>
          <w:noProof w:val="0"/>
          <w:lang w:val="en-GB"/>
        </w:rPr>
      </w:pPr>
      <w:r w:rsidRPr="00AD2C0C">
        <w:rPr>
          <w:noProof w:val="0"/>
          <w:lang w:val="en-GB"/>
        </w:rPr>
        <w:t>Education,</w:t>
      </w:r>
    </w:p>
    <w:p w14:paraId="290018A5" w14:textId="77777777" w:rsidR="008810D9" w:rsidRPr="00AD2C0C" w:rsidRDefault="008810D9">
      <w:pPr>
        <w:pStyle w:val="ListeParagraf"/>
        <w:numPr>
          <w:ilvl w:val="0"/>
          <w:numId w:val="36"/>
        </w:numPr>
        <w:rPr>
          <w:noProof w:val="0"/>
          <w:lang w:val="en-GB"/>
        </w:rPr>
      </w:pPr>
      <w:r w:rsidRPr="00AD2C0C">
        <w:rPr>
          <w:noProof w:val="0"/>
          <w:lang w:val="en-GB"/>
        </w:rPr>
        <w:t>Health,</w:t>
      </w:r>
    </w:p>
    <w:p w14:paraId="03BE3B73" w14:textId="77777777" w:rsidR="008810D9" w:rsidRPr="00AD2C0C" w:rsidRDefault="008810D9">
      <w:pPr>
        <w:pStyle w:val="ListeParagraf"/>
        <w:numPr>
          <w:ilvl w:val="0"/>
          <w:numId w:val="36"/>
        </w:numPr>
        <w:rPr>
          <w:noProof w:val="0"/>
          <w:lang w:val="en-GB"/>
        </w:rPr>
      </w:pPr>
      <w:r w:rsidRPr="00AD2C0C">
        <w:rPr>
          <w:noProof w:val="0"/>
          <w:lang w:val="en-GB"/>
        </w:rPr>
        <w:t>Vulnerable Groups,</w:t>
      </w:r>
    </w:p>
    <w:p w14:paraId="33FB6586" w14:textId="77777777" w:rsidR="008810D9" w:rsidRPr="00AD2C0C" w:rsidRDefault="008810D9">
      <w:pPr>
        <w:pStyle w:val="ListeParagraf"/>
        <w:numPr>
          <w:ilvl w:val="0"/>
          <w:numId w:val="36"/>
        </w:numPr>
        <w:rPr>
          <w:noProof w:val="0"/>
          <w:lang w:val="en-GB"/>
        </w:rPr>
      </w:pPr>
      <w:r w:rsidRPr="00AD2C0C">
        <w:rPr>
          <w:noProof w:val="0"/>
          <w:lang w:val="en-GB"/>
        </w:rPr>
        <w:t>Infrastructure Services,</w:t>
      </w:r>
    </w:p>
    <w:p w14:paraId="4E7288BD" w14:textId="77777777" w:rsidR="008810D9" w:rsidRPr="00AD2C0C" w:rsidRDefault="008810D9">
      <w:pPr>
        <w:pStyle w:val="ListeParagraf"/>
        <w:numPr>
          <w:ilvl w:val="0"/>
          <w:numId w:val="36"/>
        </w:numPr>
        <w:rPr>
          <w:noProof w:val="0"/>
          <w:lang w:val="en-GB"/>
        </w:rPr>
      </w:pPr>
      <w:r w:rsidRPr="00AD2C0C">
        <w:rPr>
          <w:noProof w:val="0"/>
          <w:lang w:val="en-GB"/>
        </w:rPr>
        <w:t>Land Acquisition,</w:t>
      </w:r>
    </w:p>
    <w:p w14:paraId="1AF4AA4E" w14:textId="77777777" w:rsidR="008810D9" w:rsidRPr="00AD2C0C" w:rsidRDefault="008810D9">
      <w:pPr>
        <w:pStyle w:val="ListeParagraf"/>
        <w:numPr>
          <w:ilvl w:val="0"/>
          <w:numId w:val="36"/>
        </w:numPr>
        <w:rPr>
          <w:noProof w:val="0"/>
          <w:lang w:val="en-GB"/>
        </w:rPr>
      </w:pPr>
      <w:r w:rsidRPr="00AD2C0C">
        <w:rPr>
          <w:noProof w:val="0"/>
          <w:lang w:val="en-GB"/>
        </w:rPr>
        <w:t>Level of Information about the Project.</w:t>
      </w:r>
    </w:p>
    <w:p w14:paraId="37363E8A" w14:textId="3D0C2047" w:rsidR="008810D9" w:rsidRPr="00AD2C0C" w:rsidRDefault="008810D9" w:rsidP="008810D9">
      <w:pPr>
        <w:rPr>
          <w:rFonts w:cs="Arial"/>
          <w:szCs w:val="22"/>
          <w:lang w:val="en-GB"/>
        </w:rPr>
      </w:pPr>
      <w:r w:rsidRPr="00AD2C0C">
        <w:rPr>
          <w:rFonts w:cs="Arial"/>
          <w:szCs w:val="22"/>
          <w:lang w:val="en-GB"/>
        </w:rPr>
        <w:t xml:space="preserve">The primary data regarding the communities living around the </w:t>
      </w:r>
      <w:r w:rsidR="00D95D5F" w:rsidRPr="00AD2C0C">
        <w:rPr>
          <w:rFonts w:cs="Arial"/>
          <w:szCs w:val="22"/>
          <w:lang w:val="en-GB"/>
        </w:rPr>
        <w:t xml:space="preserve">project </w:t>
      </w:r>
      <w:r w:rsidRPr="00AD2C0C">
        <w:rPr>
          <w:rFonts w:cs="Arial"/>
          <w:szCs w:val="22"/>
          <w:lang w:val="en-GB"/>
        </w:rPr>
        <w:t xml:space="preserve">area and the potential project impacts were obtained through key informant interviews with the headmen of Hüyük, </w:t>
      </w:r>
      <w:r w:rsidR="00D93DC4">
        <w:rPr>
          <w:rFonts w:cs="Arial"/>
          <w:szCs w:val="22"/>
          <w:lang w:val="en-GB"/>
        </w:rPr>
        <w:t>Selçuk</w:t>
      </w:r>
      <w:r w:rsidRPr="00AD2C0C">
        <w:rPr>
          <w:rFonts w:cs="Arial"/>
          <w:szCs w:val="22"/>
          <w:lang w:val="en-GB"/>
        </w:rPr>
        <w:t>,</w:t>
      </w:r>
      <w:r w:rsidR="00D93DC4">
        <w:rPr>
          <w:rFonts w:cs="Arial"/>
          <w:szCs w:val="22"/>
          <w:lang w:val="en-GB"/>
        </w:rPr>
        <w:t xml:space="preserve"> Ayanoğlu,</w:t>
      </w:r>
      <w:r w:rsidRPr="00AD2C0C">
        <w:rPr>
          <w:rFonts w:cs="Arial"/>
          <w:szCs w:val="22"/>
          <w:lang w:val="en-GB"/>
        </w:rPr>
        <w:t xml:space="preserve"> Karacaşar, Erzurum and Kale </w:t>
      </w:r>
      <w:r w:rsidR="00D93DC4">
        <w:rPr>
          <w:rFonts w:cs="Arial"/>
          <w:szCs w:val="22"/>
          <w:lang w:val="en-GB"/>
        </w:rPr>
        <w:t>n</w:t>
      </w:r>
      <w:r w:rsidR="00D93DC4" w:rsidRPr="00AD2C0C">
        <w:rPr>
          <w:rFonts w:cs="Arial"/>
          <w:szCs w:val="22"/>
          <w:lang w:val="en-GB"/>
        </w:rPr>
        <w:t xml:space="preserve">eighbourhoods </w:t>
      </w:r>
      <w:r w:rsidRPr="00AD2C0C">
        <w:rPr>
          <w:rFonts w:cs="Arial"/>
          <w:szCs w:val="22"/>
          <w:lang w:val="en-GB"/>
        </w:rPr>
        <w:t>conducted by phone calls on October 26, 2022.</w:t>
      </w:r>
    </w:p>
    <w:p w14:paraId="64A887FF" w14:textId="054196CF" w:rsidR="004339AC" w:rsidRPr="00AD2C0C" w:rsidRDefault="008810D9" w:rsidP="004339AC">
      <w:pPr>
        <w:rPr>
          <w:rFonts w:cs="Arial"/>
          <w:szCs w:val="22"/>
          <w:lang w:val="en-GB"/>
        </w:rPr>
      </w:pPr>
      <w:r w:rsidRPr="00AD2C0C">
        <w:rPr>
          <w:rFonts w:cs="Arial"/>
          <w:szCs w:val="22"/>
          <w:lang w:val="en-GB"/>
        </w:rPr>
        <w:t>Secondary data has an important role in reaching key stakeholders and project-affected people before designing the field study</w:t>
      </w:r>
      <w:r w:rsidR="00717966">
        <w:rPr>
          <w:rFonts w:cs="Arial"/>
          <w:szCs w:val="22"/>
          <w:lang w:val="en-GB"/>
        </w:rPr>
        <w:t xml:space="preserve"> and </w:t>
      </w:r>
      <w:r w:rsidR="00717966">
        <w:rPr>
          <w:rFonts w:cs="Arial"/>
          <w:szCs w:val="22"/>
          <w:lang w:val="en"/>
        </w:rPr>
        <w:t>understanding the socio-economic baseline and potential social risks and impacts</w:t>
      </w:r>
      <w:r w:rsidRPr="00AD2C0C">
        <w:rPr>
          <w:rFonts w:cs="Arial"/>
          <w:szCs w:val="22"/>
          <w:lang w:val="en-GB"/>
        </w:rPr>
        <w:t>. The information obtained from secondary data enhances the quality of field studies and time efficiency during field studies. This set of data was collected and prepared using regional and national statistics and project documents.</w:t>
      </w:r>
    </w:p>
    <w:p w14:paraId="031A177F" w14:textId="77777777" w:rsidR="008B697C" w:rsidRPr="00AD2C0C" w:rsidRDefault="008B697C" w:rsidP="00E01683">
      <w:pPr>
        <w:pStyle w:val="Balk2"/>
      </w:pPr>
      <w:bookmarkStart w:id="292" w:name="_Toc208241814"/>
      <w:r w:rsidRPr="00AD2C0C">
        <w:t>Cultural Heritage</w:t>
      </w:r>
      <w:bookmarkEnd w:id="292"/>
      <w:r w:rsidRPr="00AD2C0C">
        <w:t xml:space="preserve"> </w:t>
      </w:r>
    </w:p>
    <w:p w14:paraId="5EA6CA53" w14:textId="6F6A392B" w:rsidR="008810D9" w:rsidRPr="00AD2C0C" w:rsidRDefault="008810D9" w:rsidP="008810D9">
      <w:pPr>
        <w:rPr>
          <w:lang w:val="en-GB"/>
        </w:rPr>
      </w:pPr>
      <w:r w:rsidRPr="00AD2C0C">
        <w:rPr>
          <w:lang w:val="en-GB"/>
        </w:rPr>
        <w:t xml:space="preserve">Yozgat Province is one of oldest settlement locations in Türkiye. The region was dominated by Hittites, Phrygians, Persians and Byzantines. It </w:t>
      </w:r>
      <w:r w:rsidR="00EE1423" w:rsidRPr="00AD2C0C">
        <w:rPr>
          <w:lang w:val="en-GB"/>
        </w:rPr>
        <w:t>stands</w:t>
      </w:r>
      <w:r w:rsidRPr="00AD2C0C">
        <w:rPr>
          <w:lang w:val="en-GB"/>
        </w:rPr>
        <w:t xml:space="preserve"> </w:t>
      </w:r>
      <w:r w:rsidR="00D95D5F" w:rsidRPr="00AD2C0C">
        <w:rPr>
          <w:lang w:val="en-GB"/>
        </w:rPr>
        <w:t xml:space="preserve">on </w:t>
      </w:r>
      <w:r w:rsidRPr="00AD2C0C">
        <w:rPr>
          <w:lang w:val="en-GB"/>
        </w:rPr>
        <w:t xml:space="preserve">one of the high hillside of Bozok Plateau. The name of the plateau also </w:t>
      </w:r>
      <w:r w:rsidR="00EE1423" w:rsidRPr="00AD2C0C">
        <w:rPr>
          <w:lang w:val="en-GB"/>
        </w:rPr>
        <w:t>gives</w:t>
      </w:r>
      <w:r w:rsidRPr="00AD2C0C">
        <w:rPr>
          <w:lang w:val="en-GB"/>
        </w:rPr>
        <w:t xml:space="preserve"> the province’s name until 1927 </w:t>
      </w:r>
      <w:sdt>
        <w:sdtPr>
          <w:rPr>
            <w:lang w:val="en-GB"/>
          </w:rPr>
          <w:id w:val="-197480022"/>
          <w:citation/>
        </w:sdtPr>
        <w:sdtEndPr/>
        <w:sdtContent>
          <w:r w:rsidRPr="00AD2C0C">
            <w:rPr>
              <w:lang w:val="en-GB"/>
            </w:rPr>
            <w:fldChar w:fldCharType="begin"/>
          </w:r>
          <w:r w:rsidRPr="00AD2C0C">
            <w:rPr>
              <w:lang w:val="en-GB"/>
            </w:rPr>
            <w:instrText xml:space="preserve">CITATION Yoz \n  \y  \l 1055 </w:instrText>
          </w:r>
          <w:r w:rsidRPr="00AD2C0C">
            <w:rPr>
              <w:lang w:val="en-GB"/>
            </w:rPr>
            <w:fldChar w:fldCharType="separate"/>
          </w:r>
          <w:r w:rsidR="001177F5" w:rsidRPr="001177F5">
            <w:rPr>
              <w:noProof/>
              <w:lang w:val="en-GB"/>
            </w:rPr>
            <w:t>(The Offical Yozgat Municipality Web Site)</w:t>
          </w:r>
          <w:r w:rsidRPr="00AD2C0C">
            <w:rPr>
              <w:lang w:val="en-GB"/>
            </w:rPr>
            <w:fldChar w:fldCharType="end"/>
          </w:r>
        </w:sdtContent>
      </w:sdt>
      <w:r w:rsidRPr="00AD2C0C">
        <w:rPr>
          <w:lang w:val="en-GB"/>
        </w:rPr>
        <w:t xml:space="preserve">. The history of the name is </w:t>
      </w:r>
      <w:r w:rsidR="00EE1423" w:rsidRPr="00AD2C0C">
        <w:rPr>
          <w:lang w:val="en-GB"/>
        </w:rPr>
        <w:t>coming</w:t>
      </w:r>
      <w:r w:rsidRPr="00AD2C0C">
        <w:rPr>
          <w:lang w:val="en-GB"/>
        </w:rPr>
        <w:t xml:space="preserve"> from Bozok </w:t>
      </w:r>
      <w:r w:rsidR="00D95D5F" w:rsidRPr="00AD2C0C">
        <w:rPr>
          <w:lang w:val="en-GB"/>
        </w:rPr>
        <w:t xml:space="preserve">Turkmens, </w:t>
      </w:r>
      <w:r w:rsidRPr="00AD2C0C">
        <w:rPr>
          <w:lang w:val="en-GB"/>
        </w:rPr>
        <w:t>which are a Turkish nomad tribe that settled the land aroun</w:t>
      </w:r>
      <w:r w:rsidR="00BE32DA" w:rsidRPr="00AD2C0C">
        <w:rPr>
          <w:lang w:val="en-GB"/>
        </w:rPr>
        <w:t>d</w:t>
      </w:r>
      <w:r w:rsidRPr="00AD2C0C">
        <w:rPr>
          <w:lang w:val="en-GB"/>
        </w:rPr>
        <w:t xml:space="preserve"> A.C.16</w:t>
      </w:r>
      <w:sdt>
        <w:sdtPr>
          <w:rPr>
            <w:lang w:val="en-GB"/>
          </w:rPr>
          <w:id w:val="1393315440"/>
          <w:citation/>
        </w:sdtPr>
        <w:sdtEndPr/>
        <w:sdtContent>
          <w:r w:rsidRPr="00AD2C0C">
            <w:rPr>
              <w:lang w:val="en-GB"/>
            </w:rPr>
            <w:fldChar w:fldCharType="begin"/>
          </w:r>
          <w:r w:rsidRPr="00AD2C0C">
            <w:rPr>
              <w:lang w:val="en-GB"/>
            </w:rPr>
            <w:instrText xml:space="preserve">CITATION Yoz1 \n  \y  \l 1055 </w:instrText>
          </w:r>
          <w:r w:rsidRPr="00AD2C0C">
            <w:rPr>
              <w:lang w:val="en-GB"/>
            </w:rPr>
            <w:fldChar w:fldCharType="separate"/>
          </w:r>
          <w:r w:rsidR="001177F5">
            <w:rPr>
              <w:noProof/>
              <w:lang w:val="en-GB"/>
            </w:rPr>
            <w:t xml:space="preserve"> </w:t>
          </w:r>
          <w:r w:rsidR="001177F5" w:rsidRPr="001177F5">
            <w:rPr>
              <w:noProof/>
              <w:lang w:val="en-GB"/>
            </w:rPr>
            <w:t>(Yozgat Province Governorship Website)</w:t>
          </w:r>
          <w:r w:rsidRPr="00AD2C0C">
            <w:rPr>
              <w:lang w:val="en-GB"/>
            </w:rPr>
            <w:fldChar w:fldCharType="end"/>
          </w:r>
        </w:sdtContent>
      </w:sdt>
      <w:r w:rsidRPr="00AD2C0C">
        <w:rPr>
          <w:lang w:val="en-GB"/>
        </w:rPr>
        <w:t>.</w:t>
      </w:r>
    </w:p>
    <w:p w14:paraId="3FACAC5E" w14:textId="439A955F" w:rsidR="008810D9" w:rsidRPr="00AD2C0C" w:rsidRDefault="008810D9" w:rsidP="008810D9">
      <w:pPr>
        <w:rPr>
          <w:lang w:val="en-GB"/>
        </w:rPr>
      </w:pPr>
      <w:r w:rsidRPr="00AD2C0C">
        <w:rPr>
          <w:lang w:val="en-GB"/>
        </w:rPr>
        <w:t xml:space="preserve">Yerköy District is also </w:t>
      </w:r>
      <w:r w:rsidR="00D95D5F" w:rsidRPr="00AD2C0C">
        <w:rPr>
          <w:lang w:val="en-GB"/>
        </w:rPr>
        <w:t>famous</w:t>
      </w:r>
      <w:r w:rsidRPr="00AD2C0C">
        <w:rPr>
          <w:lang w:val="en-GB"/>
        </w:rPr>
        <w:t xml:space="preserve"> with their rich history. Same as Yozgat, several civilizations are settled around the district</w:t>
      </w:r>
      <w:sdt>
        <w:sdtPr>
          <w:rPr>
            <w:lang w:val="en-GB"/>
          </w:rPr>
          <w:id w:val="-357272540"/>
          <w:citation/>
        </w:sdtPr>
        <w:sdtEndPr/>
        <w:sdtContent>
          <w:r w:rsidRPr="00AD2C0C">
            <w:rPr>
              <w:lang w:val="en-GB"/>
            </w:rPr>
            <w:fldChar w:fldCharType="begin"/>
          </w:r>
          <w:r w:rsidRPr="00AD2C0C">
            <w:rPr>
              <w:lang w:val="en-GB"/>
            </w:rPr>
            <w:instrText xml:space="preserve">CITATION Yer \n  \y  \l 1055 </w:instrText>
          </w:r>
          <w:r w:rsidRPr="00AD2C0C">
            <w:rPr>
              <w:lang w:val="en-GB"/>
            </w:rPr>
            <w:fldChar w:fldCharType="separate"/>
          </w:r>
          <w:r w:rsidR="001177F5">
            <w:rPr>
              <w:noProof/>
              <w:lang w:val="en-GB"/>
            </w:rPr>
            <w:t xml:space="preserve"> </w:t>
          </w:r>
          <w:r w:rsidR="001177F5" w:rsidRPr="001177F5">
            <w:rPr>
              <w:noProof/>
              <w:lang w:val="en-GB"/>
            </w:rPr>
            <w:t>(Yerköy Municipality Web Site)</w:t>
          </w:r>
          <w:r w:rsidRPr="00AD2C0C">
            <w:rPr>
              <w:lang w:val="en-GB"/>
            </w:rPr>
            <w:fldChar w:fldCharType="end"/>
          </w:r>
        </w:sdtContent>
      </w:sdt>
      <w:r w:rsidRPr="00AD2C0C">
        <w:rPr>
          <w:lang w:val="en-GB"/>
        </w:rPr>
        <w:t xml:space="preserve">. Archaeological remains that belonged Hittites, Phrygians, Persians, Romanians and </w:t>
      </w:r>
      <w:r w:rsidR="00EE1423" w:rsidRPr="00AD2C0C">
        <w:rPr>
          <w:lang w:val="en-GB"/>
        </w:rPr>
        <w:t>Byzantines are</w:t>
      </w:r>
      <w:r w:rsidRPr="00AD2C0C">
        <w:rPr>
          <w:lang w:val="en-GB"/>
        </w:rPr>
        <w:t xml:space="preserve"> spread through Yerköy. According to interview held with </w:t>
      </w:r>
      <w:r w:rsidR="001C47B7" w:rsidRPr="00AD2C0C">
        <w:rPr>
          <w:lang w:val="en-GB"/>
        </w:rPr>
        <w:t xml:space="preserve">the </w:t>
      </w:r>
      <w:r w:rsidRPr="00AD2C0C">
        <w:rPr>
          <w:lang w:val="en-GB"/>
        </w:rPr>
        <w:t xml:space="preserve">headman of Hüyük </w:t>
      </w:r>
      <w:r w:rsidR="0036357C" w:rsidRPr="00AD2C0C">
        <w:rPr>
          <w:lang w:val="en-GB"/>
        </w:rPr>
        <w:t>Neighbourhood</w:t>
      </w:r>
      <w:r w:rsidRPr="00AD2C0C">
        <w:rPr>
          <w:lang w:val="en-GB"/>
        </w:rPr>
        <w:t>,</w:t>
      </w:r>
      <w:r w:rsidR="00D56C2A" w:rsidRPr="00AD2C0C">
        <w:rPr>
          <w:lang w:val="en-GB"/>
        </w:rPr>
        <w:t xml:space="preserve"> it is learned that</w:t>
      </w:r>
      <w:r w:rsidR="00BC16F6" w:rsidRPr="00AD2C0C">
        <w:rPr>
          <w:lang w:val="en-GB"/>
        </w:rPr>
        <w:t xml:space="preserve"> there is</w:t>
      </w:r>
      <w:r w:rsidRPr="00AD2C0C">
        <w:rPr>
          <w:lang w:val="en-GB"/>
        </w:rPr>
        <w:t xml:space="preserve"> </w:t>
      </w:r>
      <w:r w:rsidR="001C47B7" w:rsidRPr="00AD2C0C">
        <w:rPr>
          <w:lang w:val="en-GB"/>
        </w:rPr>
        <w:t xml:space="preserve">a mound </w:t>
      </w:r>
      <w:r w:rsidRPr="00AD2C0C">
        <w:rPr>
          <w:lang w:val="en-GB"/>
        </w:rPr>
        <w:t xml:space="preserve">in Hüyük </w:t>
      </w:r>
      <w:r w:rsidR="0036357C" w:rsidRPr="00AD2C0C">
        <w:rPr>
          <w:lang w:val="en-GB"/>
        </w:rPr>
        <w:t>Neighbourhood</w:t>
      </w:r>
      <w:r w:rsidRPr="00AD2C0C">
        <w:rPr>
          <w:lang w:val="en-GB"/>
        </w:rPr>
        <w:t xml:space="preserve">. </w:t>
      </w:r>
      <w:r w:rsidR="001C47B7" w:rsidRPr="00AD2C0C">
        <w:rPr>
          <w:lang w:val="en-GB"/>
        </w:rPr>
        <w:t xml:space="preserve">It </w:t>
      </w:r>
      <w:r w:rsidRPr="00AD2C0C">
        <w:rPr>
          <w:lang w:val="en-GB"/>
        </w:rPr>
        <w:t>is 110 m in diameter and 20 m high</w:t>
      </w:r>
      <w:r w:rsidR="001C47B7" w:rsidRPr="00AD2C0C">
        <w:rPr>
          <w:lang w:val="en-GB"/>
        </w:rPr>
        <w:t xml:space="preserve"> and houses </w:t>
      </w:r>
      <w:r w:rsidRPr="00AD2C0C">
        <w:rPr>
          <w:lang w:val="en-GB"/>
        </w:rPr>
        <w:t xml:space="preserve">were built on </w:t>
      </w:r>
      <w:r w:rsidR="001C47B7" w:rsidRPr="00AD2C0C">
        <w:rPr>
          <w:lang w:val="en-GB"/>
        </w:rPr>
        <w:t xml:space="preserve">its </w:t>
      </w:r>
      <w:r w:rsidRPr="00AD2C0C">
        <w:rPr>
          <w:lang w:val="en-GB"/>
        </w:rPr>
        <w:t>southern skirts. The surface finds from the mound indicate that it was inhabited since the third millennium B</w:t>
      </w:r>
      <w:r w:rsidR="001C47B7" w:rsidRPr="00AD2C0C">
        <w:rPr>
          <w:lang w:val="en-GB"/>
        </w:rPr>
        <w:t>.</w:t>
      </w:r>
      <w:r w:rsidRPr="00AD2C0C">
        <w:rPr>
          <w:lang w:val="en-GB"/>
        </w:rPr>
        <w:t>C</w:t>
      </w:r>
      <w:r w:rsidR="001C47B7" w:rsidRPr="00AD2C0C">
        <w:rPr>
          <w:lang w:val="en-GB"/>
        </w:rPr>
        <w:t>.</w:t>
      </w:r>
      <w:r w:rsidRPr="00AD2C0C">
        <w:rPr>
          <w:lang w:val="en-GB"/>
        </w:rPr>
        <w:t xml:space="preserve"> </w:t>
      </w:r>
      <w:sdt>
        <w:sdtPr>
          <w:rPr>
            <w:lang w:val="en-GB"/>
          </w:rPr>
          <w:id w:val="341895116"/>
          <w:citation/>
        </w:sdtPr>
        <w:sdtEndPr/>
        <w:sdtContent>
          <w:r w:rsidRPr="00AD2C0C">
            <w:rPr>
              <w:lang w:val="en-GB"/>
            </w:rPr>
            <w:fldChar w:fldCharType="begin"/>
          </w:r>
          <w:r w:rsidRPr="00AD2C0C">
            <w:rPr>
              <w:lang w:val="en-GB"/>
            </w:rPr>
            <w:instrText xml:space="preserve">CITATION Yoz2 \n  \y  \l 1055 </w:instrText>
          </w:r>
          <w:r w:rsidRPr="00AD2C0C">
            <w:rPr>
              <w:lang w:val="en-GB"/>
            </w:rPr>
            <w:fldChar w:fldCharType="separate"/>
          </w:r>
          <w:r w:rsidR="001177F5" w:rsidRPr="001177F5">
            <w:rPr>
              <w:noProof/>
              <w:lang w:val="en-GB"/>
            </w:rPr>
            <w:t>(Yozgat Provincial Directorate of Culture and Tourism Web Site)</w:t>
          </w:r>
          <w:r w:rsidRPr="00AD2C0C">
            <w:rPr>
              <w:lang w:val="en-GB"/>
            </w:rPr>
            <w:fldChar w:fldCharType="end"/>
          </w:r>
        </w:sdtContent>
      </w:sdt>
      <w:r w:rsidRPr="00AD2C0C">
        <w:rPr>
          <w:lang w:val="en-GB"/>
        </w:rPr>
        <w:t>.</w:t>
      </w:r>
    </w:p>
    <w:p w14:paraId="48CCFC70" w14:textId="4377C118" w:rsidR="00850404" w:rsidRPr="00AD2C0C" w:rsidRDefault="008810D9" w:rsidP="00064A07">
      <w:pPr>
        <w:rPr>
          <w:rFonts w:cs="Arial"/>
          <w:lang w:val="en-GB"/>
        </w:rPr>
      </w:pPr>
      <w:r w:rsidRPr="00AD2C0C">
        <w:rPr>
          <w:rFonts w:cs="Arial"/>
          <w:lang w:val="en-GB"/>
        </w:rPr>
        <w:t xml:space="preserve">In order to evaluate the </w:t>
      </w:r>
      <w:r w:rsidR="001C47B7" w:rsidRPr="00AD2C0C">
        <w:rPr>
          <w:rFonts w:cs="Arial"/>
          <w:lang w:val="en-GB"/>
        </w:rPr>
        <w:t xml:space="preserve">project </w:t>
      </w:r>
      <w:r w:rsidRPr="00AD2C0C">
        <w:rPr>
          <w:rFonts w:cs="Arial"/>
          <w:lang w:val="en-GB"/>
        </w:rPr>
        <w:t xml:space="preserve">area and its surroundings </w:t>
      </w:r>
      <w:r w:rsidR="001C47B7" w:rsidRPr="00AD2C0C">
        <w:rPr>
          <w:rFonts w:cs="Arial"/>
          <w:lang w:val="en-GB"/>
        </w:rPr>
        <w:t>in terms of</w:t>
      </w:r>
      <w:r w:rsidRPr="00AD2C0C">
        <w:rPr>
          <w:rFonts w:cs="Arial"/>
          <w:lang w:val="en-GB"/>
        </w:rPr>
        <w:t xml:space="preserve"> cultural heritage, a letter of opinion was requested from the Ministry of Culture and Tourism, Yozgat Regional Council for the Conservation of Cultural Assets</w:t>
      </w:r>
      <w:r w:rsidR="001C47B7" w:rsidRPr="00AD2C0C">
        <w:rPr>
          <w:rFonts w:cs="Arial"/>
          <w:lang w:val="en-GB"/>
        </w:rPr>
        <w:t xml:space="preserve"> </w:t>
      </w:r>
      <w:r w:rsidRPr="00AD2C0C">
        <w:rPr>
          <w:rFonts w:cs="Arial"/>
          <w:lang w:val="en-GB"/>
        </w:rPr>
        <w:t>(</w:t>
      </w:r>
      <w:r w:rsidR="00866C41" w:rsidRPr="00AD2C0C">
        <w:rPr>
          <w:rFonts w:cs="Arial"/>
          <w:lang w:val="en-GB"/>
        </w:rPr>
        <w:t>see</w:t>
      </w:r>
      <w:r w:rsidR="003549AD">
        <w:rPr>
          <w:rFonts w:cs="Arial"/>
          <w:lang w:val="en-GB"/>
        </w:rPr>
        <w:t xml:space="preserve"> </w:t>
      </w:r>
      <w:r w:rsidR="00D35325" w:rsidRPr="00AD2C0C">
        <w:rPr>
          <w:rFonts w:cs="Arial"/>
          <w:lang w:val="en-GB"/>
        </w:rPr>
        <w:fldChar w:fldCharType="begin"/>
      </w:r>
      <w:r w:rsidR="00D35325" w:rsidRPr="00AD2C0C">
        <w:rPr>
          <w:rFonts w:cs="Arial"/>
          <w:lang w:val="en-GB"/>
        </w:rPr>
        <w:instrText xml:space="preserve"> REF _Ref126845181 \h  \* MERGEFORMAT </w:instrText>
      </w:r>
      <w:r w:rsidR="00D35325" w:rsidRPr="00AD2C0C">
        <w:rPr>
          <w:rFonts w:cs="Arial"/>
          <w:lang w:val="en-GB"/>
        </w:rPr>
      </w:r>
      <w:r w:rsidR="00D35325" w:rsidRPr="00AD2C0C">
        <w:rPr>
          <w:rFonts w:cs="Arial"/>
          <w:lang w:val="en-GB"/>
        </w:rPr>
        <w:fldChar w:fldCharType="separate"/>
      </w:r>
      <w:r w:rsidR="00D35325" w:rsidRPr="00AD2C0C">
        <w:rPr>
          <w:rFonts w:cs="Arial"/>
          <w:lang w:val="en-GB"/>
        </w:rPr>
        <w:t>Appendix-D</w:t>
      </w:r>
      <w:r w:rsidR="00D35325" w:rsidRPr="00AD2C0C">
        <w:rPr>
          <w:rFonts w:cs="Arial"/>
          <w:lang w:val="en-GB"/>
        </w:rPr>
        <w:fldChar w:fldCharType="end"/>
      </w:r>
      <w:r w:rsidRPr="00AD2C0C">
        <w:rPr>
          <w:rFonts w:cs="Arial"/>
          <w:lang w:val="en-GB"/>
        </w:rPr>
        <w:t>)</w:t>
      </w:r>
      <w:r w:rsidR="00244AF0" w:rsidRPr="00AD2C0C">
        <w:rPr>
          <w:rFonts w:cs="Arial"/>
          <w:lang w:val="en-GB"/>
        </w:rPr>
        <w:t>.</w:t>
      </w:r>
      <w:r w:rsidRPr="00AD2C0C">
        <w:rPr>
          <w:rFonts w:cs="Arial"/>
          <w:lang w:val="en-GB"/>
        </w:rPr>
        <w:t xml:space="preserve"> There is no cultural asset record in the archive of the Regional Council Directorate. In addition, as a result of the on-site inspection by the experts of the Regional Council Directorate, no cultural assets that need to be preserved were found on the surface</w:t>
      </w:r>
      <w:r w:rsidR="001C47B7" w:rsidRPr="00AD2C0C">
        <w:rPr>
          <w:rFonts w:cs="Arial"/>
          <w:lang w:val="en-GB"/>
        </w:rPr>
        <w:t xml:space="preserve">. In case of any chance finds </w:t>
      </w:r>
      <w:r w:rsidRPr="00AD2C0C">
        <w:rPr>
          <w:rFonts w:cs="Arial"/>
          <w:lang w:val="en-GB"/>
        </w:rPr>
        <w:t>during the activities in the area, the nearest Museum Directorate or Civil Administrative Authority should be notified in accordance with the provision of Article 4 of the Law No. 2863 titled Notification Obligation</w:t>
      </w:r>
      <w:r w:rsidR="00D83BF7">
        <w:rPr>
          <w:rFonts w:cs="Arial"/>
          <w:lang w:val="en-GB"/>
        </w:rPr>
        <w:t xml:space="preserve"> and the chance find procedure will be applied</w:t>
      </w:r>
      <w:r w:rsidRPr="00AD2C0C">
        <w:rPr>
          <w:rFonts w:cs="Arial"/>
          <w:lang w:val="en-GB"/>
        </w:rPr>
        <w:t xml:space="preserve">. </w:t>
      </w:r>
      <w:r w:rsidR="002A5078" w:rsidRPr="00AD2C0C">
        <w:rPr>
          <w:rFonts w:cs="Arial"/>
          <w:lang w:val="en-GB"/>
        </w:rPr>
        <w:t xml:space="preserve"> </w:t>
      </w:r>
    </w:p>
    <w:p w14:paraId="6A917314" w14:textId="7C282867" w:rsidR="00D978D9" w:rsidRPr="00AD2C0C" w:rsidRDefault="00D978D9" w:rsidP="00064A07">
      <w:pPr>
        <w:rPr>
          <w:rFonts w:cs="Arial"/>
          <w:lang w:val="en-GB"/>
        </w:rPr>
      </w:pPr>
      <w:r w:rsidRPr="00AD2C0C">
        <w:rPr>
          <w:rFonts w:cs="Arial"/>
          <w:lang w:val="en-GB"/>
        </w:rPr>
        <w:t>The chance find procedure is divided into the following stages:</w:t>
      </w:r>
    </w:p>
    <w:p w14:paraId="7C326531" w14:textId="7BD9428E" w:rsidR="0014179C" w:rsidRPr="00AD2C0C" w:rsidRDefault="0014179C">
      <w:pPr>
        <w:pStyle w:val="ListeParagraf"/>
        <w:numPr>
          <w:ilvl w:val="0"/>
          <w:numId w:val="24"/>
        </w:numPr>
        <w:spacing w:after="240"/>
        <w:rPr>
          <w:noProof w:val="0"/>
          <w:lang w:val="en-GB"/>
        </w:rPr>
      </w:pPr>
      <w:r w:rsidRPr="00AD2C0C">
        <w:rPr>
          <w:noProof w:val="0"/>
          <w:lang w:val="en-GB"/>
        </w:rPr>
        <w:t xml:space="preserve">Action 1: Immediately stop all construction works in the vicinity of the chance find, in case of discovery of </w:t>
      </w:r>
      <w:r w:rsidR="00D83BF7" w:rsidRPr="00AD2C0C">
        <w:rPr>
          <w:noProof w:val="0"/>
          <w:lang w:val="en-GB"/>
        </w:rPr>
        <w:t>archaeological</w:t>
      </w:r>
      <w:r w:rsidRPr="00AD2C0C">
        <w:rPr>
          <w:noProof w:val="0"/>
          <w:lang w:val="en-GB"/>
        </w:rPr>
        <w:t xml:space="preserve"> finds;</w:t>
      </w:r>
    </w:p>
    <w:p w14:paraId="34611524" w14:textId="77777777" w:rsidR="0014179C" w:rsidRPr="00AD2C0C" w:rsidRDefault="0014179C">
      <w:pPr>
        <w:pStyle w:val="ListeParagraf"/>
        <w:numPr>
          <w:ilvl w:val="0"/>
          <w:numId w:val="24"/>
        </w:numPr>
        <w:spacing w:after="240"/>
        <w:rPr>
          <w:noProof w:val="0"/>
          <w:lang w:val="en-GB"/>
        </w:rPr>
      </w:pPr>
      <w:r w:rsidRPr="00AD2C0C">
        <w:rPr>
          <w:noProof w:val="0"/>
          <w:lang w:val="en-GB"/>
        </w:rPr>
        <w:t>Action 2: Immediately notify the project manager and/or environmental department;</w:t>
      </w:r>
    </w:p>
    <w:p w14:paraId="0B74E82A" w14:textId="77777777" w:rsidR="0014179C" w:rsidRPr="00AD2C0C" w:rsidRDefault="0014179C">
      <w:pPr>
        <w:pStyle w:val="ListeParagraf"/>
        <w:numPr>
          <w:ilvl w:val="0"/>
          <w:numId w:val="24"/>
        </w:numPr>
        <w:spacing w:after="240"/>
        <w:rPr>
          <w:noProof w:val="0"/>
          <w:lang w:val="en-GB"/>
        </w:rPr>
      </w:pPr>
      <w:r w:rsidRPr="00AD2C0C">
        <w:rPr>
          <w:noProof w:val="0"/>
          <w:lang w:val="en-GB"/>
        </w:rPr>
        <w:t>Action 3: Take photographs or make technical drawings;</w:t>
      </w:r>
    </w:p>
    <w:p w14:paraId="1EFB3DD2" w14:textId="77777777" w:rsidR="0014179C" w:rsidRPr="00AD2C0C" w:rsidRDefault="0014179C">
      <w:pPr>
        <w:pStyle w:val="ListeParagraf"/>
        <w:numPr>
          <w:ilvl w:val="0"/>
          <w:numId w:val="24"/>
        </w:numPr>
        <w:spacing w:after="240"/>
        <w:rPr>
          <w:noProof w:val="0"/>
          <w:lang w:val="en-GB"/>
        </w:rPr>
      </w:pPr>
      <w:r w:rsidRPr="00AD2C0C">
        <w:rPr>
          <w:noProof w:val="0"/>
          <w:lang w:val="en-GB"/>
        </w:rPr>
        <w:t>Action 4: Record the location of the location by keeping all remains in their position (without moving them);</w:t>
      </w:r>
    </w:p>
    <w:p w14:paraId="277F5B5C" w14:textId="77777777" w:rsidR="0014179C" w:rsidRPr="00AD2C0C" w:rsidRDefault="0014179C">
      <w:pPr>
        <w:pStyle w:val="ListeParagraf"/>
        <w:numPr>
          <w:ilvl w:val="0"/>
          <w:numId w:val="24"/>
        </w:numPr>
        <w:spacing w:after="240"/>
        <w:rPr>
          <w:noProof w:val="0"/>
          <w:lang w:val="en-GB"/>
        </w:rPr>
      </w:pPr>
      <w:r w:rsidRPr="00AD2C0C">
        <w:rPr>
          <w:noProof w:val="0"/>
          <w:lang w:val="en-GB"/>
        </w:rPr>
        <w:t>Action 5: Prevent damage to or loss of movable objects by encircling the area;</w:t>
      </w:r>
    </w:p>
    <w:p w14:paraId="5BE0A97E" w14:textId="77777777" w:rsidR="0014179C" w:rsidRPr="00AD2C0C" w:rsidRDefault="0014179C">
      <w:pPr>
        <w:pStyle w:val="ListeParagraf"/>
        <w:numPr>
          <w:ilvl w:val="0"/>
          <w:numId w:val="24"/>
        </w:numPr>
        <w:spacing w:after="240"/>
        <w:rPr>
          <w:noProof w:val="0"/>
          <w:lang w:val="en-GB"/>
        </w:rPr>
      </w:pPr>
      <w:r w:rsidRPr="00AD2C0C">
        <w:rPr>
          <w:noProof w:val="0"/>
          <w:lang w:val="en-GB"/>
        </w:rPr>
        <w:t>Action 6: Contact an archaeologist from a local university for guidance;</w:t>
      </w:r>
    </w:p>
    <w:p w14:paraId="54D33524" w14:textId="77777777" w:rsidR="0014179C" w:rsidRPr="00AD2C0C" w:rsidRDefault="0014179C">
      <w:pPr>
        <w:pStyle w:val="ListeParagraf"/>
        <w:numPr>
          <w:ilvl w:val="0"/>
          <w:numId w:val="24"/>
        </w:numPr>
        <w:spacing w:after="240"/>
        <w:rPr>
          <w:noProof w:val="0"/>
          <w:lang w:val="en-GB"/>
        </w:rPr>
      </w:pPr>
      <w:r w:rsidRPr="00AD2C0C">
        <w:rPr>
          <w:noProof w:val="0"/>
          <w:lang w:val="en-GB"/>
        </w:rPr>
        <w:t>Action 7: Prepare the Chance Find Form (Annex 1).</w:t>
      </w:r>
    </w:p>
    <w:p w14:paraId="1EF02130" w14:textId="66D37460" w:rsidR="00D978D9" w:rsidRPr="00AD2C0C" w:rsidRDefault="00FA5C4E" w:rsidP="00064A07">
      <w:pPr>
        <w:rPr>
          <w:rFonts w:cs="Arial"/>
          <w:lang w:val="en-GB"/>
        </w:rPr>
      </w:pPr>
      <w:r w:rsidRPr="00AD2C0C">
        <w:rPr>
          <w:rFonts w:cs="Arial"/>
          <w:lang w:val="en-GB"/>
        </w:rPr>
        <w:t>Detail</w:t>
      </w:r>
      <w:r w:rsidR="00D35325" w:rsidRPr="00AD2C0C">
        <w:rPr>
          <w:rFonts w:cs="Arial"/>
          <w:lang w:val="en-GB"/>
        </w:rPr>
        <w:t>ed information</w:t>
      </w:r>
      <w:r w:rsidRPr="00AD2C0C">
        <w:rPr>
          <w:rFonts w:cs="Arial"/>
          <w:lang w:val="en-GB"/>
        </w:rPr>
        <w:t xml:space="preserve"> about </w:t>
      </w:r>
      <w:r w:rsidR="00671421" w:rsidRPr="00AD2C0C">
        <w:rPr>
          <w:rFonts w:cs="Arial"/>
          <w:lang w:val="en-GB"/>
        </w:rPr>
        <w:t>Chance Find Procedure is presented in</w:t>
      </w:r>
      <w:r w:rsidR="00671421" w:rsidRPr="00AD2C0C">
        <w:rPr>
          <w:rFonts w:eastAsia="Calibri" w:cs="Arial"/>
          <w:color w:val="000000"/>
          <w:szCs w:val="22"/>
          <w:lang w:val="en-GB" w:eastAsia="en-US"/>
        </w:rPr>
        <w:t xml:space="preserve"> </w:t>
      </w:r>
      <w:r w:rsidR="002F4286" w:rsidRPr="00AD2C0C">
        <w:rPr>
          <w:rFonts w:eastAsia="Calibri" w:cs="Arial"/>
          <w:color w:val="000000"/>
          <w:szCs w:val="22"/>
          <w:lang w:val="en-GB" w:eastAsia="en-US"/>
        </w:rPr>
        <w:fldChar w:fldCharType="begin"/>
      </w:r>
      <w:r w:rsidR="002F4286" w:rsidRPr="00AD2C0C">
        <w:rPr>
          <w:rFonts w:eastAsia="Calibri" w:cs="Arial"/>
          <w:color w:val="000000"/>
          <w:szCs w:val="22"/>
          <w:lang w:val="en-GB" w:eastAsia="en-US"/>
        </w:rPr>
        <w:instrText xml:space="preserve"> REF _Ref126845085 \h  \* MERGEFORMAT </w:instrText>
      </w:r>
      <w:r w:rsidR="002F4286" w:rsidRPr="00AD2C0C">
        <w:rPr>
          <w:rFonts w:eastAsia="Calibri" w:cs="Arial"/>
          <w:color w:val="000000"/>
          <w:szCs w:val="22"/>
          <w:lang w:val="en-GB" w:eastAsia="en-US"/>
        </w:rPr>
      </w:r>
      <w:r w:rsidR="002F4286" w:rsidRPr="00AD2C0C">
        <w:rPr>
          <w:rFonts w:eastAsia="Calibri" w:cs="Arial"/>
          <w:color w:val="000000"/>
          <w:szCs w:val="22"/>
          <w:lang w:val="en-GB" w:eastAsia="en-US"/>
        </w:rPr>
        <w:fldChar w:fldCharType="separate"/>
      </w:r>
      <w:r w:rsidR="002F4286" w:rsidRPr="00AD2C0C">
        <w:rPr>
          <w:rFonts w:eastAsia="Calibri" w:cs="Arial"/>
          <w:color w:val="000000"/>
          <w:szCs w:val="22"/>
          <w:lang w:val="en-GB" w:eastAsia="en-US"/>
        </w:rPr>
        <w:t>Appendix-F</w:t>
      </w:r>
      <w:r w:rsidR="002F4286" w:rsidRPr="00AD2C0C">
        <w:rPr>
          <w:rFonts w:eastAsia="Calibri" w:cs="Arial"/>
          <w:color w:val="000000"/>
          <w:szCs w:val="22"/>
          <w:lang w:val="en-GB" w:eastAsia="en-US"/>
        </w:rPr>
        <w:fldChar w:fldCharType="end"/>
      </w:r>
      <w:r w:rsidR="002F4286" w:rsidRPr="00AD2C0C">
        <w:rPr>
          <w:rFonts w:eastAsia="Calibri" w:cs="Arial"/>
          <w:color w:val="000000"/>
          <w:szCs w:val="22"/>
          <w:lang w:val="en-GB" w:eastAsia="en-US"/>
        </w:rPr>
        <w:t>.</w:t>
      </w:r>
    </w:p>
    <w:p w14:paraId="5A06D7A6" w14:textId="68089A6C" w:rsidR="00014B29" w:rsidRPr="00AD2C0C" w:rsidRDefault="00014B29" w:rsidP="00E01683">
      <w:pPr>
        <w:pStyle w:val="Balk2"/>
      </w:pPr>
      <w:bookmarkStart w:id="293" w:name="_Toc208241815"/>
      <w:r w:rsidRPr="00AD2C0C">
        <w:t>Traffic and Transportation</w:t>
      </w:r>
      <w:bookmarkEnd w:id="293"/>
      <w:r w:rsidRPr="00AD2C0C">
        <w:t xml:space="preserve"> </w:t>
      </w:r>
    </w:p>
    <w:p w14:paraId="24D2D22E" w14:textId="1B520502" w:rsidR="009279F3" w:rsidRPr="00AD2C0C" w:rsidRDefault="008810D9" w:rsidP="003C20FC">
      <w:pPr>
        <w:rPr>
          <w:lang w:val="en-GB"/>
        </w:rPr>
      </w:pPr>
      <w:r w:rsidRPr="00AD2C0C">
        <w:rPr>
          <w:lang w:val="en-GB"/>
        </w:rPr>
        <w:t xml:space="preserve">Since there is no activity such as transportation of heavy items or construction crew that will create heavy traffic in the project area both during the construction and operation periods, no additional impact </w:t>
      </w:r>
      <w:r w:rsidR="00B21B82" w:rsidRPr="00AD2C0C">
        <w:rPr>
          <w:lang w:val="en-GB"/>
        </w:rPr>
        <w:t xml:space="preserve">requiring </w:t>
      </w:r>
      <w:r w:rsidRPr="00AD2C0C">
        <w:rPr>
          <w:lang w:val="en-GB"/>
        </w:rPr>
        <w:t xml:space="preserve">special mitigation measures (such as new </w:t>
      </w:r>
      <w:r w:rsidR="00EE1423" w:rsidRPr="00AD2C0C">
        <w:rPr>
          <w:lang w:val="en-GB"/>
        </w:rPr>
        <w:t>access</w:t>
      </w:r>
      <w:r w:rsidRPr="00AD2C0C">
        <w:rPr>
          <w:lang w:val="en-GB"/>
        </w:rPr>
        <w:t xml:space="preserve"> road arrangements or arrangements at critical locations</w:t>
      </w:r>
      <w:r w:rsidR="00B21B82" w:rsidRPr="00AD2C0C">
        <w:rPr>
          <w:lang w:val="en-GB"/>
        </w:rPr>
        <w:t>)</w:t>
      </w:r>
      <w:r w:rsidRPr="00AD2C0C">
        <w:rPr>
          <w:lang w:val="en-GB"/>
        </w:rPr>
        <w:t xml:space="preserve"> is expected on the traffic. It is assessed that general mitigation measures such as training of drivers, speed limitations, limitation of unnecessary use of noisy equipment’s etc. are sufficient for minimization of </w:t>
      </w:r>
      <w:r w:rsidR="00B21B82" w:rsidRPr="00AD2C0C">
        <w:rPr>
          <w:lang w:val="en-GB"/>
        </w:rPr>
        <w:t xml:space="preserve">potential </w:t>
      </w:r>
      <w:r w:rsidRPr="00AD2C0C">
        <w:rPr>
          <w:lang w:val="en-GB"/>
        </w:rPr>
        <w:t xml:space="preserve">traffic impacts. During the construction phase, citizens of </w:t>
      </w:r>
      <w:r w:rsidR="004B577F" w:rsidRPr="00AD2C0C">
        <w:rPr>
          <w:lang w:val="en-GB"/>
        </w:rPr>
        <w:t>neighbourhoods</w:t>
      </w:r>
      <w:r w:rsidRPr="00AD2C0C">
        <w:rPr>
          <w:lang w:val="en-GB"/>
        </w:rPr>
        <w:t xml:space="preserve"> </w:t>
      </w:r>
      <w:r w:rsidR="00D614B7" w:rsidRPr="00AD2C0C">
        <w:rPr>
          <w:lang w:val="en-GB"/>
        </w:rPr>
        <w:t xml:space="preserve">can </w:t>
      </w:r>
      <w:r w:rsidRPr="00AD2C0C">
        <w:rPr>
          <w:lang w:val="en-GB"/>
        </w:rPr>
        <w:t>use alternative main or side roads</w:t>
      </w:r>
      <w:r w:rsidR="00416532" w:rsidRPr="00AD2C0C">
        <w:rPr>
          <w:lang w:val="en-GB"/>
        </w:rPr>
        <w:t xml:space="preserve"> that will be determined by</w:t>
      </w:r>
      <w:r w:rsidR="005248B2" w:rsidRPr="00AD2C0C">
        <w:rPr>
          <w:lang w:val="en-GB"/>
        </w:rPr>
        <w:t xml:space="preserve"> Yerköy Municipality</w:t>
      </w:r>
      <w:r w:rsidRPr="00AD2C0C">
        <w:rPr>
          <w:lang w:val="en-GB"/>
        </w:rPr>
        <w:t>.</w:t>
      </w:r>
    </w:p>
    <w:p w14:paraId="30762345" w14:textId="77777777" w:rsidR="004339AC" w:rsidRPr="00AD2C0C" w:rsidRDefault="004339AC" w:rsidP="00E01683">
      <w:pPr>
        <w:pStyle w:val="Balk2"/>
      </w:pPr>
      <w:bookmarkStart w:id="294" w:name="_Toc98425317"/>
      <w:bookmarkStart w:id="295" w:name="_Toc98429159"/>
      <w:bookmarkStart w:id="296" w:name="_Toc98425318"/>
      <w:bookmarkStart w:id="297" w:name="_Toc98429160"/>
      <w:bookmarkStart w:id="298" w:name="_Toc80278314"/>
      <w:bookmarkStart w:id="299" w:name="_Ref120712116"/>
      <w:bookmarkStart w:id="300" w:name="_Ref120712734"/>
      <w:bookmarkStart w:id="301" w:name="_Toc208241816"/>
      <w:bookmarkEnd w:id="294"/>
      <w:bookmarkEnd w:id="295"/>
      <w:bookmarkEnd w:id="296"/>
      <w:bookmarkEnd w:id="297"/>
      <w:r w:rsidRPr="00AD2C0C">
        <w:t>Demography and Population</w:t>
      </w:r>
      <w:bookmarkEnd w:id="298"/>
      <w:bookmarkEnd w:id="299"/>
      <w:bookmarkEnd w:id="300"/>
      <w:bookmarkEnd w:id="301"/>
      <w:r w:rsidRPr="00AD2C0C">
        <w:t xml:space="preserve"> </w:t>
      </w:r>
    </w:p>
    <w:p w14:paraId="70D7762F" w14:textId="18CD5873" w:rsidR="008810D9" w:rsidRPr="00AD2C0C" w:rsidRDefault="008810D9" w:rsidP="008810D9">
      <w:pPr>
        <w:rPr>
          <w:lang w:val="en-GB"/>
        </w:rPr>
      </w:pPr>
      <w:bookmarkStart w:id="302" w:name="_Hlk117757969"/>
      <w:r w:rsidRPr="00AD2C0C">
        <w:rPr>
          <w:lang w:val="en-GB"/>
        </w:rPr>
        <w:t xml:space="preserve">Based on the </w:t>
      </w:r>
      <w:r w:rsidR="00D93DC4" w:rsidRPr="00AD2C0C">
        <w:rPr>
          <w:lang w:val="en-GB"/>
        </w:rPr>
        <w:t>202</w:t>
      </w:r>
      <w:r w:rsidR="00D93DC4">
        <w:rPr>
          <w:lang w:val="en-GB"/>
        </w:rPr>
        <w:t>4</w:t>
      </w:r>
      <w:r w:rsidR="00D93DC4" w:rsidRPr="00AD2C0C">
        <w:rPr>
          <w:lang w:val="en-GB"/>
        </w:rPr>
        <w:t xml:space="preserve"> </w:t>
      </w:r>
      <w:r w:rsidRPr="00AD2C0C">
        <w:rPr>
          <w:lang w:val="en-GB"/>
        </w:rPr>
        <w:t xml:space="preserve">data from the address-based population registration system, the population of Yozgat Province is </w:t>
      </w:r>
      <w:r w:rsidR="00D93DC4">
        <w:rPr>
          <w:lang w:val="en-GB"/>
        </w:rPr>
        <w:t>413,106</w:t>
      </w:r>
      <w:r w:rsidRPr="00AD2C0C">
        <w:rPr>
          <w:lang w:val="en-GB"/>
        </w:rPr>
        <w:t xml:space="preserve"> consisting of </w:t>
      </w:r>
      <w:r w:rsidR="00D93DC4">
        <w:rPr>
          <w:lang w:val="en-GB"/>
        </w:rPr>
        <w:t>207,294</w:t>
      </w:r>
      <w:r w:rsidRPr="00AD2C0C">
        <w:rPr>
          <w:lang w:val="en-GB"/>
        </w:rPr>
        <w:t xml:space="preserve"> males and </w:t>
      </w:r>
      <w:r w:rsidR="00D93DC4">
        <w:rPr>
          <w:lang w:val="en-GB"/>
        </w:rPr>
        <w:t>205,867</w:t>
      </w:r>
      <w:r w:rsidRPr="00AD2C0C">
        <w:rPr>
          <w:lang w:val="en-GB"/>
        </w:rPr>
        <w:t xml:space="preserve"> females. Statistical data </w:t>
      </w:r>
      <w:r w:rsidR="00B21B82" w:rsidRPr="00AD2C0C">
        <w:rPr>
          <w:lang w:val="en-GB"/>
        </w:rPr>
        <w:t>is provided in</w:t>
      </w:r>
      <w:r w:rsidRPr="00AD2C0C">
        <w:rPr>
          <w:lang w:val="en-GB"/>
        </w:rPr>
        <w:t xml:space="preserve"> </w:t>
      </w:r>
      <w:r w:rsidRPr="00AD2C0C">
        <w:rPr>
          <w:color w:val="000000" w:themeColor="text1"/>
          <w:lang w:val="en-GB"/>
        </w:rPr>
        <w:fldChar w:fldCharType="begin"/>
      </w:r>
      <w:r w:rsidRPr="00AD2C0C">
        <w:rPr>
          <w:color w:val="000000" w:themeColor="text1"/>
          <w:lang w:val="en-GB"/>
        </w:rPr>
        <w:instrText xml:space="preserve"> REF _Ref118190691 \h  \* MERGEFORMAT </w:instrText>
      </w:r>
      <w:r w:rsidRPr="00AD2C0C">
        <w:rPr>
          <w:color w:val="000000" w:themeColor="text1"/>
          <w:lang w:val="en-GB"/>
        </w:rPr>
      </w:r>
      <w:r w:rsidRPr="00AD2C0C">
        <w:rPr>
          <w:color w:val="000000" w:themeColor="text1"/>
          <w:lang w:val="en-GB"/>
        </w:rPr>
        <w:fldChar w:fldCharType="separate"/>
      </w:r>
      <w:r w:rsidR="00B04CBE" w:rsidRPr="00AD2C0C">
        <w:rPr>
          <w:rFonts w:cs="Arial"/>
          <w:color w:val="000000" w:themeColor="text1"/>
          <w:sz w:val="20"/>
          <w:szCs w:val="20"/>
          <w:lang w:val="en-GB"/>
        </w:rPr>
        <w:t xml:space="preserve">Table </w:t>
      </w:r>
      <w:r w:rsidR="00B04CBE" w:rsidRPr="00AD2C0C">
        <w:rPr>
          <w:rFonts w:cs="Arial"/>
          <w:color w:val="000000" w:themeColor="text1"/>
          <w:lang w:val="en-GB"/>
        </w:rPr>
        <w:t>5</w:t>
      </w:r>
      <w:r w:rsidR="00B04CBE" w:rsidRPr="00AD2C0C">
        <w:rPr>
          <w:rFonts w:cs="Arial"/>
          <w:color w:val="000000" w:themeColor="text1"/>
          <w:lang w:val="en-GB"/>
        </w:rPr>
        <w:noBreakHyphen/>
        <w:t>1</w:t>
      </w:r>
      <w:r w:rsidRPr="00AD2C0C">
        <w:rPr>
          <w:color w:val="000000" w:themeColor="text1"/>
          <w:lang w:val="en-GB"/>
        </w:rPr>
        <w:fldChar w:fldCharType="end"/>
      </w:r>
      <w:r w:rsidRPr="00AD2C0C">
        <w:rPr>
          <w:color w:val="000000" w:themeColor="text1"/>
          <w:lang w:val="en-GB"/>
        </w:rPr>
        <w:t xml:space="preserve"> </w:t>
      </w:r>
      <w:r w:rsidRPr="00AD2C0C">
        <w:rPr>
          <w:lang w:val="en-GB"/>
        </w:rPr>
        <w:t xml:space="preserve">and </w:t>
      </w:r>
      <w:r w:rsidRPr="00AD2C0C">
        <w:rPr>
          <w:lang w:val="en-GB"/>
        </w:rPr>
        <w:fldChar w:fldCharType="begin"/>
      </w:r>
      <w:r w:rsidRPr="00AD2C0C">
        <w:rPr>
          <w:lang w:val="en-GB"/>
        </w:rPr>
        <w:instrText xml:space="preserve"> REF _Ref120622990 \h  \* MERGEFORMAT </w:instrText>
      </w:r>
      <w:r w:rsidRPr="00AD2C0C">
        <w:rPr>
          <w:lang w:val="en-GB"/>
        </w:rPr>
      </w:r>
      <w:r w:rsidRPr="00AD2C0C">
        <w:rPr>
          <w:lang w:val="en-GB"/>
        </w:rPr>
        <w:fldChar w:fldCharType="separate"/>
      </w:r>
      <w:r w:rsidR="00B04CBE" w:rsidRPr="00AD2C0C">
        <w:rPr>
          <w:lang w:val="en-GB"/>
        </w:rPr>
        <w:t>Table 5</w:t>
      </w:r>
      <w:r w:rsidR="00B04CBE" w:rsidRPr="00AD2C0C">
        <w:rPr>
          <w:lang w:val="en-GB"/>
        </w:rPr>
        <w:noBreakHyphen/>
        <w:t>2</w:t>
      </w:r>
      <w:r w:rsidRPr="00AD2C0C">
        <w:rPr>
          <w:lang w:val="en-GB"/>
        </w:rPr>
        <w:fldChar w:fldCharType="end"/>
      </w:r>
      <w:r w:rsidRPr="00AD2C0C">
        <w:rPr>
          <w:lang w:val="en-GB"/>
        </w:rPr>
        <w:t>.</w:t>
      </w:r>
    </w:p>
    <w:p w14:paraId="14DDE30F" w14:textId="39E83B4E" w:rsidR="008810D9" w:rsidRPr="00AD2C0C" w:rsidRDefault="008810D9" w:rsidP="008810D9">
      <w:pPr>
        <w:pStyle w:val="ResimYazs"/>
        <w:spacing w:before="0" w:after="0"/>
        <w:rPr>
          <w:rFonts w:cs="Arial"/>
          <w:b w:val="0"/>
          <w:noProof w:val="0"/>
          <w:color w:val="auto"/>
          <w:lang w:val="en-GB"/>
        </w:rPr>
      </w:pPr>
      <w:bookmarkStart w:id="303" w:name="_Ref118190691"/>
      <w:bookmarkStart w:id="304" w:name="_Ref83800889"/>
      <w:bookmarkStart w:id="305" w:name="_Toc102086959"/>
      <w:bookmarkStart w:id="306" w:name="_Toc120695304"/>
      <w:bookmarkStart w:id="307" w:name="_Toc199937772"/>
      <w:r w:rsidRPr="00AD2C0C">
        <w:rPr>
          <w:rFonts w:cs="Arial"/>
          <w:i/>
          <w:iCs/>
          <w:noProof w:val="0"/>
          <w:lang w:val="en-GB"/>
        </w:rPr>
        <w:t xml:space="preserve">Table </w:t>
      </w:r>
      <w:r w:rsidR="001A0696">
        <w:rPr>
          <w:rFonts w:cs="Arial"/>
          <w:i/>
          <w:iCs/>
          <w:noProof w:val="0"/>
          <w:lang w:val="en-GB"/>
        </w:rPr>
        <w:fldChar w:fldCharType="begin"/>
      </w:r>
      <w:r w:rsidR="001A0696">
        <w:rPr>
          <w:rFonts w:cs="Arial"/>
          <w:i/>
          <w:iCs/>
          <w:noProof w:val="0"/>
          <w:lang w:val="en-GB"/>
        </w:rPr>
        <w:instrText xml:space="preserve"> STYLEREF 1 \s </w:instrText>
      </w:r>
      <w:r w:rsidR="001A0696">
        <w:rPr>
          <w:rFonts w:cs="Arial"/>
          <w:i/>
          <w:iCs/>
          <w:noProof w:val="0"/>
          <w:lang w:val="en-GB"/>
        </w:rPr>
        <w:fldChar w:fldCharType="separate"/>
      </w:r>
      <w:r w:rsidR="001A0696">
        <w:rPr>
          <w:rFonts w:cs="Arial"/>
          <w:i/>
          <w:iCs/>
          <w:lang w:val="en-GB"/>
        </w:rPr>
        <w:t>5</w:t>
      </w:r>
      <w:r w:rsidR="001A0696">
        <w:rPr>
          <w:rFonts w:cs="Arial"/>
          <w:i/>
          <w:iCs/>
          <w:noProof w:val="0"/>
          <w:lang w:val="en-GB"/>
        </w:rPr>
        <w:fldChar w:fldCharType="end"/>
      </w:r>
      <w:r w:rsidR="001A0696">
        <w:rPr>
          <w:rFonts w:cs="Arial"/>
          <w:i/>
          <w:iCs/>
          <w:noProof w:val="0"/>
          <w:lang w:val="en-GB"/>
        </w:rPr>
        <w:noBreakHyphen/>
      </w:r>
      <w:r w:rsidR="001A0696">
        <w:rPr>
          <w:rFonts w:cs="Arial"/>
          <w:i/>
          <w:iCs/>
          <w:noProof w:val="0"/>
          <w:lang w:val="en-GB"/>
        </w:rPr>
        <w:fldChar w:fldCharType="begin"/>
      </w:r>
      <w:r w:rsidR="001A0696">
        <w:rPr>
          <w:rFonts w:cs="Arial"/>
          <w:i/>
          <w:iCs/>
          <w:noProof w:val="0"/>
          <w:lang w:val="en-GB"/>
        </w:rPr>
        <w:instrText xml:space="preserve"> SEQ Table \* ARABIC \s 1 </w:instrText>
      </w:r>
      <w:r w:rsidR="001A0696">
        <w:rPr>
          <w:rFonts w:cs="Arial"/>
          <w:i/>
          <w:iCs/>
          <w:noProof w:val="0"/>
          <w:lang w:val="en-GB"/>
        </w:rPr>
        <w:fldChar w:fldCharType="separate"/>
      </w:r>
      <w:r w:rsidR="001A0696">
        <w:rPr>
          <w:rFonts w:cs="Arial"/>
          <w:i/>
          <w:iCs/>
          <w:lang w:val="en-GB"/>
        </w:rPr>
        <w:t>1</w:t>
      </w:r>
      <w:r w:rsidR="001A0696">
        <w:rPr>
          <w:rFonts w:cs="Arial"/>
          <w:i/>
          <w:iCs/>
          <w:noProof w:val="0"/>
          <w:lang w:val="en-GB"/>
        </w:rPr>
        <w:fldChar w:fldCharType="end"/>
      </w:r>
      <w:bookmarkEnd w:id="303"/>
      <w:r w:rsidRPr="00AD2C0C">
        <w:rPr>
          <w:rFonts w:cs="Arial"/>
          <w:i/>
          <w:iCs/>
          <w:noProof w:val="0"/>
          <w:lang w:val="en-GB"/>
        </w:rPr>
        <w:t xml:space="preserve">. </w:t>
      </w:r>
      <w:r w:rsidRPr="00AD2C0C">
        <w:rPr>
          <w:rFonts w:cs="Arial"/>
          <w:b w:val="0"/>
          <w:noProof w:val="0"/>
          <w:color w:val="auto"/>
          <w:lang w:val="en-GB"/>
        </w:rPr>
        <w:t xml:space="preserve">Data on the Population in </w:t>
      </w:r>
      <w:bookmarkEnd w:id="304"/>
      <w:bookmarkEnd w:id="305"/>
      <w:bookmarkEnd w:id="306"/>
      <w:r w:rsidR="00B21B82" w:rsidRPr="00AD2C0C">
        <w:rPr>
          <w:rFonts w:cs="Arial"/>
          <w:b w:val="0"/>
          <w:noProof w:val="0"/>
          <w:color w:val="auto"/>
          <w:lang w:val="en-GB"/>
        </w:rPr>
        <w:t>Yozgat Province</w:t>
      </w:r>
      <w:r w:rsidR="005665DA">
        <w:rPr>
          <w:rFonts w:cs="Arial"/>
          <w:b w:val="0"/>
          <w:noProof w:val="0"/>
          <w:color w:val="auto"/>
          <w:lang w:val="en-GB"/>
        </w:rPr>
        <w:t xml:space="preserve"> 2024</w:t>
      </w:r>
      <w:bookmarkEnd w:id="307"/>
    </w:p>
    <w:tbl>
      <w:tblPr>
        <w:tblStyle w:val="TabloKlavuzuilkem2"/>
        <w:tblW w:w="4929" w:type="pct"/>
        <w:tblLook w:val="04A0" w:firstRow="1" w:lastRow="0" w:firstColumn="1" w:lastColumn="0" w:noHBand="0" w:noVBand="1"/>
      </w:tblPr>
      <w:tblGrid>
        <w:gridCol w:w="1719"/>
        <w:gridCol w:w="2670"/>
        <w:gridCol w:w="2410"/>
        <w:gridCol w:w="2126"/>
      </w:tblGrid>
      <w:tr w:rsidR="008810D9" w:rsidRPr="00AD2C0C" w14:paraId="6131335C" w14:textId="77777777">
        <w:trPr>
          <w:trHeight w:val="284"/>
        </w:trPr>
        <w:tc>
          <w:tcPr>
            <w:tcW w:w="963" w:type="pct"/>
            <w:shd w:val="clear" w:color="auto" w:fill="4F81BD"/>
            <w:vAlign w:val="center"/>
          </w:tcPr>
          <w:p w14:paraId="1F5C8534" w14:textId="77777777" w:rsidR="008810D9" w:rsidRPr="00AD2C0C" w:rsidRDefault="008810D9">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Settlement</w:t>
            </w:r>
          </w:p>
        </w:tc>
        <w:tc>
          <w:tcPr>
            <w:tcW w:w="1496" w:type="pct"/>
            <w:shd w:val="clear" w:color="auto" w:fill="4F81BD"/>
            <w:vAlign w:val="center"/>
          </w:tcPr>
          <w:p w14:paraId="3B6ECBB2" w14:textId="1D37EB8A" w:rsidR="008810D9" w:rsidRPr="00AD2C0C" w:rsidRDefault="008810D9">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 xml:space="preserve">Female </w:t>
            </w:r>
          </w:p>
        </w:tc>
        <w:tc>
          <w:tcPr>
            <w:tcW w:w="1350" w:type="pct"/>
            <w:shd w:val="clear" w:color="auto" w:fill="4F81BD"/>
            <w:vAlign w:val="center"/>
          </w:tcPr>
          <w:p w14:paraId="24894129" w14:textId="0553DC90" w:rsidR="008810D9" w:rsidRPr="00AD2C0C" w:rsidRDefault="008810D9">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 xml:space="preserve">Male </w:t>
            </w:r>
          </w:p>
        </w:tc>
        <w:tc>
          <w:tcPr>
            <w:tcW w:w="1191" w:type="pct"/>
            <w:shd w:val="clear" w:color="auto" w:fill="4F81BD"/>
            <w:vAlign w:val="center"/>
          </w:tcPr>
          <w:p w14:paraId="40957F09" w14:textId="77777777" w:rsidR="008810D9" w:rsidRPr="00AD2C0C" w:rsidRDefault="008810D9">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Total Population</w:t>
            </w:r>
          </w:p>
          <w:p w14:paraId="42375E80" w14:textId="7D41221A" w:rsidR="008810D9" w:rsidRPr="00AD2C0C" w:rsidRDefault="008810D9">
            <w:pPr>
              <w:spacing w:before="0" w:after="0" w:line="240" w:lineRule="auto"/>
              <w:jc w:val="center"/>
              <w:rPr>
                <w:rFonts w:cs="Arial"/>
                <w:b/>
                <w:color w:val="FFFFFF" w:themeColor="background1"/>
                <w:sz w:val="18"/>
                <w:szCs w:val="18"/>
                <w:lang w:val="en-GB"/>
              </w:rPr>
            </w:pPr>
          </w:p>
        </w:tc>
      </w:tr>
      <w:tr w:rsidR="008810D9" w:rsidRPr="00AD2C0C" w14:paraId="7ED14247" w14:textId="77777777">
        <w:trPr>
          <w:trHeight w:val="284"/>
        </w:trPr>
        <w:tc>
          <w:tcPr>
            <w:tcW w:w="963" w:type="pct"/>
            <w:shd w:val="clear" w:color="auto" w:fill="4F81BD"/>
            <w:vAlign w:val="center"/>
          </w:tcPr>
          <w:p w14:paraId="378C289D" w14:textId="77777777" w:rsidR="008810D9" w:rsidRPr="00AD2C0C" w:rsidRDefault="008810D9">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Yozgat</w:t>
            </w:r>
          </w:p>
        </w:tc>
        <w:tc>
          <w:tcPr>
            <w:tcW w:w="1496" w:type="pct"/>
            <w:vAlign w:val="center"/>
          </w:tcPr>
          <w:p w14:paraId="16FEE0DC" w14:textId="5612DE6F" w:rsidR="008810D9" w:rsidRPr="00AD2C0C" w:rsidRDefault="005665DA">
            <w:pPr>
              <w:spacing w:before="0" w:after="0" w:line="240" w:lineRule="auto"/>
              <w:jc w:val="center"/>
              <w:rPr>
                <w:rFonts w:cs="Arial"/>
                <w:sz w:val="18"/>
                <w:szCs w:val="18"/>
                <w:lang w:val="en-GB"/>
              </w:rPr>
            </w:pPr>
            <w:r>
              <w:rPr>
                <w:rFonts w:cs="Arial"/>
                <w:sz w:val="18"/>
                <w:szCs w:val="18"/>
                <w:lang w:val="en-GB"/>
              </w:rPr>
              <w:t>205,867</w:t>
            </w:r>
          </w:p>
        </w:tc>
        <w:tc>
          <w:tcPr>
            <w:tcW w:w="1350" w:type="pct"/>
            <w:vAlign w:val="center"/>
          </w:tcPr>
          <w:p w14:paraId="4B0518E2" w14:textId="5757C142" w:rsidR="008810D9" w:rsidRPr="00AD2C0C" w:rsidRDefault="005665DA">
            <w:pPr>
              <w:spacing w:before="0" w:after="0" w:line="240" w:lineRule="auto"/>
              <w:jc w:val="center"/>
              <w:rPr>
                <w:rFonts w:cs="Arial"/>
                <w:sz w:val="18"/>
                <w:szCs w:val="18"/>
                <w:lang w:val="en-GB"/>
              </w:rPr>
            </w:pPr>
            <w:r>
              <w:rPr>
                <w:rFonts w:cs="Arial"/>
                <w:sz w:val="18"/>
                <w:szCs w:val="18"/>
                <w:lang w:val="en-GB"/>
              </w:rPr>
              <w:t>207,294</w:t>
            </w:r>
          </w:p>
        </w:tc>
        <w:tc>
          <w:tcPr>
            <w:tcW w:w="1191" w:type="pct"/>
            <w:vAlign w:val="center"/>
          </w:tcPr>
          <w:p w14:paraId="1D988273" w14:textId="0EA7D1DA" w:rsidR="008810D9" w:rsidRPr="00AD2C0C" w:rsidRDefault="005665DA">
            <w:pPr>
              <w:spacing w:before="0" w:after="0" w:line="240" w:lineRule="auto"/>
              <w:jc w:val="center"/>
              <w:rPr>
                <w:rFonts w:cs="Arial"/>
                <w:sz w:val="18"/>
                <w:szCs w:val="18"/>
                <w:lang w:val="en-GB"/>
              </w:rPr>
            </w:pPr>
            <w:r>
              <w:rPr>
                <w:rFonts w:cs="Arial"/>
                <w:sz w:val="18"/>
                <w:szCs w:val="18"/>
                <w:lang w:val="en-GB"/>
              </w:rPr>
              <w:t>413,106</w:t>
            </w:r>
          </w:p>
        </w:tc>
      </w:tr>
    </w:tbl>
    <w:p w14:paraId="3FE01564" w14:textId="572A5509" w:rsidR="008810D9" w:rsidRPr="00717966" w:rsidRDefault="000D3682" w:rsidP="00D25486">
      <w:pPr>
        <w:pStyle w:val="ResimYazs"/>
        <w:spacing w:before="0" w:after="0"/>
        <w:jc w:val="both"/>
        <w:rPr>
          <w:b w:val="0"/>
          <w:lang w:val="en-GB"/>
        </w:rPr>
      </w:pPr>
      <w:sdt>
        <w:sdtPr>
          <w:rPr>
            <w:rFonts w:cs="Arial"/>
            <w:b w:val="0"/>
            <w:bCs w:val="0"/>
            <w:color w:val="000000" w:themeColor="text1"/>
            <w:sz w:val="16"/>
            <w:szCs w:val="16"/>
            <w:lang w:val="en-GB"/>
          </w:rPr>
          <w:id w:val="295565054"/>
          <w:citation/>
        </w:sdtPr>
        <w:sdtEndPr/>
        <w:sdtContent>
          <w:r w:rsidR="008810D9" w:rsidRPr="00717966">
            <w:rPr>
              <w:rFonts w:cs="Arial"/>
              <w:b w:val="0"/>
              <w:bCs w:val="0"/>
              <w:color w:val="000000" w:themeColor="text1"/>
              <w:sz w:val="16"/>
              <w:szCs w:val="16"/>
              <w:lang w:val="en-GB"/>
            </w:rPr>
            <w:fldChar w:fldCharType="begin"/>
          </w:r>
          <w:r w:rsidR="005665DA">
            <w:rPr>
              <w:rFonts w:cs="Arial"/>
              <w:b w:val="0"/>
              <w:noProof w:val="0"/>
              <w:color w:val="000000" w:themeColor="text1"/>
              <w:sz w:val="16"/>
              <w:szCs w:val="16"/>
              <w:lang w:val="en-GB"/>
            </w:rPr>
            <w:instrText xml:space="preserve">CITATION Tur22 \l 1055 </w:instrText>
          </w:r>
          <w:r w:rsidR="008810D9" w:rsidRPr="00717966">
            <w:rPr>
              <w:rFonts w:cs="Arial"/>
              <w:b w:val="0"/>
              <w:bCs w:val="0"/>
              <w:color w:val="000000" w:themeColor="text1"/>
              <w:sz w:val="16"/>
              <w:szCs w:val="16"/>
              <w:lang w:val="en-GB"/>
            </w:rPr>
            <w:fldChar w:fldCharType="separate"/>
          </w:r>
          <w:r w:rsidR="001177F5" w:rsidRPr="001177F5">
            <w:rPr>
              <w:rFonts w:cs="Arial"/>
              <w:color w:val="000000" w:themeColor="text1"/>
              <w:sz w:val="16"/>
              <w:szCs w:val="16"/>
              <w:lang w:val="en-GB"/>
            </w:rPr>
            <w:t>(Turkish Statistical Institute, 2024)</w:t>
          </w:r>
          <w:r w:rsidR="008810D9" w:rsidRPr="00717966">
            <w:rPr>
              <w:rFonts w:cs="Arial"/>
              <w:b w:val="0"/>
              <w:bCs w:val="0"/>
              <w:color w:val="000000" w:themeColor="text1"/>
              <w:sz w:val="16"/>
              <w:szCs w:val="16"/>
              <w:lang w:val="en-GB"/>
            </w:rPr>
            <w:fldChar w:fldCharType="end"/>
          </w:r>
        </w:sdtContent>
      </w:sdt>
      <w:r w:rsidR="005665DA">
        <w:rPr>
          <w:rFonts w:cs="Arial"/>
          <w:b w:val="0"/>
          <w:bCs w:val="0"/>
          <w:color w:val="000000" w:themeColor="text1"/>
          <w:sz w:val="16"/>
          <w:szCs w:val="16"/>
          <w:lang w:val="en-GB"/>
        </w:rPr>
        <w:t>, Accessed on: 02.04.2025</w:t>
      </w:r>
    </w:p>
    <w:p w14:paraId="44C73B0E" w14:textId="77777777" w:rsidR="008810D9" w:rsidRPr="00AD2C0C" w:rsidRDefault="008810D9" w:rsidP="008810D9">
      <w:pPr>
        <w:pStyle w:val="ResimYazs"/>
        <w:spacing w:before="0" w:after="0"/>
        <w:jc w:val="both"/>
        <w:rPr>
          <w:rFonts w:cs="Arial"/>
          <w:b w:val="0"/>
          <w:i/>
          <w:noProof w:val="0"/>
          <w:color w:val="000000" w:themeColor="text1"/>
          <w:sz w:val="16"/>
          <w:szCs w:val="16"/>
          <w:lang w:val="en-GB"/>
        </w:rPr>
      </w:pPr>
      <w:r w:rsidRPr="00AD2C0C">
        <w:rPr>
          <w:rFonts w:cs="Arial"/>
          <w:bCs w:val="0"/>
          <w:noProof w:val="0"/>
          <w:color w:val="0070C0"/>
          <w:lang w:val="en-GB"/>
        </w:rPr>
        <w:t xml:space="preserve"> </w:t>
      </w:r>
    </w:p>
    <w:p w14:paraId="2A315EC8" w14:textId="20263F4F" w:rsidR="008810D9" w:rsidRPr="00AD2C0C" w:rsidRDefault="008810D9" w:rsidP="008810D9">
      <w:pPr>
        <w:pStyle w:val="ResimYazs"/>
        <w:spacing w:before="0" w:after="0"/>
        <w:rPr>
          <w:rFonts w:cs="Arial"/>
          <w:b w:val="0"/>
          <w:noProof w:val="0"/>
          <w:color w:val="auto"/>
          <w:lang w:val="en-GB"/>
        </w:rPr>
      </w:pPr>
      <w:bookmarkStart w:id="308" w:name="_Ref120622990"/>
      <w:bookmarkStart w:id="309" w:name="_Toc120695305"/>
      <w:bookmarkStart w:id="310" w:name="_Toc199937773"/>
      <w:r w:rsidRPr="00AD2C0C">
        <w:rPr>
          <w:rFonts w:cs="Arial"/>
          <w:i/>
          <w:noProof w:val="0"/>
          <w:lang w:val="en-GB"/>
        </w:rPr>
        <w:t xml:space="preserve">Table </w:t>
      </w:r>
      <w:r w:rsidR="001A0696">
        <w:rPr>
          <w:rFonts w:cs="Arial"/>
          <w:i/>
          <w:noProof w:val="0"/>
          <w:lang w:val="en-GB"/>
        </w:rPr>
        <w:fldChar w:fldCharType="begin"/>
      </w:r>
      <w:r w:rsidR="001A0696">
        <w:rPr>
          <w:rFonts w:cs="Arial"/>
          <w:i/>
          <w:noProof w:val="0"/>
          <w:lang w:val="en-GB"/>
        </w:rPr>
        <w:instrText xml:space="preserve"> STYLEREF 1 \s </w:instrText>
      </w:r>
      <w:r w:rsidR="001A0696">
        <w:rPr>
          <w:rFonts w:cs="Arial"/>
          <w:i/>
          <w:noProof w:val="0"/>
          <w:lang w:val="en-GB"/>
        </w:rPr>
        <w:fldChar w:fldCharType="separate"/>
      </w:r>
      <w:r w:rsidR="001A0696">
        <w:rPr>
          <w:rFonts w:cs="Arial"/>
          <w:i/>
          <w:lang w:val="en-GB"/>
        </w:rPr>
        <w:t>5</w:t>
      </w:r>
      <w:r w:rsidR="001A0696">
        <w:rPr>
          <w:rFonts w:cs="Arial"/>
          <w:i/>
          <w:noProof w:val="0"/>
          <w:lang w:val="en-GB"/>
        </w:rPr>
        <w:fldChar w:fldCharType="end"/>
      </w:r>
      <w:r w:rsidR="001A0696">
        <w:rPr>
          <w:rFonts w:cs="Arial"/>
          <w:i/>
          <w:noProof w:val="0"/>
          <w:lang w:val="en-GB"/>
        </w:rPr>
        <w:noBreakHyphen/>
      </w:r>
      <w:r w:rsidR="001A0696">
        <w:rPr>
          <w:rFonts w:cs="Arial"/>
          <w:i/>
          <w:noProof w:val="0"/>
          <w:lang w:val="en-GB"/>
        </w:rPr>
        <w:fldChar w:fldCharType="begin"/>
      </w:r>
      <w:r w:rsidR="001A0696">
        <w:rPr>
          <w:rFonts w:cs="Arial"/>
          <w:i/>
          <w:noProof w:val="0"/>
          <w:lang w:val="en-GB"/>
        </w:rPr>
        <w:instrText xml:space="preserve"> SEQ Table \* ARABIC \s 1 </w:instrText>
      </w:r>
      <w:r w:rsidR="001A0696">
        <w:rPr>
          <w:rFonts w:cs="Arial"/>
          <w:i/>
          <w:noProof w:val="0"/>
          <w:lang w:val="en-GB"/>
        </w:rPr>
        <w:fldChar w:fldCharType="separate"/>
      </w:r>
      <w:r w:rsidR="001A0696">
        <w:rPr>
          <w:rFonts w:cs="Arial"/>
          <w:i/>
          <w:lang w:val="en-GB"/>
        </w:rPr>
        <w:t>2</w:t>
      </w:r>
      <w:r w:rsidR="001A0696">
        <w:rPr>
          <w:rFonts w:cs="Arial"/>
          <w:i/>
          <w:noProof w:val="0"/>
          <w:lang w:val="en-GB"/>
        </w:rPr>
        <w:fldChar w:fldCharType="end"/>
      </w:r>
      <w:bookmarkEnd w:id="308"/>
      <w:r w:rsidRPr="00AD2C0C">
        <w:rPr>
          <w:rFonts w:cs="Arial"/>
          <w:i/>
          <w:noProof w:val="0"/>
          <w:lang w:val="en-GB"/>
        </w:rPr>
        <w:t xml:space="preserve">. </w:t>
      </w:r>
      <w:r w:rsidRPr="00AD2C0C">
        <w:rPr>
          <w:rFonts w:cs="Arial"/>
          <w:b w:val="0"/>
          <w:noProof w:val="0"/>
          <w:color w:val="auto"/>
          <w:lang w:val="en-GB"/>
        </w:rPr>
        <w:t xml:space="preserve">Data on Population for the Last </w:t>
      </w:r>
      <w:r w:rsidR="00B21B82" w:rsidRPr="00AD2C0C">
        <w:rPr>
          <w:rFonts w:cs="Arial"/>
          <w:b w:val="0"/>
          <w:noProof w:val="0"/>
          <w:color w:val="auto"/>
          <w:lang w:val="en-GB"/>
        </w:rPr>
        <w:t>Five (</w:t>
      </w:r>
      <w:r w:rsidRPr="00AD2C0C">
        <w:rPr>
          <w:rFonts w:cs="Arial"/>
          <w:b w:val="0"/>
          <w:noProof w:val="0"/>
          <w:color w:val="auto"/>
          <w:lang w:val="en-GB"/>
        </w:rPr>
        <w:t>5</w:t>
      </w:r>
      <w:r w:rsidR="00B21B82" w:rsidRPr="00AD2C0C">
        <w:rPr>
          <w:rFonts w:cs="Arial"/>
          <w:b w:val="0"/>
          <w:noProof w:val="0"/>
          <w:color w:val="auto"/>
          <w:lang w:val="en-GB"/>
        </w:rPr>
        <w:t>)</w:t>
      </w:r>
      <w:r w:rsidRPr="00AD2C0C">
        <w:rPr>
          <w:rFonts w:cs="Arial"/>
          <w:b w:val="0"/>
          <w:noProof w:val="0"/>
          <w:color w:val="auto"/>
          <w:lang w:val="en-GB"/>
        </w:rPr>
        <w:t xml:space="preserve"> Years in </w:t>
      </w:r>
      <w:bookmarkEnd w:id="309"/>
      <w:r w:rsidR="00B21B82" w:rsidRPr="00AD2C0C">
        <w:rPr>
          <w:rFonts w:cs="Arial"/>
          <w:b w:val="0"/>
          <w:noProof w:val="0"/>
          <w:color w:val="auto"/>
          <w:lang w:val="en-GB"/>
        </w:rPr>
        <w:t>Yozgat</w:t>
      </w:r>
      <w:bookmarkEnd w:id="310"/>
    </w:p>
    <w:tbl>
      <w:tblPr>
        <w:tblStyle w:val="tableauPC1"/>
        <w:tblW w:w="5000" w:type="pct"/>
        <w:tblLook w:val="04A0" w:firstRow="1" w:lastRow="0" w:firstColumn="1" w:lastColumn="0" w:noHBand="0" w:noVBand="1"/>
      </w:tblPr>
      <w:tblGrid>
        <w:gridCol w:w="1935"/>
        <w:gridCol w:w="2369"/>
        <w:gridCol w:w="2095"/>
        <w:gridCol w:w="2655"/>
      </w:tblGrid>
      <w:tr w:rsidR="008810D9" w:rsidRPr="00AD2C0C" w14:paraId="74EFA1E6" w14:textId="77777777">
        <w:trPr>
          <w:trHeight w:val="284"/>
        </w:trPr>
        <w:tc>
          <w:tcPr>
            <w:tcW w:w="1069" w:type="pct"/>
            <w:tcBorders>
              <w:bottom w:val="single" w:sz="4" w:space="0" w:color="auto"/>
            </w:tcBorders>
            <w:shd w:val="clear" w:color="auto" w:fill="4F81BD"/>
            <w:vAlign w:val="center"/>
          </w:tcPr>
          <w:p w14:paraId="430DD834" w14:textId="77777777" w:rsidR="008810D9" w:rsidRPr="00AD2C0C" w:rsidRDefault="008810D9">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Settlement</w:t>
            </w:r>
            <w:r w:rsidRPr="00AD2C0C" w:rsidDel="0051606A">
              <w:rPr>
                <w:rFonts w:cs="Arial"/>
                <w:b/>
                <w:bCs/>
                <w:color w:val="FFFFFF" w:themeColor="background1"/>
                <w:sz w:val="18"/>
                <w:szCs w:val="18"/>
                <w:lang w:val="en-GB"/>
              </w:rPr>
              <w:t xml:space="preserve"> </w:t>
            </w:r>
          </w:p>
        </w:tc>
        <w:tc>
          <w:tcPr>
            <w:tcW w:w="1308" w:type="pct"/>
            <w:shd w:val="clear" w:color="auto" w:fill="4F81BD"/>
            <w:vAlign w:val="center"/>
          </w:tcPr>
          <w:p w14:paraId="052C098D" w14:textId="77777777" w:rsidR="008810D9" w:rsidRPr="00AD2C0C" w:rsidRDefault="008810D9">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Years</w:t>
            </w:r>
          </w:p>
        </w:tc>
        <w:tc>
          <w:tcPr>
            <w:tcW w:w="1157" w:type="pct"/>
            <w:shd w:val="clear" w:color="auto" w:fill="4F81BD"/>
            <w:vAlign w:val="center"/>
          </w:tcPr>
          <w:p w14:paraId="057724B7" w14:textId="77777777" w:rsidR="008810D9" w:rsidRPr="00AD2C0C" w:rsidRDefault="008810D9">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Total Population</w:t>
            </w:r>
          </w:p>
          <w:p w14:paraId="46C846B0" w14:textId="77777777" w:rsidR="008810D9" w:rsidRPr="00AD2C0C" w:rsidRDefault="008810D9">
            <w:pPr>
              <w:spacing w:before="0" w:after="0" w:line="240" w:lineRule="auto"/>
              <w:jc w:val="center"/>
              <w:rPr>
                <w:rFonts w:cs="Arial"/>
                <w:b/>
                <w:bCs/>
                <w:color w:val="FFFFFF" w:themeColor="background1"/>
                <w:sz w:val="18"/>
                <w:szCs w:val="18"/>
                <w:lang w:val="en-GB"/>
              </w:rPr>
            </w:pPr>
          </w:p>
        </w:tc>
        <w:tc>
          <w:tcPr>
            <w:tcW w:w="1466" w:type="pct"/>
            <w:shd w:val="clear" w:color="auto" w:fill="4F81BD"/>
            <w:vAlign w:val="center"/>
          </w:tcPr>
          <w:p w14:paraId="0C4CAF59" w14:textId="3B2A4126" w:rsidR="008810D9" w:rsidRPr="00AD2C0C" w:rsidRDefault="008810D9">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 xml:space="preserve">Total population change in the last </w:t>
            </w:r>
            <w:r w:rsidR="00B21B82" w:rsidRPr="00AD2C0C">
              <w:rPr>
                <w:rFonts w:cs="Arial"/>
                <w:b/>
                <w:bCs/>
                <w:color w:val="FFFFFF" w:themeColor="background1"/>
                <w:sz w:val="18"/>
                <w:szCs w:val="18"/>
                <w:lang w:val="en-GB"/>
              </w:rPr>
              <w:t>Five (</w:t>
            </w:r>
            <w:r w:rsidRPr="00AD2C0C">
              <w:rPr>
                <w:rFonts w:cs="Arial"/>
                <w:b/>
                <w:bCs/>
                <w:color w:val="FFFFFF" w:themeColor="background1"/>
                <w:sz w:val="18"/>
                <w:szCs w:val="18"/>
                <w:lang w:val="en-GB"/>
              </w:rPr>
              <w:t>5</w:t>
            </w:r>
            <w:r w:rsidR="00B21B82" w:rsidRPr="00AD2C0C">
              <w:rPr>
                <w:rFonts w:cs="Arial"/>
                <w:b/>
                <w:bCs/>
                <w:color w:val="FFFFFF" w:themeColor="background1"/>
                <w:sz w:val="18"/>
                <w:szCs w:val="18"/>
                <w:lang w:val="en-GB"/>
              </w:rPr>
              <w:t>)</w:t>
            </w:r>
            <w:r w:rsidRPr="00AD2C0C">
              <w:rPr>
                <w:rFonts w:cs="Arial"/>
                <w:b/>
                <w:bCs/>
                <w:color w:val="FFFFFF" w:themeColor="background1"/>
                <w:sz w:val="18"/>
                <w:szCs w:val="18"/>
                <w:lang w:val="en-GB"/>
              </w:rPr>
              <w:t xml:space="preserve"> years </w:t>
            </w:r>
          </w:p>
        </w:tc>
      </w:tr>
      <w:tr w:rsidR="008810D9" w:rsidRPr="00AD2C0C" w14:paraId="7BCC8AAE" w14:textId="77777777">
        <w:trPr>
          <w:trHeight w:val="284"/>
        </w:trPr>
        <w:tc>
          <w:tcPr>
            <w:tcW w:w="1069" w:type="pct"/>
            <w:vMerge w:val="restart"/>
            <w:tcBorders>
              <w:top w:val="single" w:sz="4" w:space="0" w:color="auto"/>
            </w:tcBorders>
            <w:shd w:val="clear" w:color="auto" w:fill="4F81BD"/>
            <w:vAlign w:val="center"/>
          </w:tcPr>
          <w:p w14:paraId="2822FA14" w14:textId="77777777" w:rsidR="008810D9" w:rsidRPr="00AD2C0C" w:rsidRDefault="008810D9">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Yozgat</w:t>
            </w:r>
          </w:p>
        </w:tc>
        <w:tc>
          <w:tcPr>
            <w:tcW w:w="1308" w:type="pct"/>
            <w:vAlign w:val="center"/>
          </w:tcPr>
          <w:p w14:paraId="60E09F1D" w14:textId="7657733E" w:rsidR="008810D9" w:rsidRPr="00AD2C0C" w:rsidRDefault="005665DA">
            <w:pPr>
              <w:spacing w:before="0" w:after="0" w:line="240" w:lineRule="auto"/>
              <w:jc w:val="center"/>
              <w:rPr>
                <w:rFonts w:cs="Arial"/>
                <w:sz w:val="18"/>
                <w:szCs w:val="18"/>
                <w:lang w:val="en-GB"/>
              </w:rPr>
            </w:pPr>
            <w:r>
              <w:rPr>
                <w:sz w:val="18"/>
                <w:szCs w:val="18"/>
                <w:lang w:val="en-GB"/>
              </w:rPr>
              <w:t>2024</w:t>
            </w:r>
          </w:p>
        </w:tc>
        <w:tc>
          <w:tcPr>
            <w:tcW w:w="1157" w:type="pct"/>
            <w:vAlign w:val="center"/>
          </w:tcPr>
          <w:p w14:paraId="2445112D" w14:textId="166CC5C7" w:rsidR="008810D9" w:rsidRPr="00AD2C0C" w:rsidRDefault="005665DA" w:rsidP="00B21B82">
            <w:pPr>
              <w:spacing w:before="0" w:after="0" w:line="240" w:lineRule="auto"/>
              <w:jc w:val="center"/>
              <w:rPr>
                <w:rFonts w:cs="Arial"/>
                <w:sz w:val="18"/>
                <w:szCs w:val="18"/>
                <w:lang w:val="en-GB"/>
              </w:rPr>
            </w:pPr>
            <w:r>
              <w:rPr>
                <w:rFonts w:cs="Arial"/>
                <w:sz w:val="18"/>
                <w:szCs w:val="18"/>
                <w:lang w:val="en-GB"/>
              </w:rPr>
              <w:t>413,161</w:t>
            </w:r>
          </w:p>
        </w:tc>
        <w:tc>
          <w:tcPr>
            <w:tcW w:w="1466" w:type="pct"/>
            <w:vMerge w:val="restart"/>
            <w:vAlign w:val="center"/>
          </w:tcPr>
          <w:p w14:paraId="08B0A592" w14:textId="65EC1A37" w:rsidR="008810D9" w:rsidRPr="00AD2C0C" w:rsidRDefault="005665DA">
            <w:pPr>
              <w:spacing w:before="0" w:after="0" w:line="240" w:lineRule="auto"/>
              <w:jc w:val="center"/>
              <w:rPr>
                <w:rFonts w:cs="Arial"/>
                <w:sz w:val="18"/>
                <w:szCs w:val="18"/>
                <w:lang w:val="en-GB"/>
              </w:rPr>
            </w:pPr>
            <w:r w:rsidRPr="00AD2C0C">
              <w:rPr>
                <w:sz w:val="18"/>
                <w:szCs w:val="18"/>
                <w:lang w:val="en-GB"/>
              </w:rPr>
              <w:t>Decreas</w:t>
            </w:r>
            <w:r>
              <w:rPr>
                <w:sz w:val="18"/>
                <w:szCs w:val="18"/>
                <w:lang w:val="en-GB"/>
              </w:rPr>
              <w:t>ing</w:t>
            </w:r>
          </w:p>
        </w:tc>
      </w:tr>
      <w:tr w:rsidR="008810D9" w:rsidRPr="00AD2C0C" w14:paraId="649E22B7" w14:textId="77777777">
        <w:trPr>
          <w:trHeight w:val="284"/>
        </w:trPr>
        <w:tc>
          <w:tcPr>
            <w:tcW w:w="1069" w:type="pct"/>
            <w:vMerge/>
            <w:shd w:val="clear" w:color="auto" w:fill="4F81BD"/>
            <w:vAlign w:val="center"/>
          </w:tcPr>
          <w:p w14:paraId="70F141B3" w14:textId="77777777" w:rsidR="008810D9" w:rsidRPr="00AD2C0C" w:rsidRDefault="008810D9">
            <w:pPr>
              <w:spacing w:before="0" w:after="0" w:line="240" w:lineRule="auto"/>
              <w:jc w:val="center"/>
              <w:rPr>
                <w:rFonts w:cs="Arial"/>
                <w:b/>
                <w:bCs/>
                <w:color w:val="FFFFFF" w:themeColor="background1"/>
                <w:sz w:val="18"/>
                <w:szCs w:val="18"/>
                <w:lang w:val="en-GB"/>
              </w:rPr>
            </w:pPr>
          </w:p>
        </w:tc>
        <w:tc>
          <w:tcPr>
            <w:tcW w:w="1308" w:type="pct"/>
            <w:vAlign w:val="center"/>
          </w:tcPr>
          <w:p w14:paraId="7272600B" w14:textId="2DB68F4A" w:rsidR="008810D9" w:rsidRPr="00AD2C0C" w:rsidRDefault="005665DA">
            <w:pPr>
              <w:spacing w:before="0" w:after="0" w:line="240" w:lineRule="auto"/>
              <w:jc w:val="center"/>
              <w:rPr>
                <w:sz w:val="18"/>
                <w:szCs w:val="18"/>
                <w:lang w:val="en-GB"/>
              </w:rPr>
            </w:pPr>
            <w:r>
              <w:rPr>
                <w:sz w:val="18"/>
                <w:szCs w:val="18"/>
                <w:lang w:val="en-GB"/>
              </w:rPr>
              <w:t>2023</w:t>
            </w:r>
          </w:p>
        </w:tc>
        <w:tc>
          <w:tcPr>
            <w:tcW w:w="1157" w:type="pct"/>
            <w:vAlign w:val="center"/>
          </w:tcPr>
          <w:p w14:paraId="28DB751E" w14:textId="3742DB81" w:rsidR="008810D9" w:rsidRPr="00AD2C0C" w:rsidRDefault="005665DA" w:rsidP="00B21B82">
            <w:pPr>
              <w:spacing w:before="0" w:after="0" w:line="240" w:lineRule="auto"/>
              <w:jc w:val="center"/>
              <w:rPr>
                <w:rFonts w:cs="Arial"/>
                <w:sz w:val="18"/>
                <w:szCs w:val="18"/>
                <w:lang w:val="en-GB"/>
              </w:rPr>
            </w:pPr>
            <w:r>
              <w:rPr>
                <w:rFonts w:cs="Arial"/>
                <w:sz w:val="18"/>
                <w:szCs w:val="18"/>
                <w:lang w:val="en-GB"/>
              </w:rPr>
              <w:t>420,699</w:t>
            </w:r>
          </w:p>
        </w:tc>
        <w:tc>
          <w:tcPr>
            <w:tcW w:w="1466" w:type="pct"/>
            <w:vMerge/>
            <w:vAlign w:val="center"/>
          </w:tcPr>
          <w:p w14:paraId="0628C1C4" w14:textId="77777777" w:rsidR="008810D9" w:rsidRPr="00AD2C0C" w:rsidRDefault="008810D9">
            <w:pPr>
              <w:spacing w:before="0" w:after="0" w:line="240" w:lineRule="auto"/>
              <w:jc w:val="center"/>
              <w:rPr>
                <w:sz w:val="18"/>
                <w:szCs w:val="18"/>
                <w:lang w:val="en-GB"/>
              </w:rPr>
            </w:pPr>
          </w:p>
        </w:tc>
      </w:tr>
      <w:tr w:rsidR="008810D9" w:rsidRPr="00AD2C0C" w14:paraId="57FAAA46" w14:textId="77777777">
        <w:trPr>
          <w:trHeight w:val="284"/>
        </w:trPr>
        <w:tc>
          <w:tcPr>
            <w:tcW w:w="1069" w:type="pct"/>
            <w:vMerge/>
            <w:shd w:val="clear" w:color="auto" w:fill="4F81BD"/>
            <w:vAlign w:val="center"/>
          </w:tcPr>
          <w:p w14:paraId="21A6AE42" w14:textId="77777777" w:rsidR="008810D9" w:rsidRPr="00AD2C0C" w:rsidRDefault="008810D9">
            <w:pPr>
              <w:spacing w:before="0" w:after="0" w:line="240" w:lineRule="auto"/>
              <w:jc w:val="center"/>
              <w:rPr>
                <w:rFonts w:cs="Arial"/>
                <w:b/>
                <w:bCs/>
                <w:color w:val="FFFFFF" w:themeColor="background1"/>
                <w:sz w:val="18"/>
                <w:szCs w:val="18"/>
                <w:lang w:val="en-GB"/>
              </w:rPr>
            </w:pPr>
          </w:p>
        </w:tc>
        <w:tc>
          <w:tcPr>
            <w:tcW w:w="1308" w:type="pct"/>
            <w:vAlign w:val="center"/>
          </w:tcPr>
          <w:p w14:paraId="1277E369" w14:textId="1AEBBB15" w:rsidR="008810D9" w:rsidRPr="00AD2C0C" w:rsidRDefault="008810D9">
            <w:pPr>
              <w:spacing w:before="0" w:after="0" w:line="240" w:lineRule="auto"/>
              <w:jc w:val="center"/>
              <w:rPr>
                <w:sz w:val="18"/>
                <w:szCs w:val="18"/>
                <w:lang w:val="en-GB"/>
              </w:rPr>
            </w:pPr>
            <w:r w:rsidRPr="00AD2C0C">
              <w:rPr>
                <w:sz w:val="18"/>
                <w:szCs w:val="18"/>
                <w:lang w:val="en-GB"/>
              </w:rPr>
              <w:t>20</w:t>
            </w:r>
            <w:r w:rsidR="005665DA">
              <w:rPr>
                <w:sz w:val="18"/>
                <w:szCs w:val="18"/>
                <w:lang w:val="en-GB"/>
              </w:rPr>
              <w:t>22</w:t>
            </w:r>
          </w:p>
        </w:tc>
        <w:tc>
          <w:tcPr>
            <w:tcW w:w="1157" w:type="pct"/>
            <w:vAlign w:val="center"/>
          </w:tcPr>
          <w:p w14:paraId="1C5BE6EC" w14:textId="60E99904" w:rsidR="008810D9" w:rsidRPr="00AD2C0C" w:rsidRDefault="005665DA" w:rsidP="00B21B82">
            <w:pPr>
              <w:spacing w:before="0" w:after="0" w:line="240" w:lineRule="auto"/>
              <w:jc w:val="center"/>
              <w:rPr>
                <w:rFonts w:cs="Arial"/>
                <w:sz w:val="18"/>
                <w:szCs w:val="18"/>
                <w:lang w:val="en-GB"/>
              </w:rPr>
            </w:pPr>
            <w:r>
              <w:rPr>
                <w:rFonts w:cs="Arial"/>
                <w:sz w:val="18"/>
                <w:szCs w:val="18"/>
                <w:lang w:val="en-GB"/>
              </w:rPr>
              <w:t>418,442</w:t>
            </w:r>
          </w:p>
        </w:tc>
        <w:tc>
          <w:tcPr>
            <w:tcW w:w="1466" w:type="pct"/>
            <w:vMerge/>
            <w:vAlign w:val="center"/>
          </w:tcPr>
          <w:p w14:paraId="0CB6B2EB" w14:textId="77777777" w:rsidR="008810D9" w:rsidRPr="00AD2C0C" w:rsidRDefault="008810D9">
            <w:pPr>
              <w:spacing w:before="0" w:after="0" w:line="240" w:lineRule="auto"/>
              <w:jc w:val="center"/>
              <w:rPr>
                <w:sz w:val="18"/>
                <w:szCs w:val="18"/>
                <w:lang w:val="en-GB"/>
              </w:rPr>
            </w:pPr>
          </w:p>
        </w:tc>
      </w:tr>
      <w:tr w:rsidR="008810D9" w:rsidRPr="00AD2C0C" w14:paraId="7C63DD23" w14:textId="77777777">
        <w:trPr>
          <w:trHeight w:val="284"/>
        </w:trPr>
        <w:tc>
          <w:tcPr>
            <w:tcW w:w="1069" w:type="pct"/>
            <w:vMerge/>
            <w:shd w:val="clear" w:color="auto" w:fill="4F81BD"/>
            <w:vAlign w:val="center"/>
          </w:tcPr>
          <w:p w14:paraId="46633584" w14:textId="77777777" w:rsidR="008810D9" w:rsidRPr="00AD2C0C" w:rsidRDefault="008810D9">
            <w:pPr>
              <w:spacing w:before="0" w:after="0" w:line="240" w:lineRule="auto"/>
              <w:jc w:val="center"/>
              <w:rPr>
                <w:rFonts w:cs="Arial"/>
                <w:b/>
                <w:bCs/>
                <w:color w:val="FFFFFF" w:themeColor="background1"/>
                <w:sz w:val="18"/>
                <w:szCs w:val="18"/>
                <w:lang w:val="en-GB"/>
              </w:rPr>
            </w:pPr>
          </w:p>
        </w:tc>
        <w:tc>
          <w:tcPr>
            <w:tcW w:w="1308" w:type="pct"/>
            <w:vAlign w:val="center"/>
          </w:tcPr>
          <w:p w14:paraId="6708ECFB" w14:textId="7CA028CF" w:rsidR="008810D9" w:rsidRPr="00AD2C0C" w:rsidRDefault="008810D9">
            <w:pPr>
              <w:spacing w:before="0" w:after="0" w:line="240" w:lineRule="auto"/>
              <w:jc w:val="center"/>
              <w:rPr>
                <w:sz w:val="18"/>
                <w:szCs w:val="18"/>
                <w:lang w:val="en-GB"/>
              </w:rPr>
            </w:pPr>
            <w:r w:rsidRPr="00AD2C0C">
              <w:rPr>
                <w:sz w:val="18"/>
                <w:szCs w:val="18"/>
                <w:lang w:val="en-GB"/>
              </w:rPr>
              <w:t>20</w:t>
            </w:r>
            <w:r w:rsidR="005665DA">
              <w:rPr>
                <w:sz w:val="18"/>
                <w:szCs w:val="18"/>
                <w:lang w:val="en-GB"/>
              </w:rPr>
              <w:t>2</w:t>
            </w:r>
            <w:r w:rsidRPr="00AD2C0C">
              <w:rPr>
                <w:sz w:val="18"/>
                <w:szCs w:val="18"/>
                <w:lang w:val="en-GB"/>
              </w:rPr>
              <w:t>1</w:t>
            </w:r>
          </w:p>
        </w:tc>
        <w:tc>
          <w:tcPr>
            <w:tcW w:w="1157" w:type="pct"/>
            <w:vAlign w:val="center"/>
          </w:tcPr>
          <w:p w14:paraId="5C7845D4" w14:textId="3CF8F511" w:rsidR="008810D9" w:rsidRPr="00AD2C0C" w:rsidRDefault="005665DA" w:rsidP="00B21B82">
            <w:pPr>
              <w:spacing w:before="0" w:after="0" w:line="240" w:lineRule="auto"/>
              <w:jc w:val="center"/>
              <w:rPr>
                <w:rFonts w:cs="Arial"/>
                <w:sz w:val="18"/>
                <w:szCs w:val="18"/>
                <w:lang w:val="en-GB"/>
              </w:rPr>
            </w:pPr>
            <w:r>
              <w:rPr>
                <w:rFonts w:cs="Arial"/>
                <w:sz w:val="18"/>
                <w:szCs w:val="18"/>
                <w:lang w:val="en-GB"/>
              </w:rPr>
              <w:t>418,500</w:t>
            </w:r>
          </w:p>
        </w:tc>
        <w:tc>
          <w:tcPr>
            <w:tcW w:w="1466" w:type="pct"/>
            <w:vMerge/>
            <w:vAlign w:val="center"/>
          </w:tcPr>
          <w:p w14:paraId="0D1BBE65" w14:textId="77777777" w:rsidR="008810D9" w:rsidRPr="00AD2C0C" w:rsidRDefault="008810D9">
            <w:pPr>
              <w:spacing w:before="0" w:after="0" w:line="240" w:lineRule="auto"/>
              <w:jc w:val="center"/>
              <w:rPr>
                <w:sz w:val="18"/>
                <w:szCs w:val="18"/>
                <w:lang w:val="en-GB"/>
              </w:rPr>
            </w:pPr>
          </w:p>
        </w:tc>
      </w:tr>
      <w:tr w:rsidR="008810D9" w:rsidRPr="00AD2C0C" w14:paraId="1C3BD29E" w14:textId="77777777">
        <w:trPr>
          <w:trHeight w:val="284"/>
        </w:trPr>
        <w:tc>
          <w:tcPr>
            <w:tcW w:w="1069" w:type="pct"/>
            <w:vMerge/>
            <w:shd w:val="clear" w:color="auto" w:fill="4F81BD"/>
            <w:vAlign w:val="center"/>
          </w:tcPr>
          <w:p w14:paraId="1E278D9D" w14:textId="77777777" w:rsidR="008810D9" w:rsidRPr="00AD2C0C" w:rsidRDefault="008810D9">
            <w:pPr>
              <w:spacing w:before="0" w:after="0" w:line="240" w:lineRule="auto"/>
              <w:jc w:val="center"/>
              <w:rPr>
                <w:rFonts w:cs="Arial"/>
                <w:b/>
                <w:bCs/>
                <w:color w:val="FFFFFF" w:themeColor="background1"/>
                <w:sz w:val="18"/>
                <w:szCs w:val="18"/>
                <w:lang w:val="en-GB"/>
              </w:rPr>
            </w:pPr>
          </w:p>
        </w:tc>
        <w:tc>
          <w:tcPr>
            <w:tcW w:w="1308" w:type="pct"/>
            <w:vAlign w:val="center"/>
          </w:tcPr>
          <w:p w14:paraId="6E708A49" w14:textId="35DE5F39" w:rsidR="008810D9" w:rsidRPr="00AD2C0C" w:rsidRDefault="008810D9">
            <w:pPr>
              <w:spacing w:before="0" w:after="0" w:line="240" w:lineRule="auto"/>
              <w:jc w:val="center"/>
              <w:rPr>
                <w:sz w:val="18"/>
                <w:szCs w:val="18"/>
                <w:lang w:val="en-GB"/>
              </w:rPr>
            </w:pPr>
            <w:r w:rsidRPr="00AD2C0C">
              <w:rPr>
                <w:sz w:val="18"/>
                <w:szCs w:val="18"/>
                <w:lang w:val="en-GB"/>
              </w:rPr>
              <w:t>20</w:t>
            </w:r>
            <w:r w:rsidR="005665DA">
              <w:rPr>
                <w:sz w:val="18"/>
                <w:szCs w:val="18"/>
                <w:lang w:val="en-GB"/>
              </w:rPr>
              <w:t>20</w:t>
            </w:r>
          </w:p>
        </w:tc>
        <w:tc>
          <w:tcPr>
            <w:tcW w:w="1157" w:type="pct"/>
            <w:vAlign w:val="center"/>
          </w:tcPr>
          <w:p w14:paraId="6E7612F2" w14:textId="654BC997" w:rsidR="008810D9" w:rsidRPr="00AD2C0C" w:rsidRDefault="005665DA" w:rsidP="00B21B82">
            <w:pPr>
              <w:spacing w:before="0" w:after="0" w:line="240" w:lineRule="auto"/>
              <w:jc w:val="center"/>
              <w:rPr>
                <w:rFonts w:cs="Arial"/>
                <w:sz w:val="18"/>
                <w:szCs w:val="18"/>
                <w:lang w:val="en-GB"/>
              </w:rPr>
            </w:pPr>
            <w:r w:rsidRPr="00AD2C0C">
              <w:rPr>
                <w:rFonts w:cs="Arial"/>
                <w:sz w:val="18"/>
                <w:szCs w:val="18"/>
                <w:lang w:val="en-GB"/>
              </w:rPr>
              <w:t>419,095</w:t>
            </w:r>
          </w:p>
        </w:tc>
        <w:tc>
          <w:tcPr>
            <w:tcW w:w="1466" w:type="pct"/>
            <w:vMerge/>
            <w:vAlign w:val="center"/>
          </w:tcPr>
          <w:p w14:paraId="42C1B4A4" w14:textId="77777777" w:rsidR="008810D9" w:rsidRPr="00AD2C0C" w:rsidRDefault="008810D9">
            <w:pPr>
              <w:spacing w:before="0" w:after="0" w:line="240" w:lineRule="auto"/>
              <w:jc w:val="center"/>
              <w:rPr>
                <w:sz w:val="18"/>
                <w:szCs w:val="18"/>
                <w:lang w:val="en-GB"/>
              </w:rPr>
            </w:pPr>
          </w:p>
        </w:tc>
      </w:tr>
    </w:tbl>
    <w:p w14:paraId="0152B0FE" w14:textId="56E44792" w:rsidR="005665DA" w:rsidRPr="00717966" w:rsidRDefault="005665DA" w:rsidP="005665DA">
      <w:pPr>
        <w:pStyle w:val="ResimYazs"/>
        <w:spacing w:before="0" w:after="0"/>
        <w:jc w:val="both"/>
        <w:rPr>
          <w:b w:val="0"/>
          <w:lang w:val="en-GB"/>
        </w:rPr>
      </w:pPr>
      <w:r w:rsidRPr="005665DA">
        <w:rPr>
          <w:rFonts w:cs="Arial"/>
          <w:b w:val="0"/>
          <w:bCs w:val="0"/>
          <w:color w:val="000000" w:themeColor="text1"/>
          <w:sz w:val="16"/>
          <w:szCs w:val="16"/>
          <w:lang w:val="en-GB"/>
        </w:rPr>
        <w:t xml:space="preserve"> </w:t>
      </w:r>
      <w:sdt>
        <w:sdtPr>
          <w:rPr>
            <w:rFonts w:cs="Arial"/>
            <w:b w:val="0"/>
            <w:bCs w:val="0"/>
            <w:color w:val="000000" w:themeColor="text1"/>
            <w:sz w:val="16"/>
            <w:szCs w:val="16"/>
            <w:lang w:val="en-GB"/>
          </w:rPr>
          <w:id w:val="-608664164"/>
          <w:citation/>
        </w:sdtPr>
        <w:sdtEndPr/>
        <w:sdtContent>
          <w:r w:rsidRPr="00717966">
            <w:rPr>
              <w:rFonts w:cs="Arial"/>
              <w:b w:val="0"/>
              <w:bCs w:val="0"/>
              <w:color w:val="000000" w:themeColor="text1"/>
              <w:sz w:val="16"/>
              <w:szCs w:val="16"/>
              <w:lang w:val="en-GB"/>
            </w:rPr>
            <w:fldChar w:fldCharType="begin"/>
          </w:r>
          <w:r>
            <w:rPr>
              <w:rFonts w:cs="Arial"/>
              <w:b w:val="0"/>
              <w:noProof w:val="0"/>
              <w:color w:val="000000" w:themeColor="text1"/>
              <w:sz w:val="16"/>
              <w:szCs w:val="16"/>
              <w:lang w:val="en-GB"/>
            </w:rPr>
            <w:instrText xml:space="preserve">CITATION Tur22 \l 1055 </w:instrText>
          </w:r>
          <w:r w:rsidRPr="00717966">
            <w:rPr>
              <w:rFonts w:cs="Arial"/>
              <w:b w:val="0"/>
              <w:bCs w:val="0"/>
              <w:color w:val="000000" w:themeColor="text1"/>
              <w:sz w:val="16"/>
              <w:szCs w:val="16"/>
              <w:lang w:val="en-GB"/>
            </w:rPr>
            <w:fldChar w:fldCharType="separate"/>
          </w:r>
          <w:r w:rsidR="001177F5" w:rsidRPr="001177F5">
            <w:rPr>
              <w:rFonts w:cs="Arial"/>
              <w:color w:val="000000" w:themeColor="text1"/>
              <w:sz w:val="16"/>
              <w:szCs w:val="16"/>
              <w:lang w:val="en-GB"/>
            </w:rPr>
            <w:t>(Turkish Statistical Institute, 2024)</w:t>
          </w:r>
          <w:r w:rsidRPr="00717966">
            <w:rPr>
              <w:rFonts w:cs="Arial"/>
              <w:b w:val="0"/>
              <w:bCs w:val="0"/>
              <w:color w:val="000000" w:themeColor="text1"/>
              <w:sz w:val="16"/>
              <w:szCs w:val="16"/>
              <w:lang w:val="en-GB"/>
            </w:rPr>
            <w:fldChar w:fldCharType="end"/>
          </w:r>
        </w:sdtContent>
      </w:sdt>
      <w:r>
        <w:rPr>
          <w:rFonts w:cs="Arial"/>
          <w:b w:val="0"/>
          <w:bCs w:val="0"/>
          <w:color w:val="000000" w:themeColor="text1"/>
          <w:sz w:val="16"/>
          <w:szCs w:val="16"/>
          <w:lang w:val="en-GB"/>
        </w:rPr>
        <w:t>, Accessed on: 02.04.2025</w:t>
      </w:r>
    </w:p>
    <w:p w14:paraId="64A39722" w14:textId="0BC1F031" w:rsidR="008810D9" w:rsidRPr="00AD2C0C" w:rsidRDefault="008810D9" w:rsidP="008810D9">
      <w:pPr>
        <w:rPr>
          <w:lang w:val="en-GB"/>
        </w:rPr>
      </w:pPr>
      <w:r w:rsidRPr="00AD2C0C">
        <w:rPr>
          <w:lang w:val="en-GB"/>
        </w:rPr>
        <w:t xml:space="preserve">The project will be located in Yerköy District, which has a total population of </w:t>
      </w:r>
      <w:r w:rsidR="005665DA">
        <w:rPr>
          <w:lang w:val="en-GB"/>
        </w:rPr>
        <w:t>33,069</w:t>
      </w:r>
      <w:r w:rsidRPr="00AD2C0C">
        <w:rPr>
          <w:lang w:val="en-GB"/>
        </w:rPr>
        <w:t xml:space="preserve"> </w:t>
      </w:r>
      <w:bookmarkEnd w:id="302"/>
      <w:r w:rsidRPr="00AD2C0C">
        <w:rPr>
          <w:lang w:val="en-GB"/>
        </w:rPr>
        <w:t xml:space="preserve">consisting of </w:t>
      </w:r>
      <w:r w:rsidR="005665DA">
        <w:rPr>
          <w:lang w:val="en-GB"/>
        </w:rPr>
        <w:t>16,113</w:t>
      </w:r>
      <w:r w:rsidRPr="00AD2C0C">
        <w:rPr>
          <w:lang w:val="en-GB"/>
        </w:rPr>
        <w:t xml:space="preserve"> males and </w:t>
      </w:r>
      <w:r w:rsidR="005665DA">
        <w:rPr>
          <w:lang w:val="en-GB"/>
        </w:rPr>
        <w:t>16,956</w:t>
      </w:r>
      <w:r w:rsidRPr="00AD2C0C">
        <w:rPr>
          <w:lang w:val="en-GB"/>
        </w:rPr>
        <w:t xml:space="preserve"> females.</w:t>
      </w:r>
    </w:p>
    <w:p w14:paraId="72E9EDEE" w14:textId="234EDA54" w:rsidR="008810D9" w:rsidRPr="00AD2C0C" w:rsidRDefault="008810D9" w:rsidP="008810D9">
      <w:pPr>
        <w:rPr>
          <w:lang w:val="en-GB"/>
        </w:rPr>
      </w:pPr>
      <w:r w:rsidRPr="00AD2C0C">
        <w:rPr>
          <w:lang w:val="en-GB"/>
        </w:rPr>
        <w:t xml:space="preserve">Within The Project of Sewage and Potable water, a </w:t>
      </w:r>
      <w:r w:rsidR="001177F5" w:rsidRPr="00AD2C0C">
        <w:rPr>
          <w:lang w:val="en-GB"/>
        </w:rPr>
        <w:t>large-scale</w:t>
      </w:r>
      <w:r w:rsidR="008A6254" w:rsidRPr="00AD2C0C">
        <w:rPr>
          <w:lang w:val="en-GB"/>
        </w:rPr>
        <w:t xml:space="preserve"> </w:t>
      </w:r>
      <w:r w:rsidRPr="00AD2C0C">
        <w:rPr>
          <w:lang w:val="en-GB"/>
        </w:rPr>
        <w:t xml:space="preserve">network will be established. </w:t>
      </w:r>
      <w:r w:rsidR="001177F5">
        <w:rPr>
          <w:lang w:val="en-GB"/>
        </w:rPr>
        <w:t>Potential</w:t>
      </w:r>
      <w:r w:rsidR="001177F5" w:rsidRPr="00AD2C0C">
        <w:rPr>
          <w:lang w:val="en-GB"/>
        </w:rPr>
        <w:t xml:space="preserve"> </w:t>
      </w:r>
      <w:r w:rsidRPr="00AD2C0C">
        <w:rPr>
          <w:lang w:val="en-GB"/>
        </w:rPr>
        <w:t xml:space="preserve">impacts can be experienced in Hüyük, </w:t>
      </w:r>
      <w:r w:rsidR="005665DA">
        <w:rPr>
          <w:lang w:val="en-GB"/>
        </w:rPr>
        <w:t>Selçuk</w:t>
      </w:r>
      <w:r w:rsidRPr="00AD2C0C">
        <w:rPr>
          <w:lang w:val="en-GB"/>
        </w:rPr>
        <w:t>,</w:t>
      </w:r>
      <w:r w:rsidR="005665DA">
        <w:rPr>
          <w:lang w:val="en-GB"/>
        </w:rPr>
        <w:t xml:space="preserve"> Ayanoğlu,</w:t>
      </w:r>
      <w:r w:rsidRPr="00AD2C0C">
        <w:rPr>
          <w:lang w:val="en-GB"/>
        </w:rPr>
        <w:t xml:space="preserve"> Karacaşar, Erzurum and Kale </w:t>
      </w:r>
      <w:r w:rsidR="0036357C" w:rsidRPr="00AD2C0C">
        <w:rPr>
          <w:lang w:val="en-GB"/>
        </w:rPr>
        <w:t>neighbourhoods</w:t>
      </w:r>
      <w:r w:rsidR="00B21B82" w:rsidRPr="00AD2C0C">
        <w:rPr>
          <w:lang w:val="en-GB"/>
        </w:rPr>
        <w:t xml:space="preserve"> during the construction phase</w:t>
      </w:r>
      <w:r w:rsidRPr="00AD2C0C">
        <w:rPr>
          <w:lang w:val="en-GB"/>
        </w:rPr>
        <w:t xml:space="preserve">. </w:t>
      </w:r>
      <w:r w:rsidR="00FC7C79" w:rsidRPr="00AD2C0C">
        <w:rPr>
          <w:rFonts w:cs="Arial"/>
          <w:szCs w:val="22"/>
          <w:lang w:val="en-GB"/>
        </w:rPr>
        <w:t>The Project beneficiaries will cover a wider range of local communities. Therefore, the project will serve all stakeholders residing in Yozgat Province.</w:t>
      </w:r>
      <w:r w:rsidR="00FC7C79" w:rsidRPr="00AD2C0C" w:rsidDel="00FC7C79">
        <w:rPr>
          <w:rFonts w:cs="Arial"/>
          <w:szCs w:val="22"/>
          <w:lang w:val="en-GB"/>
        </w:rPr>
        <w:t xml:space="preserve"> </w:t>
      </w:r>
      <w:r w:rsidRPr="00AD2C0C">
        <w:rPr>
          <w:rFonts w:cs="Arial"/>
          <w:szCs w:val="22"/>
          <w:lang w:val="en-GB"/>
        </w:rPr>
        <w:t>During the lifetime of the Project, in line with the complaints from the stakeholders, the AoI</w:t>
      </w:r>
      <w:r w:rsidRPr="00AD2C0C" w:rsidDel="00E27B71">
        <w:rPr>
          <w:rFonts w:cs="Arial"/>
          <w:szCs w:val="22"/>
          <w:lang w:val="en-GB"/>
        </w:rPr>
        <w:t xml:space="preserve"> </w:t>
      </w:r>
      <w:r w:rsidRPr="00AD2C0C">
        <w:rPr>
          <w:rFonts w:cs="Arial"/>
          <w:szCs w:val="22"/>
          <w:lang w:val="en-GB"/>
        </w:rPr>
        <w:t>can be expanded by the experts of Project Implementation Unit.</w:t>
      </w:r>
    </w:p>
    <w:p w14:paraId="1359C9F6" w14:textId="5C160203" w:rsidR="008810D9" w:rsidRPr="00AD2C0C" w:rsidRDefault="008810D9" w:rsidP="008810D9">
      <w:pPr>
        <w:rPr>
          <w:lang w:val="en-GB"/>
        </w:rPr>
      </w:pPr>
      <w:r w:rsidRPr="00AD2C0C">
        <w:rPr>
          <w:lang w:val="en-GB"/>
        </w:rPr>
        <w:t xml:space="preserve">The population data from official sources regarding the Project AoI and its change in the last </w:t>
      </w:r>
      <w:r w:rsidR="00B21B82" w:rsidRPr="00AD2C0C">
        <w:rPr>
          <w:lang w:val="en-GB"/>
        </w:rPr>
        <w:t>five (</w:t>
      </w:r>
      <w:r w:rsidRPr="00AD2C0C">
        <w:rPr>
          <w:lang w:val="en-GB"/>
        </w:rPr>
        <w:t>5</w:t>
      </w:r>
      <w:r w:rsidR="00B21B82" w:rsidRPr="00AD2C0C">
        <w:rPr>
          <w:lang w:val="en-GB"/>
        </w:rPr>
        <w:t>)</w:t>
      </w:r>
      <w:r w:rsidRPr="00AD2C0C">
        <w:rPr>
          <w:lang w:val="en-GB"/>
        </w:rPr>
        <w:t xml:space="preserve"> years are </w:t>
      </w:r>
      <w:r w:rsidRPr="00AD2C0C">
        <w:rPr>
          <w:rFonts w:cs="Arial"/>
          <w:szCs w:val="22"/>
          <w:lang w:val="en-GB"/>
        </w:rPr>
        <w:t xml:space="preserve">presented in </w:t>
      </w:r>
      <w:r w:rsidRPr="00AD2C0C">
        <w:rPr>
          <w:rFonts w:cs="Arial"/>
          <w:szCs w:val="22"/>
          <w:lang w:val="en-GB"/>
        </w:rPr>
        <w:fldChar w:fldCharType="begin"/>
      </w:r>
      <w:r w:rsidRPr="00AD2C0C">
        <w:rPr>
          <w:rFonts w:cs="Arial"/>
          <w:szCs w:val="22"/>
          <w:lang w:val="en-GB"/>
        </w:rPr>
        <w:instrText xml:space="preserve"> REF _Ref120616980 \h  \* MERGEFORMAT </w:instrText>
      </w:r>
      <w:r w:rsidRPr="00AD2C0C">
        <w:rPr>
          <w:rFonts w:cs="Arial"/>
          <w:szCs w:val="22"/>
          <w:lang w:val="en-GB"/>
        </w:rPr>
      </w:r>
      <w:r w:rsidRPr="00AD2C0C">
        <w:rPr>
          <w:rFonts w:cs="Arial"/>
          <w:szCs w:val="22"/>
          <w:lang w:val="en-GB"/>
        </w:rPr>
        <w:fldChar w:fldCharType="separate"/>
      </w:r>
      <w:r w:rsidR="00B04CBE" w:rsidRPr="00AD2C0C">
        <w:rPr>
          <w:rFonts w:cs="Arial"/>
          <w:szCs w:val="22"/>
          <w:lang w:val="en-GB"/>
        </w:rPr>
        <w:t>Table 5</w:t>
      </w:r>
      <w:r w:rsidR="00B04CBE" w:rsidRPr="00AD2C0C">
        <w:rPr>
          <w:rFonts w:cs="Arial"/>
          <w:szCs w:val="22"/>
          <w:lang w:val="en-GB"/>
        </w:rPr>
        <w:noBreakHyphen/>
        <w:t>3</w:t>
      </w:r>
      <w:r w:rsidRPr="00AD2C0C">
        <w:rPr>
          <w:rFonts w:cs="Arial"/>
          <w:szCs w:val="22"/>
          <w:lang w:val="en-GB"/>
        </w:rPr>
        <w:fldChar w:fldCharType="end"/>
      </w:r>
      <w:r w:rsidRPr="00AD2C0C">
        <w:rPr>
          <w:rFonts w:cs="Arial"/>
          <w:szCs w:val="22"/>
          <w:lang w:val="en-GB"/>
        </w:rPr>
        <w:t xml:space="preserve"> and </w:t>
      </w:r>
      <w:r w:rsidRPr="00AD2C0C">
        <w:rPr>
          <w:rFonts w:cs="Arial"/>
          <w:szCs w:val="22"/>
          <w:lang w:val="en-GB"/>
        </w:rPr>
        <w:fldChar w:fldCharType="begin"/>
      </w:r>
      <w:r w:rsidRPr="00AD2C0C">
        <w:rPr>
          <w:rFonts w:cs="Arial"/>
          <w:szCs w:val="22"/>
          <w:lang w:val="en-GB"/>
        </w:rPr>
        <w:instrText xml:space="preserve"> REF _Ref120616994 \h  \* MERGEFORMAT </w:instrText>
      </w:r>
      <w:r w:rsidRPr="00AD2C0C">
        <w:rPr>
          <w:rFonts w:cs="Arial"/>
          <w:szCs w:val="22"/>
          <w:lang w:val="en-GB"/>
        </w:rPr>
      </w:r>
      <w:r w:rsidRPr="00AD2C0C">
        <w:rPr>
          <w:rFonts w:cs="Arial"/>
          <w:szCs w:val="22"/>
          <w:lang w:val="en-GB"/>
        </w:rPr>
        <w:fldChar w:fldCharType="separate"/>
      </w:r>
      <w:r w:rsidR="00B04CBE" w:rsidRPr="00AD2C0C">
        <w:rPr>
          <w:rFonts w:cs="Arial"/>
          <w:szCs w:val="22"/>
          <w:lang w:val="en-GB"/>
        </w:rPr>
        <w:t>Table 5</w:t>
      </w:r>
      <w:r w:rsidR="00B04CBE" w:rsidRPr="00AD2C0C">
        <w:rPr>
          <w:rFonts w:cs="Arial"/>
          <w:szCs w:val="22"/>
          <w:lang w:val="en-GB"/>
        </w:rPr>
        <w:noBreakHyphen/>
        <w:t>4</w:t>
      </w:r>
      <w:r w:rsidRPr="00AD2C0C">
        <w:rPr>
          <w:rFonts w:cs="Arial"/>
          <w:szCs w:val="22"/>
          <w:lang w:val="en-GB"/>
        </w:rPr>
        <w:fldChar w:fldCharType="end"/>
      </w:r>
      <w:r w:rsidRPr="00AD2C0C">
        <w:rPr>
          <w:rFonts w:cs="Arial"/>
          <w:szCs w:val="22"/>
          <w:lang w:val="en-GB"/>
        </w:rPr>
        <w:t>.</w:t>
      </w:r>
    </w:p>
    <w:p w14:paraId="76A597A3" w14:textId="0A58E88B" w:rsidR="008810D9" w:rsidRPr="00AD2C0C" w:rsidRDefault="008810D9" w:rsidP="008810D9">
      <w:pPr>
        <w:pStyle w:val="ResimYazs"/>
        <w:keepNext/>
        <w:spacing w:before="0" w:after="0"/>
        <w:rPr>
          <w:rFonts w:eastAsia="Calibri" w:cs="Arial"/>
          <w:b w:val="0"/>
          <w:noProof w:val="0"/>
          <w:color w:val="auto"/>
          <w:lang w:val="en-GB"/>
        </w:rPr>
      </w:pPr>
      <w:bookmarkStart w:id="311" w:name="_Ref120616980"/>
      <w:bookmarkStart w:id="312" w:name="_Toc102086957"/>
      <w:bookmarkStart w:id="313" w:name="_Toc120695306"/>
      <w:bookmarkStart w:id="314" w:name="_Toc199937774"/>
      <w:r w:rsidRPr="00AD2C0C">
        <w:rPr>
          <w:rFonts w:cs="Arial"/>
          <w:noProof w:val="0"/>
          <w:lang w:val="en-GB"/>
        </w:rPr>
        <w:t xml:space="preserve">Table </w:t>
      </w:r>
      <w:r w:rsidR="001A0696">
        <w:rPr>
          <w:rFonts w:cs="Arial"/>
          <w:noProof w:val="0"/>
          <w:lang w:val="en-GB"/>
        </w:rPr>
        <w:fldChar w:fldCharType="begin"/>
      </w:r>
      <w:r w:rsidR="001A0696">
        <w:rPr>
          <w:rFonts w:cs="Arial"/>
          <w:noProof w:val="0"/>
          <w:lang w:val="en-GB"/>
        </w:rPr>
        <w:instrText xml:space="preserve"> STYLEREF 1 \s </w:instrText>
      </w:r>
      <w:r w:rsidR="001A0696">
        <w:rPr>
          <w:rFonts w:cs="Arial"/>
          <w:noProof w:val="0"/>
          <w:lang w:val="en-GB"/>
        </w:rPr>
        <w:fldChar w:fldCharType="separate"/>
      </w:r>
      <w:r w:rsidR="001A0696">
        <w:rPr>
          <w:rFonts w:cs="Arial"/>
          <w:lang w:val="en-GB"/>
        </w:rPr>
        <w:t>5</w:t>
      </w:r>
      <w:r w:rsidR="001A0696">
        <w:rPr>
          <w:rFonts w:cs="Arial"/>
          <w:noProof w:val="0"/>
          <w:lang w:val="en-GB"/>
        </w:rPr>
        <w:fldChar w:fldCharType="end"/>
      </w:r>
      <w:r w:rsidR="001A0696">
        <w:rPr>
          <w:rFonts w:cs="Arial"/>
          <w:noProof w:val="0"/>
          <w:lang w:val="en-GB"/>
        </w:rPr>
        <w:noBreakHyphen/>
      </w:r>
      <w:r w:rsidR="001A0696">
        <w:rPr>
          <w:rFonts w:cs="Arial"/>
          <w:noProof w:val="0"/>
          <w:lang w:val="en-GB"/>
        </w:rPr>
        <w:fldChar w:fldCharType="begin"/>
      </w:r>
      <w:r w:rsidR="001A0696">
        <w:rPr>
          <w:rFonts w:cs="Arial"/>
          <w:noProof w:val="0"/>
          <w:lang w:val="en-GB"/>
        </w:rPr>
        <w:instrText xml:space="preserve"> SEQ Table \* ARABIC \s 1 </w:instrText>
      </w:r>
      <w:r w:rsidR="001A0696">
        <w:rPr>
          <w:rFonts w:cs="Arial"/>
          <w:noProof w:val="0"/>
          <w:lang w:val="en-GB"/>
        </w:rPr>
        <w:fldChar w:fldCharType="separate"/>
      </w:r>
      <w:r w:rsidR="001A0696">
        <w:rPr>
          <w:rFonts w:cs="Arial"/>
          <w:lang w:val="en-GB"/>
        </w:rPr>
        <w:t>3</w:t>
      </w:r>
      <w:r w:rsidR="001A0696">
        <w:rPr>
          <w:rFonts w:cs="Arial"/>
          <w:noProof w:val="0"/>
          <w:lang w:val="en-GB"/>
        </w:rPr>
        <w:fldChar w:fldCharType="end"/>
      </w:r>
      <w:bookmarkEnd w:id="311"/>
      <w:r w:rsidRPr="00AD2C0C">
        <w:rPr>
          <w:rFonts w:cs="Arial"/>
          <w:noProof w:val="0"/>
          <w:lang w:val="en-GB"/>
        </w:rPr>
        <w:t>.</w:t>
      </w:r>
      <w:r w:rsidRPr="00AD2C0C">
        <w:rPr>
          <w:rFonts w:cs="Arial"/>
          <w:bCs w:val="0"/>
          <w:noProof w:val="0"/>
          <w:lang w:val="en-GB"/>
        </w:rPr>
        <w:t xml:space="preserve"> </w:t>
      </w:r>
      <w:r w:rsidRPr="00AD2C0C">
        <w:rPr>
          <w:rFonts w:cs="Arial"/>
          <w:b w:val="0"/>
          <w:noProof w:val="0"/>
          <w:color w:val="auto"/>
          <w:lang w:val="en-GB"/>
        </w:rPr>
        <w:t>Data on the Population in the Project AoI</w:t>
      </w:r>
      <w:bookmarkEnd w:id="312"/>
      <w:bookmarkEnd w:id="313"/>
      <w:bookmarkEnd w:id="314"/>
    </w:p>
    <w:tbl>
      <w:tblPr>
        <w:tblStyle w:val="TabloKlavuzuilkem2"/>
        <w:tblW w:w="2233" w:type="pct"/>
        <w:jc w:val="center"/>
        <w:tblLook w:val="04A0" w:firstRow="1" w:lastRow="0" w:firstColumn="1" w:lastColumn="0" w:noHBand="0" w:noVBand="1"/>
      </w:tblPr>
      <w:tblGrid>
        <w:gridCol w:w="1920"/>
        <w:gridCol w:w="2124"/>
      </w:tblGrid>
      <w:tr w:rsidR="005665DA" w:rsidRPr="00AD2C0C" w14:paraId="5C2CBCBA" w14:textId="77777777" w:rsidTr="00B83ECD">
        <w:trPr>
          <w:trHeight w:val="284"/>
          <w:tblHeader/>
          <w:jc w:val="center"/>
        </w:trPr>
        <w:tc>
          <w:tcPr>
            <w:tcW w:w="2374" w:type="pct"/>
            <w:shd w:val="clear" w:color="auto" w:fill="4F81BD"/>
            <w:vAlign w:val="center"/>
          </w:tcPr>
          <w:p w14:paraId="49B74E09" w14:textId="77777777" w:rsidR="005665DA" w:rsidRPr="00AD2C0C" w:rsidRDefault="005665DA">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Settlement</w:t>
            </w:r>
          </w:p>
        </w:tc>
        <w:tc>
          <w:tcPr>
            <w:tcW w:w="2626" w:type="pct"/>
            <w:shd w:val="clear" w:color="auto" w:fill="4F81BD"/>
            <w:vAlign w:val="center"/>
          </w:tcPr>
          <w:p w14:paraId="7F6E90AD" w14:textId="77777777" w:rsidR="005665DA" w:rsidRPr="00AD2C0C" w:rsidRDefault="005665DA">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Total Population</w:t>
            </w:r>
          </w:p>
          <w:p w14:paraId="4FB13435" w14:textId="0FDDD200" w:rsidR="005665DA" w:rsidRPr="00AD2C0C" w:rsidRDefault="005665DA">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w:t>
            </w:r>
            <w:r w:rsidR="001177F5" w:rsidRPr="00AD2C0C">
              <w:rPr>
                <w:rFonts w:cs="Arial"/>
                <w:b/>
                <w:bCs/>
                <w:color w:val="FFFFFF" w:themeColor="background1"/>
                <w:sz w:val="18"/>
                <w:szCs w:val="18"/>
                <w:lang w:val="en-GB"/>
              </w:rPr>
              <w:t>202</w:t>
            </w:r>
            <w:r w:rsidR="001177F5">
              <w:rPr>
                <w:rFonts w:cs="Arial"/>
                <w:b/>
                <w:bCs/>
                <w:color w:val="FFFFFF" w:themeColor="background1"/>
                <w:sz w:val="18"/>
                <w:szCs w:val="18"/>
                <w:lang w:val="en-GB"/>
              </w:rPr>
              <w:t>4</w:t>
            </w:r>
            <w:r w:rsidRPr="00AD2C0C">
              <w:rPr>
                <w:rFonts w:cs="Arial"/>
                <w:b/>
                <w:bCs/>
                <w:color w:val="FFFFFF" w:themeColor="background1"/>
                <w:sz w:val="18"/>
                <w:szCs w:val="18"/>
                <w:lang w:val="en-GB"/>
              </w:rPr>
              <w:t>)</w:t>
            </w:r>
          </w:p>
        </w:tc>
      </w:tr>
      <w:tr w:rsidR="005665DA" w:rsidRPr="00AD2C0C" w14:paraId="16533F33" w14:textId="77777777" w:rsidTr="00B83ECD">
        <w:trPr>
          <w:trHeight w:val="284"/>
          <w:jc w:val="center"/>
        </w:trPr>
        <w:tc>
          <w:tcPr>
            <w:tcW w:w="2374" w:type="pct"/>
            <w:shd w:val="clear" w:color="auto" w:fill="4F81BD"/>
            <w:vAlign w:val="center"/>
          </w:tcPr>
          <w:p w14:paraId="3B5125DB" w14:textId="77777777" w:rsidR="005665DA" w:rsidRPr="00AD2C0C" w:rsidRDefault="005665DA">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Hüyük Neighborhood</w:t>
            </w:r>
          </w:p>
        </w:tc>
        <w:tc>
          <w:tcPr>
            <w:tcW w:w="2626" w:type="pct"/>
            <w:vAlign w:val="center"/>
          </w:tcPr>
          <w:p w14:paraId="409B0673" w14:textId="4BCDF1A3" w:rsidR="005665DA" w:rsidRPr="00AD2C0C" w:rsidRDefault="005665DA">
            <w:pPr>
              <w:keepNext/>
              <w:spacing w:before="0" w:after="0" w:line="240" w:lineRule="auto"/>
              <w:jc w:val="center"/>
              <w:rPr>
                <w:rFonts w:cs="Arial"/>
                <w:sz w:val="18"/>
                <w:szCs w:val="18"/>
                <w:lang w:val="en-GB"/>
              </w:rPr>
            </w:pPr>
            <w:r>
              <w:rPr>
                <w:rFonts w:cs="Arial"/>
                <w:sz w:val="18"/>
                <w:szCs w:val="18"/>
                <w:lang w:val="en-GB"/>
              </w:rPr>
              <w:t>1,785</w:t>
            </w:r>
          </w:p>
        </w:tc>
      </w:tr>
      <w:tr w:rsidR="005665DA" w:rsidRPr="00AD2C0C" w14:paraId="11EF0AAC" w14:textId="77777777" w:rsidTr="00B83ECD">
        <w:trPr>
          <w:trHeight w:val="284"/>
          <w:jc w:val="center"/>
        </w:trPr>
        <w:tc>
          <w:tcPr>
            <w:tcW w:w="2374" w:type="pct"/>
            <w:shd w:val="clear" w:color="auto" w:fill="4F81BD"/>
            <w:vAlign w:val="center"/>
          </w:tcPr>
          <w:p w14:paraId="12AC3DB4" w14:textId="36BBD76D" w:rsidR="005665DA" w:rsidRPr="00AD2C0C" w:rsidRDefault="005665DA">
            <w:pPr>
              <w:spacing w:before="0" w:after="0" w:line="240" w:lineRule="auto"/>
              <w:jc w:val="center"/>
              <w:rPr>
                <w:rFonts w:cs="Arial"/>
                <w:b/>
                <w:bCs/>
                <w:color w:val="FFFFFF" w:themeColor="background1"/>
                <w:sz w:val="18"/>
                <w:szCs w:val="18"/>
                <w:lang w:val="en-GB"/>
              </w:rPr>
            </w:pPr>
            <w:r>
              <w:rPr>
                <w:rFonts w:cs="Arial"/>
                <w:b/>
                <w:bCs/>
                <w:color w:val="FFFFFF" w:themeColor="background1"/>
                <w:sz w:val="18"/>
                <w:szCs w:val="18"/>
                <w:lang w:val="en-GB"/>
              </w:rPr>
              <w:t>Selçuk</w:t>
            </w:r>
            <w:r w:rsidRPr="00AD2C0C">
              <w:rPr>
                <w:rFonts w:cs="Arial"/>
                <w:b/>
                <w:bCs/>
                <w:color w:val="FFFFFF" w:themeColor="background1"/>
                <w:sz w:val="18"/>
                <w:szCs w:val="18"/>
                <w:lang w:val="en-GB"/>
              </w:rPr>
              <w:t xml:space="preserve"> Neighborhood</w:t>
            </w:r>
          </w:p>
        </w:tc>
        <w:tc>
          <w:tcPr>
            <w:tcW w:w="2626" w:type="pct"/>
            <w:vAlign w:val="center"/>
          </w:tcPr>
          <w:p w14:paraId="663171FE" w14:textId="29776900" w:rsidR="005665DA" w:rsidRPr="00AD2C0C" w:rsidRDefault="005665DA" w:rsidP="00D83BF7">
            <w:pPr>
              <w:keepNext/>
              <w:spacing w:before="0" w:after="0" w:line="240" w:lineRule="auto"/>
              <w:jc w:val="center"/>
              <w:rPr>
                <w:rFonts w:cs="Arial"/>
                <w:sz w:val="18"/>
                <w:szCs w:val="18"/>
                <w:lang w:val="en-GB"/>
              </w:rPr>
            </w:pPr>
            <w:r>
              <w:rPr>
                <w:rFonts w:cs="Arial"/>
                <w:sz w:val="18"/>
                <w:szCs w:val="18"/>
                <w:lang w:val="en-GB"/>
              </w:rPr>
              <w:t>931</w:t>
            </w:r>
          </w:p>
        </w:tc>
      </w:tr>
      <w:tr w:rsidR="005665DA" w:rsidRPr="00AD2C0C" w14:paraId="2E16D40C" w14:textId="77777777" w:rsidTr="005665DA">
        <w:trPr>
          <w:trHeight w:val="284"/>
          <w:jc w:val="center"/>
        </w:trPr>
        <w:tc>
          <w:tcPr>
            <w:tcW w:w="2374" w:type="pct"/>
            <w:shd w:val="clear" w:color="auto" w:fill="4F81BD"/>
            <w:vAlign w:val="center"/>
          </w:tcPr>
          <w:p w14:paraId="32CBEA52" w14:textId="4AEDE9C7" w:rsidR="005665DA" w:rsidRPr="00AD2C0C" w:rsidDel="005665DA" w:rsidRDefault="005665DA">
            <w:pPr>
              <w:spacing w:before="0" w:after="0" w:line="240" w:lineRule="auto"/>
              <w:jc w:val="center"/>
              <w:rPr>
                <w:rFonts w:cs="Arial"/>
                <w:b/>
                <w:bCs/>
                <w:color w:val="FFFFFF" w:themeColor="background1"/>
                <w:sz w:val="18"/>
                <w:szCs w:val="18"/>
                <w:lang w:val="en-GB"/>
              </w:rPr>
            </w:pPr>
            <w:r>
              <w:rPr>
                <w:rFonts w:cs="Arial"/>
                <w:b/>
                <w:bCs/>
                <w:color w:val="FFFFFF" w:themeColor="background1"/>
                <w:sz w:val="18"/>
                <w:szCs w:val="18"/>
                <w:lang w:val="en-GB"/>
              </w:rPr>
              <w:t>Ayanoğlu Neighbourhood</w:t>
            </w:r>
          </w:p>
        </w:tc>
        <w:tc>
          <w:tcPr>
            <w:tcW w:w="2626" w:type="pct"/>
            <w:vAlign w:val="center"/>
          </w:tcPr>
          <w:p w14:paraId="53E9094E" w14:textId="31AA2490" w:rsidR="005665DA" w:rsidRPr="00AD2C0C" w:rsidRDefault="001177F5" w:rsidP="00D83BF7">
            <w:pPr>
              <w:keepNext/>
              <w:spacing w:before="0" w:after="0" w:line="240" w:lineRule="auto"/>
              <w:jc w:val="center"/>
              <w:rPr>
                <w:rFonts w:cs="Arial"/>
                <w:sz w:val="18"/>
                <w:szCs w:val="18"/>
                <w:lang w:val="en-GB"/>
              </w:rPr>
            </w:pPr>
            <w:r>
              <w:rPr>
                <w:rFonts w:cs="Arial"/>
                <w:sz w:val="18"/>
                <w:szCs w:val="18"/>
                <w:lang w:val="en-GB"/>
              </w:rPr>
              <w:t>7,396</w:t>
            </w:r>
          </w:p>
        </w:tc>
      </w:tr>
      <w:tr w:rsidR="005665DA" w:rsidRPr="00AD2C0C" w14:paraId="18083D70" w14:textId="77777777" w:rsidTr="00B83ECD">
        <w:trPr>
          <w:trHeight w:val="284"/>
          <w:jc w:val="center"/>
        </w:trPr>
        <w:tc>
          <w:tcPr>
            <w:tcW w:w="2374" w:type="pct"/>
            <w:shd w:val="clear" w:color="auto" w:fill="4F81BD"/>
            <w:vAlign w:val="center"/>
          </w:tcPr>
          <w:p w14:paraId="1A792375" w14:textId="77583811" w:rsidR="005665DA" w:rsidRPr="00AD2C0C" w:rsidRDefault="005665DA">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Karacaşar Neighbo</w:t>
            </w:r>
            <w:r>
              <w:rPr>
                <w:rFonts w:cs="Arial"/>
                <w:b/>
                <w:bCs/>
                <w:color w:val="FFFFFF" w:themeColor="background1"/>
                <w:sz w:val="18"/>
                <w:szCs w:val="18"/>
                <w:lang w:val="en-GB"/>
              </w:rPr>
              <w:t>u</w:t>
            </w:r>
            <w:r w:rsidRPr="00AD2C0C">
              <w:rPr>
                <w:rFonts w:cs="Arial"/>
                <w:b/>
                <w:bCs/>
                <w:color w:val="FFFFFF" w:themeColor="background1"/>
                <w:sz w:val="18"/>
                <w:szCs w:val="18"/>
                <w:lang w:val="en-GB"/>
              </w:rPr>
              <w:t>rhood</w:t>
            </w:r>
          </w:p>
        </w:tc>
        <w:tc>
          <w:tcPr>
            <w:tcW w:w="2626" w:type="pct"/>
            <w:vAlign w:val="center"/>
          </w:tcPr>
          <w:p w14:paraId="55F44BAE" w14:textId="6503EBBB" w:rsidR="005665DA" w:rsidRPr="00AD2C0C" w:rsidRDefault="001177F5">
            <w:pPr>
              <w:keepNext/>
              <w:spacing w:before="0" w:after="0" w:line="240" w:lineRule="auto"/>
              <w:jc w:val="center"/>
              <w:rPr>
                <w:rFonts w:cs="Arial"/>
                <w:sz w:val="18"/>
                <w:szCs w:val="18"/>
                <w:lang w:val="en-GB"/>
              </w:rPr>
            </w:pPr>
            <w:r>
              <w:rPr>
                <w:rFonts w:cs="Arial"/>
                <w:sz w:val="18"/>
                <w:szCs w:val="18"/>
                <w:lang w:val="en-GB"/>
              </w:rPr>
              <w:t>828</w:t>
            </w:r>
          </w:p>
        </w:tc>
      </w:tr>
      <w:tr w:rsidR="005665DA" w:rsidRPr="00AD2C0C" w14:paraId="64A3F68E" w14:textId="77777777" w:rsidTr="00B83ECD">
        <w:trPr>
          <w:trHeight w:val="284"/>
          <w:jc w:val="center"/>
        </w:trPr>
        <w:tc>
          <w:tcPr>
            <w:tcW w:w="2374" w:type="pct"/>
            <w:shd w:val="clear" w:color="auto" w:fill="4F81BD"/>
            <w:vAlign w:val="center"/>
          </w:tcPr>
          <w:p w14:paraId="71F90959" w14:textId="697B9AE7" w:rsidR="005665DA" w:rsidRPr="00AD2C0C" w:rsidRDefault="005665DA">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Erzurum Neighbo</w:t>
            </w:r>
            <w:r>
              <w:rPr>
                <w:rFonts w:cs="Arial"/>
                <w:b/>
                <w:bCs/>
                <w:color w:val="FFFFFF" w:themeColor="background1"/>
                <w:sz w:val="18"/>
                <w:szCs w:val="18"/>
                <w:lang w:val="en-GB"/>
              </w:rPr>
              <w:t>u</w:t>
            </w:r>
            <w:r w:rsidRPr="00AD2C0C">
              <w:rPr>
                <w:rFonts w:cs="Arial"/>
                <w:b/>
                <w:bCs/>
                <w:color w:val="FFFFFF" w:themeColor="background1"/>
                <w:sz w:val="18"/>
                <w:szCs w:val="18"/>
                <w:lang w:val="en-GB"/>
              </w:rPr>
              <w:t>rhood</w:t>
            </w:r>
          </w:p>
        </w:tc>
        <w:tc>
          <w:tcPr>
            <w:tcW w:w="2626" w:type="pct"/>
            <w:vAlign w:val="center"/>
          </w:tcPr>
          <w:p w14:paraId="050D2729" w14:textId="448A4A18" w:rsidR="005665DA" w:rsidRPr="00AD2C0C" w:rsidRDefault="001177F5" w:rsidP="00D83BF7">
            <w:pPr>
              <w:keepNext/>
              <w:spacing w:before="0" w:after="0" w:line="240" w:lineRule="auto"/>
              <w:jc w:val="center"/>
              <w:rPr>
                <w:rFonts w:cs="Arial"/>
                <w:sz w:val="18"/>
                <w:szCs w:val="18"/>
                <w:lang w:val="en-GB"/>
              </w:rPr>
            </w:pPr>
            <w:r>
              <w:rPr>
                <w:rFonts w:cs="Arial"/>
                <w:sz w:val="18"/>
                <w:szCs w:val="18"/>
                <w:lang w:val="en-GB"/>
              </w:rPr>
              <w:t>2,396</w:t>
            </w:r>
          </w:p>
        </w:tc>
      </w:tr>
      <w:tr w:rsidR="005665DA" w:rsidRPr="00AD2C0C" w14:paraId="0AA96324" w14:textId="77777777" w:rsidTr="00B83ECD">
        <w:trPr>
          <w:trHeight w:val="284"/>
          <w:jc w:val="center"/>
        </w:trPr>
        <w:tc>
          <w:tcPr>
            <w:tcW w:w="2374" w:type="pct"/>
            <w:shd w:val="clear" w:color="auto" w:fill="4F81BD"/>
            <w:vAlign w:val="center"/>
          </w:tcPr>
          <w:p w14:paraId="01369B4D" w14:textId="75272909" w:rsidR="005665DA" w:rsidRPr="00AD2C0C" w:rsidRDefault="005665DA">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Kale Neighbo</w:t>
            </w:r>
            <w:r>
              <w:rPr>
                <w:rFonts w:cs="Arial"/>
                <w:b/>
                <w:bCs/>
                <w:color w:val="FFFFFF" w:themeColor="background1"/>
                <w:sz w:val="18"/>
                <w:szCs w:val="18"/>
                <w:lang w:val="en-GB"/>
              </w:rPr>
              <w:t>u</w:t>
            </w:r>
            <w:r w:rsidRPr="00AD2C0C">
              <w:rPr>
                <w:rFonts w:cs="Arial"/>
                <w:b/>
                <w:bCs/>
                <w:color w:val="FFFFFF" w:themeColor="background1"/>
                <w:sz w:val="18"/>
                <w:szCs w:val="18"/>
                <w:lang w:val="en-GB"/>
              </w:rPr>
              <w:t>rhood</w:t>
            </w:r>
          </w:p>
        </w:tc>
        <w:tc>
          <w:tcPr>
            <w:tcW w:w="2626" w:type="pct"/>
            <w:vAlign w:val="center"/>
          </w:tcPr>
          <w:p w14:paraId="5D8677A8" w14:textId="08495623" w:rsidR="005665DA" w:rsidRPr="00AD2C0C" w:rsidRDefault="001177F5">
            <w:pPr>
              <w:keepNext/>
              <w:spacing w:before="0" w:after="0" w:line="240" w:lineRule="auto"/>
              <w:jc w:val="center"/>
              <w:rPr>
                <w:rFonts w:cs="Arial"/>
                <w:sz w:val="18"/>
                <w:szCs w:val="18"/>
                <w:lang w:val="en-GB"/>
              </w:rPr>
            </w:pPr>
            <w:r>
              <w:rPr>
                <w:rFonts w:cs="Arial"/>
                <w:sz w:val="18"/>
                <w:szCs w:val="18"/>
                <w:lang w:val="en-GB"/>
              </w:rPr>
              <w:t>790</w:t>
            </w:r>
          </w:p>
        </w:tc>
      </w:tr>
    </w:tbl>
    <w:p w14:paraId="1F4D2044" w14:textId="74CB2EA6" w:rsidR="008810D9" w:rsidRPr="00AD2C0C" w:rsidRDefault="000D3682" w:rsidP="00B83ECD">
      <w:pPr>
        <w:spacing w:before="0" w:after="0" w:line="240" w:lineRule="auto"/>
        <w:jc w:val="center"/>
        <w:rPr>
          <w:sz w:val="16"/>
          <w:szCs w:val="16"/>
          <w:lang w:val="en-GB"/>
        </w:rPr>
      </w:pPr>
      <w:sdt>
        <w:sdtPr>
          <w:rPr>
            <w:sz w:val="16"/>
            <w:szCs w:val="16"/>
            <w:lang w:val="en-GB"/>
          </w:rPr>
          <w:id w:val="560603194"/>
          <w:citation/>
        </w:sdtPr>
        <w:sdtEndPr/>
        <w:sdtContent>
          <w:r w:rsidR="008810D9" w:rsidRPr="00AD2C0C">
            <w:rPr>
              <w:sz w:val="16"/>
              <w:szCs w:val="16"/>
              <w:lang w:val="en-GB"/>
            </w:rPr>
            <w:fldChar w:fldCharType="begin"/>
          </w:r>
          <w:r w:rsidR="001177F5">
            <w:rPr>
              <w:sz w:val="16"/>
              <w:szCs w:val="16"/>
              <w:lang w:val="en-GB"/>
            </w:rPr>
            <w:instrText xml:space="preserve">CITATION Tur221 \l 1055 </w:instrText>
          </w:r>
          <w:r w:rsidR="008810D9" w:rsidRPr="00AD2C0C">
            <w:rPr>
              <w:sz w:val="16"/>
              <w:szCs w:val="16"/>
              <w:lang w:val="en-GB"/>
            </w:rPr>
            <w:fldChar w:fldCharType="separate"/>
          </w:r>
          <w:r w:rsidR="001177F5" w:rsidRPr="00B83ECD">
            <w:rPr>
              <w:noProof/>
              <w:sz w:val="16"/>
              <w:szCs w:val="16"/>
              <w:lang w:val="en-GB"/>
            </w:rPr>
            <w:t>(Turkish Statistical Institute, 2024)</w:t>
          </w:r>
          <w:r w:rsidR="008810D9" w:rsidRPr="00AD2C0C">
            <w:rPr>
              <w:sz w:val="16"/>
              <w:szCs w:val="16"/>
              <w:lang w:val="en-GB"/>
            </w:rPr>
            <w:fldChar w:fldCharType="end"/>
          </w:r>
        </w:sdtContent>
      </w:sdt>
      <w:r w:rsidR="001177F5">
        <w:rPr>
          <w:sz w:val="16"/>
          <w:szCs w:val="16"/>
          <w:lang w:val="en-GB"/>
        </w:rPr>
        <w:t>, Accessed on: 02.04.2025</w:t>
      </w:r>
    </w:p>
    <w:p w14:paraId="6CDB8F6A" w14:textId="77777777" w:rsidR="008810D9" w:rsidRPr="00AD2C0C" w:rsidRDefault="008810D9" w:rsidP="008810D9">
      <w:pPr>
        <w:pStyle w:val="ResimYazs"/>
        <w:spacing w:before="0" w:after="0"/>
        <w:rPr>
          <w:rFonts w:cs="Arial"/>
          <w:b w:val="0"/>
          <w:noProof w:val="0"/>
          <w:lang w:val="en-GB"/>
        </w:rPr>
      </w:pPr>
      <w:bookmarkStart w:id="315" w:name="_Toc102086958"/>
    </w:p>
    <w:p w14:paraId="3E19D6FC" w14:textId="72C76698" w:rsidR="008810D9" w:rsidRPr="00AD2C0C" w:rsidRDefault="008810D9" w:rsidP="008810D9">
      <w:pPr>
        <w:pStyle w:val="ResimYazs"/>
        <w:spacing w:before="0" w:after="0"/>
        <w:rPr>
          <w:noProof w:val="0"/>
          <w:lang w:val="en-GB"/>
        </w:rPr>
      </w:pPr>
      <w:bookmarkStart w:id="316" w:name="_Ref120616994"/>
      <w:bookmarkStart w:id="317" w:name="_Toc120695307"/>
      <w:bookmarkStart w:id="318" w:name="_Toc199937775"/>
      <w:r w:rsidRPr="00AD2C0C">
        <w:rPr>
          <w:rFonts w:cs="Arial"/>
          <w:noProof w:val="0"/>
          <w:lang w:val="en-GB"/>
        </w:rPr>
        <w:t xml:space="preserve">Table </w:t>
      </w:r>
      <w:r w:rsidR="001A0696">
        <w:rPr>
          <w:rFonts w:cs="Arial"/>
          <w:noProof w:val="0"/>
          <w:lang w:val="en-GB"/>
        </w:rPr>
        <w:fldChar w:fldCharType="begin"/>
      </w:r>
      <w:r w:rsidR="001A0696">
        <w:rPr>
          <w:rFonts w:cs="Arial"/>
          <w:noProof w:val="0"/>
          <w:lang w:val="en-GB"/>
        </w:rPr>
        <w:instrText xml:space="preserve"> STYLEREF 1 \s </w:instrText>
      </w:r>
      <w:r w:rsidR="001A0696">
        <w:rPr>
          <w:rFonts w:cs="Arial"/>
          <w:noProof w:val="0"/>
          <w:lang w:val="en-GB"/>
        </w:rPr>
        <w:fldChar w:fldCharType="separate"/>
      </w:r>
      <w:r w:rsidR="001A0696">
        <w:rPr>
          <w:rFonts w:cs="Arial"/>
          <w:lang w:val="en-GB"/>
        </w:rPr>
        <w:t>5</w:t>
      </w:r>
      <w:r w:rsidR="001A0696">
        <w:rPr>
          <w:rFonts w:cs="Arial"/>
          <w:noProof w:val="0"/>
          <w:lang w:val="en-GB"/>
        </w:rPr>
        <w:fldChar w:fldCharType="end"/>
      </w:r>
      <w:r w:rsidR="001A0696">
        <w:rPr>
          <w:rFonts w:cs="Arial"/>
          <w:noProof w:val="0"/>
          <w:lang w:val="en-GB"/>
        </w:rPr>
        <w:noBreakHyphen/>
      </w:r>
      <w:r w:rsidR="001A0696">
        <w:rPr>
          <w:rFonts w:cs="Arial"/>
          <w:noProof w:val="0"/>
          <w:lang w:val="en-GB"/>
        </w:rPr>
        <w:fldChar w:fldCharType="begin"/>
      </w:r>
      <w:r w:rsidR="001A0696">
        <w:rPr>
          <w:rFonts w:cs="Arial"/>
          <w:noProof w:val="0"/>
          <w:lang w:val="en-GB"/>
        </w:rPr>
        <w:instrText xml:space="preserve"> SEQ Table \* ARABIC \s 1 </w:instrText>
      </w:r>
      <w:r w:rsidR="001A0696">
        <w:rPr>
          <w:rFonts w:cs="Arial"/>
          <w:noProof w:val="0"/>
          <w:lang w:val="en-GB"/>
        </w:rPr>
        <w:fldChar w:fldCharType="separate"/>
      </w:r>
      <w:r w:rsidR="001A0696">
        <w:rPr>
          <w:rFonts w:cs="Arial"/>
          <w:lang w:val="en-GB"/>
        </w:rPr>
        <w:t>4</w:t>
      </w:r>
      <w:r w:rsidR="001A0696">
        <w:rPr>
          <w:rFonts w:cs="Arial"/>
          <w:noProof w:val="0"/>
          <w:lang w:val="en-GB"/>
        </w:rPr>
        <w:fldChar w:fldCharType="end"/>
      </w:r>
      <w:bookmarkEnd w:id="316"/>
      <w:r w:rsidRPr="00AD2C0C">
        <w:rPr>
          <w:rFonts w:cs="Arial"/>
          <w:noProof w:val="0"/>
          <w:lang w:val="en-GB"/>
        </w:rPr>
        <w:t>.</w:t>
      </w:r>
      <w:r w:rsidRPr="00AD2C0C">
        <w:rPr>
          <w:rFonts w:cs="Arial"/>
          <w:bCs w:val="0"/>
          <w:noProof w:val="0"/>
          <w:lang w:val="en-GB"/>
        </w:rPr>
        <w:t xml:space="preserve"> </w:t>
      </w:r>
      <w:r w:rsidRPr="00AD2C0C">
        <w:rPr>
          <w:rFonts w:cs="Arial"/>
          <w:b w:val="0"/>
          <w:noProof w:val="0"/>
          <w:color w:val="auto"/>
          <w:lang w:val="en-GB"/>
        </w:rPr>
        <w:t xml:space="preserve">Data on Population for the Last </w:t>
      </w:r>
      <w:r w:rsidR="00B21B82" w:rsidRPr="00AD2C0C">
        <w:rPr>
          <w:rFonts w:cs="Arial"/>
          <w:b w:val="0"/>
          <w:noProof w:val="0"/>
          <w:color w:val="auto"/>
          <w:lang w:val="en-GB"/>
        </w:rPr>
        <w:t>Five (</w:t>
      </w:r>
      <w:r w:rsidRPr="00AD2C0C">
        <w:rPr>
          <w:rFonts w:cs="Arial"/>
          <w:b w:val="0"/>
          <w:noProof w:val="0"/>
          <w:color w:val="auto"/>
          <w:lang w:val="en-GB"/>
        </w:rPr>
        <w:t>5</w:t>
      </w:r>
      <w:r w:rsidR="00B21B82" w:rsidRPr="00AD2C0C">
        <w:rPr>
          <w:rFonts w:cs="Arial"/>
          <w:b w:val="0"/>
          <w:noProof w:val="0"/>
          <w:color w:val="auto"/>
          <w:lang w:val="en-GB"/>
        </w:rPr>
        <w:t>)</w:t>
      </w:r>
      <w:r w:rsidRPr="00AD2C0C">
        <w:rPr>
          <w:rFonts w:cs="Arial"/>
          <w:b w:val="0"/>
          <w:noProof w:val="0"/>
          <w:color w:val="auto"/>
          <w:lang w:val="en-GB"/>
        </w:rPr>
        <w:t xml:space="preserve"> Years in the Project AoI</w:t>
      </w:r>
      <w:bookmarkEnd w:id="315"/>
      <w:bookmarkEnd w:id="317"/>
      <w:bookmarkEnd w:id="318"/>
      <w:r w:rsidRPr="00AD2C0C" w:rsidDel="00E21503">
        <w:rPr>
          <w:rFonts w:cs="Arial"/>
          <w:bCs w:val="0"/>
          <w:noProof w:val="0"/>
          <w:color w:val="auto"/>
          <w:lang w:val="en-GB"/>
        </w:rPr>
        <w:t xml:space="preserve"> </w:t>
      </w:r>
    </w:p>
    <w:tbl>
      <w:tblPr>
        <w:tblStyle w:val="TabloKlavuzuilkem2"/>
        <w:tblW w:w="4932" w:type="pct"/>
        <w:jc w:val="center"/>
        <w:tblLook w:val="04A0" w:firstRow="1" w:lastRow="0" w:firstColumn="1" w:lastColumn="0" w:noHBand="0" w:noVBand="1"/>
      </w:tblPr>
      <w:tblGrid>
        <w:gridCol w:w="1159"/>
        <w:gridCol w:w="1127"/>
        <w:gridCol w:w="1446"/>
        <w:gridCol w:w="1127"/>
        <w:gridCol w:w="1848"/>
        <w:gridCol w:w="1097"/>
        <w:gridCol w:w="1127"/>
      </w:tblGrid>
      <w:tr w:rsidR="00F44429" w:rsidRPr="00F44429" w14:paraId="3C4F5CAA" w14:textId="77777777" w:rsidTr="00F44429">
        <w:trPr>
          <w:tblHeader/>
          <w:jc w:val="center"/>
        </w:trPr>
        <w:tc>
          <w:tcPr>
            <w:tcW w:w="660" w:type="pct"/>
            <w:vMerge w:val="restart"/>
            <w:shd w:val="clear" w:color="auto" w:fill="4F81BD"/>
            <w:vAlign w:val="center"/>
          </w:tcPr>
          <w:p w14:paraId="00595698" w14:textId="77777777" w:rsidR="00F322AF" w:rsidRPr="00F44429" w:rsidRDefault="00F322AF" w:rsidP="00F44429">
            <w:pPr>
              <w:spacing w:before="0" w:after="0" w:line="240" w:lineRule="auto"/>
              <w:jc w:val="center"/>
              <w:rPr>
                <w:rFonts w:cs="Arial"/>
                <w:b/>
                <w:bCs/>
                <w:color w:val="FFFFFF" w:themeColor="background1"/>
                <w:sz w:val="18"/>
                <w:szCs w:val="18"/>
                <w:lang w:val="en-GB"/>
              </w:rPr>
            </w:pPr>
            <w:r w:rsidRPr="00F44429">
              <w:rPr>
                <w:rFonts w:cs="Arial"/>
                <w:b/>
                <w:bCs/>
                <w:color w:val="FFFFFF" w:themeColor="background1"/>
                <w:sz w:val="18"/>
                <w:szCs w:val="18"/>
                <w:lang w:val="en-GB"/>
              </w:rPr>
              <w:t>Years</w:t>
            </w:r>
          </w:p>
        </w:tc>
        <w:tc>
          <w:tcPr>
            <w:tcW w:w="4340" w:type="pct"/>
            <w:gridSpan w:val="6"/>
            <w:shd w:val="clear" w:color="auto" w:fill="4F81BD"/>
            <w:vAlign w:val="center"/>
          </w:tcPr>
          <w:p w14:paraId="6494D229" w14:textId="43A7256E" w:rsidR="00F322AF" w:rsidRPr="00F44429" w:rsidRDefault="0036357C" w:rsidP="00F44429">
            <w:pPr>
              <w:spacing w:before="40" w:after="40" w:line="240" w:lineRule="auto"/>
              <w:jc w:val="center"/>
              <w:rPr>
                <w:rFonts w:cs="Arial"/>
                <w:b/>
                <w:bCs/>
                <w:color w:val="FFFFFF" w:themeColor="background1"/>
                <w:sz w:val="18"/>
                <w:szCs w:val="18"/>
                <w:lang w:val="en-GB"/>
              </w:rPr>
            </w:pPr>
            <w:r w:rsidRPr="00F44429">
              <w:rPr>
                <w:rFonts w:cs="Arial"/>
                <w:b/>
                <w:bCs/>
                <w:color w:val="FFFFFF" w:themeColor="background1"/>
                <w:sz w:val="18"/>
                <w:szCs w:val="18"/>
                <w:lang w:val="en-GB"/>
              </w:rPr>
              <w:t>Neighbourhoods</w:t>
            </w:r>
          </w:p>
        </w:tc>
      </w:tr>
      <w:tr w:rsidR="00F44429" w:rsidRPr="00F44429" w14:paraId="363F8A46" w14:textId="77777777" w:rsidTr="00B83ECD">
        <w:trPr>
          <w:trHeight w:val="639"/>
          <w:tblHeader/>
          <w:jc w:val="center"/>
        </w:trPr>
        <w:tc>
          <w:tcPr>
            <w:tcW w:w="660" w:type="pct"/>
            <w:vMerge/>
            <w:shd w:val="clear" w:color="auto" w:fill="4F81BD"/>
            <w:vAlign w:val="center"/>
          </w:tcPr>
          <w:p w14:paraId="296A33A8" w14:textId="77777777" w:rsidR="00F322AF" w:rsidRPr="00F44429" w:rsidRDefault="00F322AF" w:rsidP="00F44429">
            <w:pPr>
              <w:spacing w:before="0" w:after="0" w:line="240" w:lineRule="auto"/>
              <w:jc w:val="center"/>
              <w:rPr>
                <w:rFonts w:cs="Arial"/>
                <w:b/>
                <w:bCs/>
                <w:color w:val="FFFFFF" w:themeColor="background1"/>
                <w:sz w:val="18"/>
                <w:szCs w:val="18"/>
                <w:lang w:val="en-GB"/>
              </w:rPr>
            </w:pPr>
          </w:p>
        </w:tc>
        <w:tc>
          <w:tcPr>
            <w:tcW w:w="631" w:type="pct"/>
            <w:shd w:val="clear" w:color="auto" w:fill="4F81BD"/>
            <w:vAlign w:val="center"/>
          </w:tcPr>
          <w:p w14:paraId="6A4C6A94" w14:textId="7754003E" w:rsidR="00F322AF" w:rsidRPr="00F44429" w:rsidRDefault="00F322AF" w:rsidP="00F44429">
            <w:pPr>
              <w:spacing w:before="0" w:after="0" w:line="240" w:lineRule="auto"/>
              <w:jc w:val="center"/>
              <w:rPr>
                <w:rFonts w:cs="Arial"/>
                <w:b/>
                <w:bCs/>
                <w:color w:val="FFFFFF" w:themeColor="background1"/>
                <w:sz w:val="18"/>
                <w:szCs w:val="18"/>
                <w:lang w:val="en-GB"/>
              </w:rPr>
            </w:pPr>
            <w:r w:rsidRPr="00F44429">
              <w:rPr>
                <w:rFonts w:cs="Arial"/>
                <w:b/>
                <w:bCs/>
                <w:color w:val="FFFFFF" w:themeColor="background1"/>
                <w:sz w:val="18"/>
                <w:szCs w:val="18"/>
                <w:lang w:val="en-GB"/>
              </w:rPr>
              <w:t>Hüyük</w:t>
            </w:r>
          </w:p>
        </w:tc>
        <w:tc>
          <w:tcPr>
            <w:tcW w:w="821" w:type="pct"/>
            <w:shd w:val="clear" w:color="auto" w:fill="4F81BD"/>
            <w:vAlign w:val="center"/>
          </w:tcPr>
          <w:p w14:paraId="10A19299" w14:textId="66B7C66F" w:rsidR="00F322AF" w:rsidRPr="00F44429" w:rsidRDefault="00F44429" w:rsidP="00F44429">
            <w:pPr>
              <w:spacing w:before="0" w:after="0" w:line="240" w:lineRule="auto"/>
              <w:jc w:val="center"/>
              <w:rPr>
                <w:rFonts w:cs="Arial"/>
                <w:b/>
                <w:bCs/>
                <w:color w:val="FFFFFF" w:themeColor="background1"/>
                <w:sz w:val="18"/>
                <w:szCs w:val="18"/>
                <w:lang w:val="en-GB"/>
              </w:rPr>
            </w:pPr>
            <w:r w:rsidRPr="00F44429">
              <w:rPr>
                <w:rFonts w:cs="Arial"/>
                <w:b/>
                <w:bCs/>
                <w:color w:val="FFFFFF" w:themeColor="background1"/>
                <w:sz w:val="18"/>
                <w:szCs w:val="18"/>
                <w:lang w:val="en-GB"/>
              </w:rPr>
              <w:t>Seçluk</w:t>
            </w:r>
          </w:p>
        </w:tc>
        <w:tc>
          <w:tcPr>
            <w:tcW w:w="609" w:type="pct"/>
            <w:shd w:val="clear" w:color="auto" w:fill="4F81BD"/>
            <w:vAlign w:val="center"/>
          </w:tcPr>
          <w:p w14:paraId="2181C177" w14:textId="75C7382D" w:rsidR="00F322AF" w:rsidRPr="00F44429" w:rsidRDefault="00F322AF" w:rsidP="00F44429">
            <w:pPr>
              <w:spacing w:before="0" w:after="0" w:line="240" w:lineRule="auto"/>
              <w:jc w:val="center"/>
              <w:rPr>
                <w:rFonts w:cs="Arial"/>
                <w:b/>
                <w:bCs/>
                <w:color w:val="FFFFFF" w:themeColor="background1"/>
                <w:sz w:val="18"/>
                <w:szCs w:val="18"/>
                <w:lang w:val="en-GB"/>
              </w:rPr>
            </w:pPr>
            <w:r w:rsidRPr="00F44429">
              <w:rPr>
                <w:rFonts w:cs="Arial"/>
                <w:b/>
                <w:bCs/>
                <w:color w:val="FFFFFF" w:themeColor="background1"/>
                <w:sz w:val="18"/>
                <w:szCs w:val="18"/>
                <w:lang w:val="en-GB"/>
              </w:rPr>
              <w:t>Karacaşar</w:t>
            </w:r>
          </w:p>
        </w:tc>
        <w:tc>
          <w:tcPr>
            <w:tcW w:w="1045" w:type="pct"/>
            <w:shd w:val="clear" w:color="auto" w:fill="4F81BD"/>
            <w:vAlign w:val="center"/>
          </w:tcPr>
          <w:p w14:paraId="09E7A975" w14:textId="33447BD9" w:rsidR="00F322AF" w:rsidRPr="00F44429" w:rsidRDefault="00F44429" w:rsidP="00F44429">
            <w:pPr>
              <w:spacing w:before="0" w:after="0" w:line="240" w:lineRule="auto"/>
              <w:jc w:val="center"/>
              <w:rPr>
                <w:rFonts w:cs="Arial"/>
                <w:b/>
                <w:bCs/>
                <w:color w:val="FFFFFF" w:themeColor="background1"/>
                <w:sz w:val="18"/>
                <w:szCs w:val="18"/>
                <w:lang w:val="en-GB"/>
              </w:rPr>
            </w:pPr>
            <w:r w:rsidRPr="00F44429">
              <w:rPr>
                <w:rFonts w:cs="Arial"/>
                <w:b/>
                <w:bCs/>
                <w:color w:val="FFFFFF" w:themeColor="background1"/>
                <w:sz w:val="18"/>
                <w:szCs w:val="18"/>
                <w:lang w:val="en-GB"/>
              </w:rPr>
              <w:t>Ayanoğlu</w:t>
            </w:r>
          </w:p>
        </w:tc>
        <w:tc>
          <w:tcPr>
            <w:tcW w:w="625" w:type="pct"/>
            <w:shd w:val="clear" w:color="auto" w:fill="4F81BD"/>
            <w:vAlign w:val="center"/>
          </w:tcPr>
          <w:p w14:paraId="175C9BF6" w14:textId="31681D75" w:rsidR="00F322AF" w:rsidRPr="00F44429" w:rsidRDefault="00F322AF" w:rsidP="00F44429">
            <w:pPr>
              <w:spacing w:before="0" w:after="0" w:line="240" w:lineRule="auto"/>
              <w:jc w:val="center"/>
              <w:rPr>
                <w:rFonts w:cs="Arial"/>
                <w:b/>
                <w:bCs/>
                <w:color w:val="FFFFFF" w:themeColor="background1"/>
                <w:sz w:val="18"/>
                <w:szCs w:val="18"/>
                <w:lang w:val="en-GB"/>
              </w:rPr>
            </w:pPr>
            <w:r w:rsidRPr="00F44429">
              <w:rPr>
                <w:rFonts w:cs="Arial"/>
                <w:b/>
                <w:bCs/>
                <w:color w:val="FFFFFF" w:themeColor="background1"/>
                <w:sz w:val="18"/>
                <w:szCs w:val="18"/>
                <w:lang w:val="en-GB"/>
              </w:rPr>
              <w:t>Erzurum</w:t>
            </w:r>
          </w:p>
        </w:tc>
        <w:tc>
          <w:tcPr>
            <w:tcW w:w="609" w:type="pct"/>
            <w:shd w:val="clear" w:color="auto" w:fill="4F81BD"/>
            <w:vAlign w:val="center"/>
          </w:tcPr>
          <w:p w14:paraId="56D7F785" w14:textId="023EF024" w:rsidR="00F322AF" w:rsidRPr="00F44429" w:rsidRDefault="00F322AF" w:rsidP="00F44429">
            <w:pPr>
              <w:spacing w:before="0" w:after="0" w:line="240" w:lineRule="auto"/>
              <w:jc w:val="center"/>
              <w:rPr>
                <w:rFonts w:cs="Arial"/>
                <w:b/>
                <w:bCs/>
                <w:color w:val="FFFFFF" w:themeColor="background1"/>
                <w:sz w:val="18"/>
                <w:szCs w:val="18"/>
                <w:lang w:val="en-GB"/>
              </w:rPr>
            </w:pPr>
            <w:r w:rsidRPr="00F44429">
              <w:rPr>
                <w:rFonts w:cs="Arial"/>
                <w:b/>
                <w:bCs/>
                <w:color w:val="FFFFFF" w:themeColor="background1"/>
                <w:sz w:val="18"/>
                <w:szCs w:val="18"/>
                <w:lang w:val="en-GB"/>
              </w:rPr>
              <w:t>Kale</w:t>
            </w:r>
          </w:p>
        </w:tc>
      </w:tr>
      <w:tr w:rsidR="00F44429" w:rsidRPr="00F44429" w14:paraId="1F28E909" w14:textId="77777777" w:rsidTr="00B83ECD">
        <w:trPr>
          <w:trHeight w:val="284"/>
          <w:jc w:val="center"/>
        </w:trPr>
        <w:tc>
          <w:tcPr>
            <w:tcW w:w="660" w:type="pct"/>
            <w:vAlign w:val="center"/>
          </w:tcPr>
          <w:p w14:paraId="4BA2C391" w14:textId="62F665EE" w:rsidR="00F44429" w:rsidRPr="00F44429" w:rsidRDefault="00F44429" w:rsidP="00F44429">
            <w:pPr>
              <w:spacing w:before="0" w:after="0" w:line="240" w:lineRule="auto"/>
              <w:jc w:val="center"/>
              <w:rPr>
                <w:rFonts w:cs="Arial"/>
                <w:b/>
                <w:color w:val="FFFFFF" w:themeColor="background1"/>
                <w:sz w:val="18"/>
                <w:szCs w:val="18"/>
                <w:lang w:val="en-GB"/>
              </w:rPr>
            </w:pPr>
            <w:bookmarkStart w:id="319" w:name="_Hlk117678244"/>
            <w:r w:rsidRPr="00F44429">
              <w:rPr>
                <w:rFonts w:cs="Arial"/>
                <w:sz w:val="18"/>
                <w:szCs w:val="18"/>
                <w:lang w:val="en-GB"/>
              </w:rPr>
              <w:t>2020</w:t>
            </w:r>
          </w:p>
        </w:tc>
        <w:tc>
          <w:tcPr>
            <w:tcW w:w="631" w:type="pct"/>
            <w:vAlign w:val="center"/>
          </w:tcPr>
          <w:p w14:paraId="3E357B66" w14:textId="65500068" w:rsidR="00F44429" w:rsidRPr="00F44429" w:rsidRDefault="00F44429" w:rsidP="00F44429">
            <w:pPr>
              <w:spacing w:before="0" w:after="0" w:line="240" w:lineRule="auto"/>
              <w:jc w:val="center"/>
              <w:rPr>
                <w:rFonts w:cs="Arial"/>
                <w:sz w:val="18"/>
                <w:szCs w:val="18"/>
                <w:lang w:val="en-GB"/>
              </w:rPr>
            </w:pPr>
            <w:r w:rsidRPr="00B83ECD">
              <w:rPr>
                <w:rFonts w:cs="Arial"/>
                <w:sz w:val="18"/>
                <w:szCs w:val="18"/>
              </w:rPr>
              <w:t>1,838</w:t>
            </w:r>
          </w:p>
        </w:tc>
        <w:tc>
          <w:tcPr>
            <w:tcW w:w="821" w:type="pct"/>
            <w:vAlign w:val="center"/>
          </w:tcPr>
          <w:p w14:paraId="24CBDD36" w14:textId="492C880C" w:rsidR="00F44429" w:rsidRPr="00F44429" w:rsidRDefault="00F44429" w:rsidP="00F44429">
            <w:pPr>
              <w:spacing w:before="0" w:after="0" w:line="240" w:lineRule="auto"/>
              <w:jc w:val="center"/>
              <w:rPr>
                <w:rFonts w:cs="Arial"/>
                <w:sz w:val="18"/>
                <w:szCs w:val="18"/>
                <w:lang w:val="en-GB"/>
              </w:rPr>
            </w:pPr>
            <w:r w:rsidRPr="00B83ECD">
              <w:rPr>
                <w:rFonts w:cs="Arial"/>
                <w:sz w:val="18"/>
                <w:szCs w:val="18"/>
              </w:rPr>
              <w:t>1055</w:t>
            </w:r>
          </w:p>
        </w:tc>
        <w:tc>
          <w:tcPr>
            <w:tcW w:w="609" w:type="pct"/>
            <w:vAlign w:val="center"/>
          </w:tcPr>
          <w:p w14:paraId="3BF21C56" w14:textId="4C6C0E46" w:rsidR="00F44429" w:rsidRPr="00F44429" w:rsidRDefault="00F44429" w:rsidP="00F44429">
            <w:pPr>
              <w:spacing w:before="0" w:after="0" w:line="240" w:lineRule="auto"/>
              <w:jc w:val="center"/>
              <w:rPr>
                <w:rFonts w:cs="Arial"/>
                <w:sz w:val="18"/>
                <w:szCs w:val="18"/>
                <w:lang w:val="en-GB"/>
              </w:rPr>
            </w:pPr>
            <w:r w:rsidRPr="00B83ECD">
              <w:rPr>
                <w:rFonts w:cs="Arial"/>
                <w:sz w:val="18"/>
                <w:szCs w:val="18"/>
              </w:rPr>
              <w:t>940</w:t>
            </w:r>
          </w:p>
        </w:tc>
        <w:tc>
          <w:tcPr>
            <w:tcW w:w="1045" w:type="pct"/>
            <w:vAlign w:val="center"/>
          </w:tcPr>
          <w:p w14:paraId="5235E02A" w14:textId="686C6C11" w:rsidR="00F44429" w:rsidRPr="00F44429" w:rsidRDefault="00F44429" w:rsidP="00F44429">
            <w:pPr>
              <w:spacing w:before="0" w:after="0" w:line="240" w:lineRule="auto"/>
              <w:jc w:val="center"/>
              <w:rPr>
                <w:rFonts w:cs="Arial"/>
                <w:sz w:val="18"/>
                <w:szCs w:val="18"/>
                <w:lang w:val="en-GB"/>
              </w:rPr>
            </w:pPr>
            <w:r w:rsidRPr="00B83ECD">
              <w:rPr>
                <w:rFonts w:cs="Arial"/>
                <w:sz w:val="18"/>
                <w:szCs w:val="18"/>
              </w:rPr>
              <w:t>7,684</w:t>
            </w:r>
          </w:p>
        </w:tc>
        <w:tc>
          <w:tcPr>
            <w:tcW w:w="625" w:type="pct"/>
            <w:vAlign w:val="center"/>
          </w:tcPr>
          <w:p w14:paraId="77E58BB0" w14:textId="227AC3CF" w:rsidR="00F44429" w:rsidRPr="00F44429" w:rsidRDefault="00F44429" w:rsidP="00F44429">
            <w:pPr>
              <w:spacing w:before="0" w:after="0" w:line="240" w:lineRule="auto"/>
              <w:jc w:val="center"/>
              <w:rPr>
                <w:rFonts w:cs="Arial"/>
                <w:sz w:val="18"/>
                <w:szCs w:val="18"/>
                <w:lang w:val="en-GB"/>
              </w:rPr>
            </w:pPr>
            <w:r w:rsidRPr="00B83ECD">
              <w:rPr>
                <w:rFonts w:cs="Arial"/>
                <w:sz w:val="18"/>
                <w:szCs w:val="18"/>
              </w:rPr>
              <w:t>2,381</w:t>
            </w:r>
          </w:p>
        </w:tc>
        <w:tc>
          <w:tcPr>
            <w:tcW w:w="609" w:type="pct"/>
            <w:vAlign w:val="center"/>
          </w:tcPr>
          <w:p w14:paraId="3C2CD660" w14:textId="5AB6AACC" w:rsidR="00F44429" w:rsidRPr="00F44429" w:rsidRDefault="00F44429" w:rsidP="00F44429">
            <w:pPr>
              <w:spacing w:before="0" w:after="0" w:line="240" w:lineRule="auto"/>
              <w:jc w:val="center"/>
              <w:rPr>
                <w:rFonts w:cs="Arial"/>
                <w:sz w:val="18"/>
                <w:szCs w:val="18"/>
                <w:lang w:val="en-GB"/>
              </w:rPr>
            </w:pPr>
            <w:r w:rsidRPr="00B83ECD">
              <w:rPr>
                <w:rFonts w:cs="Arial"/>
                <w:sz w:val="18"/>
                <w:szCs w:val="18"/>
              </w:rPr>
              <w:t>942</w:t>
            </w:r>
          </w:p>
        </w:tc>
      </w:tr>
      <w:tr w:rsidR="00F44429" w:rsidRPr="00F44429" w14:paraId="3FBC4422" w14:textId="77777777" w:rsidTr="00B83ECD">
        <w:trPr>
          <w:trHeight w:val="284"/>
          <w:jc w:val="center"/>
        </w:trPr>
        <w:tc>
          <w:tcPr>
            <w:tcW w:w="660" w:type="pct"/>
            <w:vAlign w:val="center"/>
          </w:tcPr>
          <w:p w14:paraId="7F80AEAB" w14:textId="2CC342B4" w:rsidR="00F44429" w:rsidRPr="00F44429" w:rsidRDefault="00F44429" w:rsidP="00F44429">
            <w:pPr>
              <w:spacing w:before="0" w:after="0" w:line="276" w:lineRule="auto"/>
              <w:jc w:val="center"/>
              <w:rPr>
                <w:rFonts w:cs="Arial"/>
                <w:b/>
                <w:bCs/>
                <w:color w:val="FFFFFF" w:themeColor="background1"/>
                <w:sz w:val="18"/>
                <w:szCs w:val="18"/>
                <w:lang w:val="en-GB"/>
              </w:rPr>
            </w:pPr>
            <w:r w:rsidRPr="00F44429">
              <w:rPr>
                <w:rFonts w:cs="Arial"/>
                <w:sz w:val="18"/>
                <w:szCs w:val="18"/>
                <w:lang w:val="en-GB"/>
              </w:rPr>
              <w:t>2021</w:t>
            </w:r>
          </w:p>
        </w:tc>
        <w:tc>
          <w:tcPr>
            <w:tcW w:w="631" w:type="pct"/>
            <w:vAlign w:val="center"/>
          </w:tcPr>
          <w:p w14:paraId="06B9E35D" w14:textId="59E2D120"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1,922</w:t>
            </w:r>
          </w:p>
        </w:tc>
        <w:tc>
          <w:tcPr>
            <w:tcW w:w="821" w:type="pct"/>
            <w:vAlign w:val="center"/>
          </w:tcPr>
          <w:p w14:paraId="24542966" w14:textId="6D7D9B61"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1003</w:t>
            </w:r>
          </w:p>
        </w:tc>
        <w:tc>
          <w:tcPr>
            <w:tcW w:w="609" w:type="pct"/>
            <w:vAlign w:val="center"/>
          </w:tcPr>
          <w:p w14:paraId="4BC4F3E3" w14:textId="06BEC184"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917</w:t>
            </w:r>
          </w:p>
        </w:tc>
        <w:tc>
          <w:tcPr>
            <w:tcW w:w="1045" w:type="pct"/>
            <w:vAlign w:val="center"/>
          </w:tcPr>
          <w:p w14:paraId="5DCD3064" w14:textId="5F12A05F"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7,632</w:t>
            </w:r>
          </w:p>
        </w:tc>
        <w:tc>
          <w:tcPr>
            <w:tcW w:w="625" w:type="pct"/>
            <w:vAlign w:val="center"/>
          </w:tcPr>
          <w:p w14:paraId="23C65FDF" w14:textId="689F37EC"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2,391</w:t>
            </w:r>
          </w:p>
        </w:tc>
        <w:tc>
          <w:tcPr>
            <w:tcW w:w="609" w:type="pct"/>
            <w:vAlign w:val="center"/>
          </w:tcPr>
          <w:p w14:paraId="0C58A4F0" w14:textId="3F3149A7"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911</w:t>
            </w:r>
          </w:p>
        </w:tc>
      </w:tr>
      <w:tr w:rsidR="00F44429" w:rsidRPr="00F44429" w14:paraId="29E524A8" w14:textId="77777777" w:rsidTr="00B83ECD">
        <w:trPr>
          <w:trHeight w:val="284"/>
          <w:jc w:val="center"/>
        </w:trPr>
        <w:tc>
          <w:tcPr>
            <w:tcW w:w="660" w:type="pct"/>
            <w:vAlign w:val="center"/>
          </w:tcPr>
          <w:p w14:paraId="348EA7FD" w14:textId="60E35B3D" w:rsidR="00F44429" w:rsidRPr="00F44429" w:rsidRDefault="00F44429" w:rsidP="00F44429">
            <w:pPr>
              <w:spacing w:before="0" w:after="0" w:line="276" w:lineRule="auto"/>
              <w:jc w:val="center"/>
              <w:rPr>
                <w:rFonts w:cs="Arial"/>
                <w:b/>
                <w:bCs/>
                <w:color w:val="FFFFFF" w:themeColor="background1"/>
                <w:sz w:val="18"/>
                <w:szCs w:val="18"/>
                <w:lang w:val="en-GB"/>
              </w:rPr>
            </w:pPr>
            <w:r w:rsidRPr="00F44429">
              <w:rPr>
                <w:rFonts w:cs="Arial"/>
                <w:sz w:val="18"/>
                <w:szCs w:val="18"/>
                <w:lang w:val="en-GB"/>
              </w:rPr>
              <w:t>2022</w:t>
            </w:r>
          </w:p>
        </w:tc>
        <w:tc>
          <w:tcPr>
            <w:tcW w:w="631" w:type="pct"/>
            <w:vAlign w:val="center"/>
          </w:tcPr>
          <w:p w14:paraId="5FCF745E" w14:textId="0D302F9F"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1,866</w:t>
            </w:r>
          </w:p>
        </w:tc>
        <w:tc>
          <w:tcPr>
            <w:tcW w:w="821" w:type="pct"/>
            <w:vAlign w:val="center"/>
          </w:tcPr>
          <w:p w14:paraId="34B023B9" w14:textId="0C9F8EED"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1004</w:t>
            </w:r>
          </w:p>
        </w:tc>
        <w:tc>
          <w:tcPr>
            <w:tcW w:w="609" w:type="pct"/>
            <w:vAlign w:val="center"/>
          </w:tcPr>
          <w:p w14:paraId="6457476C" w14:textId="603ADB5C"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867</w:t>
            </w:r>
          </w:p>
        </w:tc>
        <w:tc>
          <w:tcPr>
            <w:tcW w:w="1045" w:type="pct"/>
            <w:vAlign w:val="center"/>
          </w:tcPr>
          <w:p w14:paraId="035BE490" w14:textId="4CFE3A47"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7,644</w:t>
            </w:r>
          </w:p>
        </w:tc>
        <w:tc>
          <w:tcPr>
            <w:tcW w:w="625" w:type="pct"/>
            <w:vAlign w:val="center"/>
          </w:tcPr>
          <w:p w14:paraId="775C121F" w14:textId="500E982C"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2,356</w:t>
            </w:r>
          </w:p>
        </w:tc>
        <w:tc>
          <w:tcPr>
            <w:tcW w:w="609" w:type="pct"/>
            <w:vAlign w:val="center"/>
          </w:tcPr>
          <w:p w14:paraId="223016BD" w14:textId="5AF0BCC7"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852</w:t>
            </w:r>
          </w:p>
        </w:tc>
      </w:tr>
      <w:tr w:rsidR="00F44429" w:rsidRPr="00F44429" w14:paraId="7D387AB1" w14:textId="77777777" w:rsidTr="00B83ECD">
        <w:trPr>
          <w:trHeight w:val="284"/>
          <w:jc w:val="center"/>
        </w:trPr>
        <w:tc>
          <w:tcPr>
            <w:tcW w:w="660" w:type="pct"/>
            <w:vAlign w:val="center"/>
          </w:tcPr>
          <w:p w14:paraId="56BC0C42" w14:textId="6087149A" w:rsidR="00F44429" w:rsidRPr="00F44429" w:rsidRDefault="00F44429" w:rsidP="00F44429">
            <w:pPr>
              <w:spacing w:before="0" w:after="0" w:line="276" w:lineRule="auto"/>
              <w:jc w:val="center"/>
              <w:rPr>
                <w:rFonts w:cs="Arial"/>
                <w:b/>
                <w:bCs/>
                <w:color w:val="FFFFFF" w:themeColor="background1"/>
                <w:sz w:val="18"/>
                <w:szCs w:val="18"/>
                <w:lang w:val="en-GB"/>
              </w:rPr>
            </w:pPr>
            <w:r w:rsidRPr="00F44429">
              <w:rPr>
                <w:rFonts w:cs="Arial"/>
                <w:sz w:val="18"/>
                <w:szCs w:val="18"/>
                <w:lang w:val="en-GB"/>
              </w:rPr>
              <w:t>2023</w:t>
            </w:r>
          </w:p>
        </w:tc>
        <w:tc>
          <w:tcPr>
            <w:tcW w:w="631" w:type="pct"/>
            <w:vAlign w:val="center"/>
          </w:tcPr>
          <w:p w14:paraId="072F27E8" w14:textId="392E50E1"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1,829</w:t>
            </w:r>
          </w:p>
        </w:tc>
        <w:tc>
          <w:tcPr>
            <w:tcW w:w="821" w:type="pct"/>
            <w:vAlign w:val="center"/>
          </w:tcPr>
          <w:p w14:paraId="371AA049" w14:textId="40E1A805"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939</w:t>
            </w:r>
          </w:p>
        </w:tc>
        <w:tc>
          <w:tcPr>
            <w:tcW w:w="609" w:type="pct"/>
            <w:vAlign w:val="center"/>
          </w:tcPr>
          <w:p w14:paraId="1383E26B" w14:textId="2BF7B151"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855</w:t>
            </w:r>
          </w:p>
        </w:tc>
        <w:tc>
          <w:tcPr>
            <w:tcW w:w="1045" w:type="pct"/>
            <w:vAlign w:val="center"/>
          </w:tcPr>
          <w:p w14:paraId="4591EACD" w14:textId="585A40AC"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7,196</w:t>
            </w:r>
          </w:p>
        </w:tc>
        <w:tc>
          <w:tcPr>
            <w:tcW w:w="625" w:type="pct"/>
            <w:vAlign w:val="center"/>
          </w:tcPr>
          <w:p w14:paraId="09E9A2B4" w14:textId="196FF4EE"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2,270</w:t>
            </w:r>
          </w:p>
        </w:tc>
        <w:tc>
          <w:tcPr>
            <w:tcW w:w="609" w:type="pct"/>
            <w:vAlign w:val="center"/>
          </w:tcPr>
          <w:p w14:paraId="631379E7" w14:textId="77141E42"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804</w:t>
            </w:r>
          </w:p>
        </w:tc>
      </w:tr>
      <w:tr w:rsidR="00F44429" w:rsidRPr="00F44429" w14:paraId="1A4073E2" w14:textId="77777777" w:rsidTr="00B83ECD">
        <w:trPr>
          <w:trHeight w:val="284"/>
          <w:jc w:val="center"/>
        </w:trPr>
        <w:tc>
          <w:tcPr>
            <w:tcW w:w="660" w:type="pct"/>
            <w:vAlign w:val="center"/>
          </w:tcPr>
          <w:p w14:paraId="7AC7C817" w14:textId="59D9B4F9" w:rsidR="00F44429" w:rsidRPr="00F44429" w:rsidRDefault="00F44429" w:rsidP="00F44429">
            <w:pPr>
              <w:spacing w:before="0" w:after="0" w:line="276" w:lineRule="auto"/>
              <w:jc w:val="center"/>
              <w:rPr>
                <w:rFonts w:cs="Arial"/>
                <w:b/>
                <w:bCs/>
                <w:color w:val="FFFFFF" w:themeColor="background1"/>
                <w:sz w:val="18"/>
                <w:szCs w:val="18"/>
                <w:lang w:val="en-GB"/>
              </w:rPr>
            </w:pPr>
            <w:r w:rsidRPr="00F44429">
              <w:rPr>
                <w:rFonts w:cs="Arial"/>
                <w:sz w:val="18"/>
                <w:szCs w:val="18"/>
                <w:lang w:val="en-GB"/>
              </w:rPr>
              <w:t>2024</w:t>
            </w:r>
          </w:p>
        </w:tc>
        <w:tc>
          <w:tcPr>
            <w:tcW w:w="631" w:type="pct"/>
            <w:vAlign w:val="center"/>
          </w:tcPr>
          <w:p w14:paraId="5D541ADB" w14:textId="10009CFC"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1,785</w:t>
            </w:r>
          </w:p>
        </w:tc>
        <w:tc>
          <w:tcPr>
            <w:tcW w:w="821" w:type="pct"/>
            <w:vAlign w:val="center"/>
          </w:tcPr>
          <w:p w14:paraId="7E97312D" w14:textId="029331F0"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931</w:t>
            </w:r>
          </w:p>
        </w:tc>
        <w:tc>
          <w:tcPr>
            <w:tcW w:w="609" w:type="pct"/>
            <w:vAlign w:val="center"/>
          </w:tcPr>
          <w:p w14:paraId="09468197" w14:textId="63EF751D"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828</w:t>
            </w:r>
          </w:p>
        </w:tc>
        <w:tc>
          <w:tcPr>
            <w:tcW w:w="1045" w:type="pct"/>
            <w:vAlign w:val="center"/>
          </w:tcPr>
          <w:p w14:paraId="70E6233E" w14:textId="746CCAD4"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7,396</w:t>
            </w:r>
          </w:p>
        </w:tc>
        <w:tc>
          <w:tcPr>
            <w:tcW w:w="625" w:type="pct"/>
            <w:vAlign w:val="center"/>
          </w:tcPr>
          <w:p w14:paraId="47E2F3DD" w14:textId="0CAE0A13"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2,396</w:t>
            </w:r>
          </w:p>
        </w:tc>
        <w:tc>
          <w:tcPr>
            <w:tcW w:w="609" w:type="pct"/>
            <w:vAlign w:val="center"/>
          </w:tcPr>
          <w:p w14:paraId="68B24651" w14:textId="0BC5337A"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790</w:t>
            </w:r>
          </w:p>
        </w:tc>
      </w:tr>
      <w:tr w:rsidR="00F44429" w:rsidRPr="00F44429" w14:paraId="70DC67A9" w14:textId="77777777" w:rsidTr="00B83ECD">
        <w:trPr>
          <w:trHeight w:val="284"/>
          <w:jc w:val="center"/>
        </w:trPr>
        <w:tc>
          <w:tcPr>
            <w:tcW w:w="660" w:type="pct"/>
            <w:vAlign w:val="center"/>
          </w:tcPr>
          <w:p w14:paraId="35AA7281" w14:textId="17016EE6" w:rsidR="00F44429" w:rsidRPr="00F44429" w:rsidRDefault="00F44429" w:rsidP="00F44429">
            <w:pPr>
              <w:spacing w:before="0" w:after="0" w:line="276" w:lineRule="auto"/>
              <w:jc w:val="center"/>
              <w:rPr>
                <w:rFonts w:cs="Arial"/>
                <w:b/>
                <w:bCs/>
                <w:sz w:val="18"/>
                <w:szCs w:val="18"/>
                <w:lang w:val="en-GB"/>
              </w:rPr>
            </w:pPr>
            <w:r w:rsidRPr="00F44429">
              <w:rPr>
                <w:rFonts w:cs="Arial"/>
                <w:b/>
                <w:bCs/>
                <w:sz w:val="18"/>
                <w:szCs w:val="18"/>
                <w:lang w:val="en-GB"/>
              </w:rPr>
              <w:t>Total population change in the last five (5) years</w:t>
            </w:r>
          </w:p>
        </w:tc>
        <w:tc>
          <w:tcPr>
            <w:tcW w:w="631" w:type="pct"/>
            <w:vAlign w:val="center"/>
          </w:tcPr>
          <w:p w14:paraId="66F78AB0" w14:textId="2754881E" w:rsidR="00F44429" w:rsidRPr="00F44429" w:rsidRDefault="00F44429" w:rsidP="00F44429">
            <w:pPr>
              <w:spacing w:before="0" w:after="0" w:line="276" w:lineRule="auto"/>
              <w:jc w:val="center"/>
              <w:rPr>
                <w:rFonts w:cs="Arial"/>
                <w:sz w:val="18"/>
                <w:szCs w:val="18"/>
                <w:lang w:val="en-GB"/>
              </w:rPr>
            </w:pPr>
            <w:r w:rsidRPr="00F44429">
              <w:rPr>
                <w:rFonts w:cs="Arial"/>
                <w:sz w:val="18"/>
                <w:szCs w:val="18"/>
                <w:lang w:val="en-GB"/>
              </w:rPr>
              <w:t>Decreasing trend</w:t>
            </w:r>
          </w:p>
        </w:tc>
        <w:tc>
          <w:tcPr>
            <w:tcW w:w="821" w:type="pct"/>
            <w:vAlign w:val="center"/>
          </w:tcPr>
          <w:p w14:paraId="5ED4FCA5" w14:textId="437B3948" w:rsidR="00F44429" w:rsidRPr="00F44429" w:rsidRDefault="00F44429" w:rsidP="00F44429">
            <w:pPr>
              <w:spacing w:before="0" w:after="0" w:line="276" w:lineRule="auto"/>
              <w:jc w:val="center"/>
              <w:rPr>
                <w:rFonts w:cs="Arial"/>
                <w:sz w:val="18"/>
                <w:szCs w:val="18"/>
                <w:lang w:val="en-GB"/>
              </w:rPr>
            </w:pPr>
            <w:r w:rsidRPr="00F44429">
              <w:rPr>
                <w:rFonts w:cs="Arial"/>
                <w:sz w:val="18"/>
                <w:szCs w:val="18"/>
                <w:lang w:val="en-GB"/>
              </w:rPr>
              <w:t>Decreasing trend</w:t>
            </w:r>
          </w:p>
        </w:tc>
        <w:tc>
          <w:tcPr>
            <w:tcW w:w="609" w:type="pct"/>
            <w:vAlign w:val="center"/>
          </w:tcPr>
          <w:p w14:paraId="47EB13A6" w14:textId="730EE671" w:rsidR="00F44429" w:rsidRPr="00F44429" w:rsidRDefault="00F44429" w:rsidP="00F44429">
            <w:pPr>
              <w:spacing w:before="0" w:after="0" w:line="276" w:lineRule="auto"/>
              <w:jc w:val="center"/>
              <w:rPr>
                <w:rFonts w:cs="Arial"/>
                <w:sz w:val="18"/>
                <w:szCs w:val="18"/>
                <w:lang w:val="en-GB"/>
              </w:rPr>
            </w:pPr>
            <w:r w:rsidRPr="00F44429">
              <w:rPr>
                <w:rFonts w:cs="Arial"/>
                <w:sz w:val="18"/>
                <w:szCs w:val="18"/>
                <w:lang w:val="en-GB"/>
              </w:rPr>
              <w:t>Decreasing trend</w:t>
            </w:r>
          </w:p>
        </w:tc>
        <w:tc>
          <w:tcPr>
            <w:tcW w:w="1045" w:type="pct"/>
            <w:vAlign w:val="center"/>
          </w:tcPr>
          <w:p w14:paraId="436ED4F1" w14:textId="5416D935" w:rsidR="00F44429" w:rsidRPr="00F44429" w:rsidRDefault="00F44429" w:rsidP="00F44429">
            <w:pPr>
              <w:spacing w:before="0" w:after="0" w:line="276" w:lineRule="auto"/>
              <w:jc w:val="center"/>
              <w:rPr>
                <w:rFonts w:cs="Arial"/>
                <w:sz w:val="18"/>
                <w:szCs w:val="18"/>
                <w:lang w:val="en-GB"/>
              </w:rPr>
            </w:pPr>
            <w:r w:rsidRPr="00F44429">
              <w:rPr>
                <w:rFonts w:cs="Arial"/>
                <w:sz w:val="18"/>
                <w:szCs w:val="18"/>
                <w:lang w:val="en-GB"/>
              </w:rPr>
              <w:t>Decreasing trend</w:t>
            </w:r>
          </w:p>
        </w:tc>
        <w:tc>
          <w:tcPr>
            <w:tcW w:w="625" w:type="pct"/>
            <w:vAlign w:val="center"/>
          </w:tcPr>
          <w:p w14:paraId="0DEBEF8E" w14:textId="0B97B18E" w:rsidR="00F44429" w:rsidRPr="00F44429" w:rsidRDefault="00F44429" w:rsidP="00F44429">
            <w:pPr>
              <w:spacing w:before="0" w:after="0" w:line="276" w:lineRule="auto"/>
              <w:jc w:val="center"/>
              <w:rPr>
                <w:rFonts w:cs="Arial"/>
                <w:sz w:val="18"/>
                <w:szCs w:val="18"/>
                <w:lang w:val="en-GB"/>
              </w:rPr>
            </w:pPr>
            <w:r w:rsidRPr="00F44429">
              <w:rPr>
                <w:rFonts w:cs="Arial"/>
                <w:sz w:val="18"/>
                <w:szCs w:val="18"/>
                <w:lang w:val="en-GB"/>
              </w:rPr>
              <w:t>Increasing trend</w:t>
            </w:r>
          </w:p>
        </w:tc>
        <w:tc>
          <w:tcPr>
            <w:tcW w:w="609" w:type="pct"/>
            <w:vAlign w:val="center"/>
          </w:tcPr>
          <w:p w14:paraId="2F51D16F" w14:textId="55834C42" w:rsidR="00F44429" w:rsidRPr="00F44429" w:rsidRDefault="00F44429" w:rsidP="00F44429">
            <w:pPr>
              <w:spacing w:before="0" w:after="0" w:line="276" w:lineRule="auto"/>
              <w:jc w:val="center"/>
              <w:rPr>
                <w:rFonts w:cs="Arial"/>
                <w:sz w:val="18"/>
                <w:szCs w:val="18"/>
                <w:lang w:val="en-GB"/>
              </w:rPr>
            </w:pPr>
            <w:r w:rsidRPr="00F44429">
              <w:rPr>
                <w:rFonts w:cs="Arial"/>
                <w:sz w:val="18"/>
                <w:szCs w:val="18"/>
                <w:lang w:val="en-GB"/>
              </w:rPr>
              <w:t>Decreasing trend</w:t>
            </w:r>
          </w:p>
        </w:tc>
      </w:tr>
    </w:tbl>
    <w:bookmarkEnd w:id="319"/>
    <w:p w14:paraId="5281C484" w14:textId="52100EA7" w:rsidR="008810D9" w:rsidRPr="00AD2C0C" w:rsidRDefault="008810D9" w:rsidP="008810D9">
      <w:pPr>
        <w:rPr>
          <w:rFonts w:cs="Arial"/>
          <w:szCs w:val="22"/>
          <w:lang w:val="en-GB"/>
        </w:rPr>
      </w:pPr>
      <w:r w:rsidRPr="00AD2C0C">
        <w:rPr>
          <w:rFonts w:cs="Arial"/>
          <w:szCs w:val="22"/>
          <w:lang w:val="en-GB"/>
        </w:rPr>
        <w:t xml:space="preserve">The highest population is in </w:t>
      </w:r>
      <w:r w:rsidR="00F44429">
        <w:rPr>
          <w:rFonts w:cs="Arial"/>
          <w:szCs w:val="22"/>
          <w:lang w:val="en-GB"/>
        </w:rPr>
        <w:t>Ayanoğlu</w:t>
      </w:r>
      <w:r w:rsidR="00F44429" w:rsidRPr="00AD2C0C">
        <w:rPr>
          <w:rFonts w:cs="Arial"/>
          <w:szCs w:val="22"/>
          <w:lang w:val="en-GB"/>
        </w:rPr>
        <w:t xml:space="preserve"> </w:t>
      </w:r>
      <w:r w:rsidR="0036357C" w:rsidRPr="00AD2C0C">
        <w:rPr>
          <w:rFonts w:cs="Arial"/>
          <w:szCs w:val="22"/>
          <w:lang w:val="en-GB"/>
        </w:rPr>
        <w:t>neighbourhood</w:t>
      </w:r>
      <w:r w:rsidRPr="00AD2C0C">
        <w:rPr>
          <w:rFonts w:cs="Arial"/>
          <w:szCs w:val="22"/>
          <w:lang w:val="en-GB"/>
        </w:rPr>
        <w:t xml:space="preserve">, while the lowest population is in </w:t>
      </w:r>
      <w:r w:rsidR="00F44429">
        <w:rPr>
          <w:rFonts w:cs="Arial"/>
          <w:szCs w:val="22"/>
          <w:lang w:val="en-GB"/>
        </w:rPr>
        <w:t xml:space="preserve">Kale </w:t>
      </w:r>
      <w:r w:rsidR="0036357C" w:rsidRPr="00AD2C0C">
        <w:rPr>
          <w:rFonts w:cs="Arial"/>
          <w:szCs w:val="22"/>
          <w:lang w:val="en-GB"/>
        </w:rPr>
        <w:t>neighbourhood</w:t>
      </w:r>
      <w:r w:rsidRPr="00AD2C0C">
        <w:rPr>
          <w:rFonts w:cs="Arial"/>
          <w:szCs w:val="22"/>
          <w:lang w:val="en-GB"/>
        </w:rPr>
        <w:t xml:space="preserve"> among the </w:t>
      </w:r>
      <w:r w:rsidR="0036357C" w:rsidRPr="00AD2C0C">
        <w:rPr>
          <w:rFonts w:cs="Arial"/>
          <w:szCs w:val="22"/>
          <w:lang w:val="en-GB"/>
        </w:rPr>
        <w:t>neighbourhoods</w:t>
      </w:r>
      <w:r w:rsidRPr="00AD2C0C">
        <w:rPr>
          <w:rFonts w:cs="Arial"/>
          <w:szCs w:val="22"/>
          <w:lang w:val="en-GB"/>
        </w:rPr>
        <w:t xml:space="preserve"> within </w:t>
      </w:r>
      <w:r w:rsidR="00F44429">
        <w:rPr>
          <w:rFonts w:cs="Arial"/>
          <w:szCs w:val="22"/>
          <w:lang w:val="en-GB"/>
        </w:rPr>
        <w:t xml:space="preserve">the AoI of </w:t>
      </w:r>
      <w:r w:rsidRPr="00AD2C0C">
        <w:rPr>
          <w:rFonts w:cs="Arial"/>
          <w:szCs w:val="22"/>
          <w:lang w:val="en-GB"/>
        </w:rPr>
        <w:t xml:space="preserve">the project area. After interviews conducted with the headmen, it was predominantly expressed that population was decreasing in the </w:t>
      </w:r>
      <w:r w:rsidR="003F0CEC" w:rsidRPr="00AD2C0C">
        <w:rPr>
          <w:rFonts w:cs="Arial"/>
          <w:szCs w:val="22"/>
          <w:lang w:val="en-GB"/>
        </w:rPr>
        <w:t>neighbourhoods</w:t>
      </w:r>
      <w:r w:rsidR="00F44429">
        <w:rPr>
          <w:rFonts w:cs="Arial"/>
          <w:szCs w:val="22"/>
          <w:lang w:val="en-GB"/>
        </w:rPr>
        <w:t>,</w:t>
      </w:r>
      <w:r w:rsidRPr="00AD2C0C">
        <w:rPr>
          <w:rFonts w:cs="Arial"/>
          <w:szCs w:val="22"/>
          <w:lang w:val="en-GB"/>
        </w:rPr>
        <w:t xml:space="preserve"> the reason for which was indicated as service industry and employment need developing throughout the district. </w:t>
      </w:r>
    </w:p>
    <w:p w14:paraId="69CD0244" w14:textId="7567967A" w:rsidR="007313BD" w:rsidRPr="00AD2C0C" w:rsidRDefault="008810D9" w:rsidP="008810D9">
      <w:pPr>
        <w:rPr>
          <w:rFonts w:cs="Arial"/>
          <w:lang w:val="en-GB"/>
        </w:rPr>
      </w:pPr>
      <w:r w:rsidRPr="00AD2C0C">
        <w:rPr>
          <w:rFonts w:cs="Arial"/>
          <w:lang w:val="en-GB"/>
        </w:rPr>
        <w:t xml:space="preserve">In the key informant interviews conducted with headmen, it was asked whether there were immigrants and/or refugees in the </w:t>
      </w:r>
      <w:r w:rsidR="0036357C" w:rsidRPr="00AD2C0C">
        <w:rPr>
          <w:rFonts w:cs="Arial"/>
          <w:lang w:val="en-GB"/>
        </w:rPr>
        <w:t>neighbourhoods</w:t>
      </w:r>
      <w:r w:rsidRPr="00AD2C0C">
        <w:rPr>
          <w:rFonts w:cs="Arial"/>
          <w:lang w:val="en-GB"/>
        </w:rPr>
        <w:t xml:space="preserve">. It has been learned that there are 8-10 households in Hüyük, , </w:t>
      </w:r>
      <w:r w:rsidR="00F322AF" w:rsidRPr="00AD2C0C">
        <w:rPr>
          <w:rFonts w:cs="Arial"/>
          <w:lang w:val="en-GB"/>
        </w:rPr>
        <w:t>one (</w:t>
      </w:r>
      <w:r w:rsidRPr="00AD2C0C">
        <w:rPr>
          <w:rFonts w:cs="Arial"/>
          <w:lang w:val="en-GB"/>
        </w:rPr>
        <w:t>1</w:t>
      </w:r>
      <w:r w:rsidR="00F322AF" w:rsidRPr="00AD2C0C">
        <w:rPr>
          <w:rFonts w:cs="Arial"/>
          <w:lang w:val="en-GB"/>
        </w:rPr>
        <w:t>)</w:t>
      </w:r>
      <w:r w:rsidRPr="00AD2C0C">
        <w:rPr>
          <w:rFonts w:cs="Arial"/>
          <w:lang w:val="en-GB"/>
        </w:rPr>
        <w:t xml:space="preserve"> household in Erzurum, </w:t>
      </w:r>
      <w:r w:rsidR="00F322AF" w:rsidRPr="00AD2C0C">
        <w:rPr>
          <w:rFonts w:cs="Arial"/>
          <w:lang w:val="en-GB"/>
        </w:rPr>
        <w:t>one (</w:t>
      </w:r>
      <w:r w:rsidRPr="00AD2C0C">
        <w:rPr>
          <w:rFonts w:cs="Arial"/>
          <w:lang w:val="en-GB"/>
        </w:rPr>
        <w:t>1</w:t>
      </w:r>
      <w:r w:rsidR="00F322AF" w:rsidRPr="00AD2C0C">
        <w:rPr>
          <w:rFonts w:cs="Arial"/>
          <w:lang w:val="en-GB"/>
        </w:rPr>
        <w:t>)</w:t>
      </w:r>
      <w:r w:rsidRPr="00AD2C0C">
        <w:rPr>
          <w:rFonts w:cs="Arial"/>
          <w:lang w:val="en-GB"/>
        </w:rPr>
        <w:t xml:space="preserve"> person in Kale has Syrian origin. In addition, there are </w:t>
      </w:r>
      <w:r w:rsidR="00F322AF" w:rsidRPr="00AD2C0C">
        <w:rPr>
          <w:rFonts w:cs="Arial"/>
          <w:lang w:val="en-GB"/>
        </w:rPr>
        <w:t>three (</w:t>
      </w:r>
      <w:r w:rsidRPr="00AD2C0C">
        <w:rPr>
          <w:rFonts w:cs="Arial"/>
          <w:lang w:val="en-GB"/>
        </w:rPr>
        <w:t>3</w:t>
      </w:r>
      <w:r w:rsidR="00F322AF" w:rsidRPr="00AD2C0C">
        <w:rPr>
          <w:rFonts w:cs="Arial"/>
          <w:lang w:val="en-GB"/>
        </w:rPr>
        <w:t>)</w:t>
      </w:r>
      <w:r w:rsidRPr="00AD2C0C">
        <w:rPr>
          <w:rFonts w:cs="Arial"/>
          <w:lang w:val="en-GB"/>
        </w:rPr>
        <w:t xml:space="preserve"> disabled people in Erzurum, </w:t>
      </w:r>
      <w:r w:rsidR="00F322AF" w:rsidRPr="00AD2C0C">
        <w:rPr>
          <w:rFonts w:cs="Arial"/>
          <w:lang w:val="en-GB"/>
        </w:rPr>
        <w:t>one (</w:t>
      </w:r>
      <w:r w:rsidRPr="00AD2C0C">
        <w:rPr>
          <w:rFonts w:cs="Arial"/>
          <w:lang w:val="en-GB"/>
        </w:rPr>
        <w:t>1</w:t>
      </w:r>
      <w:r w:rsidR="00F322AF" w:rsidRPr="00AD2C0C">
        <w:rPr>
          <w:rFonts w:cs="Arial"/>
          <w:lang w:val="en-GB"/>
        </w:rPr>
        <w:t>)</w:t>
      </w:r>
      <w:r w:rsidRPr="00AD2C0C">
        <w:rPr>
          <w:rFonts w:cs="Arial"/>
          <w:lang w:val="en-GB"/>
        </w:rPr>
        <w:t xml:space="preserve"> person in Kale and </w:t>
      </w:r>
      <w:r w:rsidR="00F322AF" w:rsidRPr="00AD2C0C">
        <w:rPr>
          <w:rFonts w:cs="Arial"/>
          <w:lang w:val="en-GB"/>
        </w:rPr>
        <w:t>eight (</w:t>
      </w:r>
      <w:r w:rsidRPr="00AD2C0C">
        <w:rPr>
          <w:rFonts w:cs="Arial"/>
          <w:lang w:val="en-GB"/>
        </w:rPr>
        <w:t>8</w:t>
      </w:r>
      <w:r w:rsidR="00F322AF" w:rsidRPr="00AD2C0C">
        <w:rPr>
          <w:rFonts w:cs="Arial"/>
          <w:lang w:val="en-GB"/>
        </w:rPr>
        <w:t>)</w:t>
      </w:r>
      <w:r w:rsidRPr="00AD2C0C">
        <w:rPr>
          <w:rFonts w:cs="Arial"/>
          <w:lang w:val="en-GB"/>
        </w:rPr>
        <w:t xml:space="preserve"> people in Karacaşar.</w:t>
      </w:r>
      <w:r w:rsidR="00F322AF" w:rsidRPr="00AD2C0C">
        <w:rPr>
          <w:rFonts w:cs="Arial"/>
          <w:lang w:val="en-GB"/>
        </w:rPr>
        <w:t xml:space="preserve"> However</w:t>
      </w:r>
      <w:r w:rsidRPr="00AD2C0C">
        <w:rPr>
          <w:rFonts w:cs="Arial"/>
          <w:szCs w:val="22"/>
          <w:lang w:val="en-GB"/>
        </w:rPr>
        <w:t xml:space="preserve">, neither socio-cultural </w:t>
      </w:r>
      <w:r w:rsidR="00EE1423" w:rsidRPr="00AD2C0C">
        <w:rPr>
          <w:rFonts w:cs="Arial"/>
          <w:szCs w:val="22"/>
          <w:lang w:val="en-GB"/>
        </w:rPr>
        <w:t>nor</w:t>
      </w:r>
      <w:r w:rsidRPr="00AD2C0C">
        <w:rPr>
          <w:rFonts w:cs="Arial"/>
          <w:szCs w:val="22"/>
          <w:lang w:val="en-GB"/>
        </w:rPr>
        <w:t xml:space="preserve"> language issues were experienced with</w:t>
      </w:r>
      <w:r w:rsidR="00F322AF" w:rsidRPr="00AD2C0C">
        <w:rPr>
          <w:rFonts w:cs="Arial"/>
          <w:szCs w:val="22"/>
          <w:lang w:val="en-GB"/>
        </w:rPr>
        <w:t>in</w:t>
      </w:r>
      <w:r w:rsidRPr="00AD2C0C">
        <w:rPr>
          <w:rFonts w:cs="Arial"/>
          <w:szCs w:val="22"/>
          <w:lang w:val="en-GB"/>
        </w:rPr>
        <w:t xml:space="preserve"> the local community. It was found out that immigrants were able to speak Turkish and their children were enrolled in schools.</w:t>
      </w:r>
    </w:p>
    <w:p w14:paraId="78DCC836" w14:textId="77777777" w:rsidR="004339AC" w:rsidRPr="00AD2C0C" w:rsidRDefault="004339AC" w:rsidP="00E01683">
      <w:pPr>
        <w:pStyle w:val="Balk2"/>
      </w:pPr>
      <w:bookmarkStart w:id="320" w:name="_Toc80278315"/>
      <w:bookmarkStart w:id="321" w:name="_Toc208241817"/>
      <w:r w:rsidRPr="00AD2C0C">
        <w:t>Means of Livelihood and Employment</w:t>
      </w:r>
      <w:bookmarkEnd w:id="321"/>
      <w:r w:rsidRPr="00AD2C0C">
        <w:t xml:space="preserve"> </w:t>
      </w:r>
      <w:bookmarkEnd w:id="320"/>
    </w:p>
    <w:p w14:paraId="3F326576" w14:textId="60B7CF7C" w:rsidR="008810D9" w:rsidRPr="00AD2C0C" w:rsidRDefault="008810D9" w:rsidP="008810D9">
      <w:pPr>
        <w:rPr>
          <w:lang w:val="en-GB"/>
        </w:rPr>
      </w:pPr>
      <w:r w:rsidRPr="00AD2C0C">
        <w:rPr>
          <w:lang w:val="en-GB"/>
        </w:rPr>
        <w:t xml:space="preserve">According to TurkStat, major </w:t>
      </w:r>
      <w:r w:rsidR="00F322AF" w:rsidRPr="00AD2C0C">
        <w:rPr>
          <w:lang w:val="en-GB"/>
        </w:rPr>
        <w:t xml:space="preserve">means of </w:t>
      </w:r>
      <w:r w:rsidRPr="00AD2C0C">
        <w:rPr>
          <w:lang w:val="en-GB"/>
        </w:rPr>
        <w:t xml:space="preserve">livelihood of </w:t>
      </w:r>
      <w:r w:rsidR="00F322AF" w:rsidRPr="00AD2C0C">
        <w:rPr>
          <w:lang w:val="en-GB"/>
        </w:rPr>
        <w:t xml:space="preserve">in </w:t>
      </w:r>
      <w:r w:rsidRPr="00AD2C0C">
        <w:rPr>
          <w:lang w:val="en-GB"/>
        </w:rPr>
        <w:t xml:space="preserve">Yozgat </w:t>
      </w:r>
      <w:r w:rsidR="00F322AF" w:rsidRPr="00AD2C0C">
        <w:rPr>
          <w:lang w:val="en-GB"/>
        </w:rPr>
        <w:t xml:space="preserve">are </w:t>
      </w:r>
      <w:r w:rsidRPr="00AD2C0C">
        <w:rPr>
          <w:lang w:val="en-GB"/>
        </w:rPr>
        <w:t xml:space="preserve">agriculture, animal </w:t>
      </w:r>
      <w:r w:rsidR="00F322AF" w:rsidRPr="00AD2C0C">
        <w:rPr>
          <w:lang w:val="en-GB"/>
        </w:rPr>
        <w:t>husbandry</w:t>
      </w:r>
      <w:r w:rsidRPr="00AD2C0C">
        <w:rPr>
          <w:lang w:val="en-GB"/>
        </w:rPr>
        <w:t xml:space="preserve"> and </w:t>
      </w:r>
      <w:r w:rsidR="0036357C" w:rsidRPr="00AD2C0C">
        <w:rPr>
          <w:lang w:val="en-GB"/>
        </w:rPr>
        <w:t>labour</w:t>
      </w:r>
      <w:r w:rsidRPr="00AD2C0C">
        <w:rPr>
          <w:lang w:val="en-GB"/>
        </w:rPr>
        <w:t xml:space="preserve">. </w:t>
      </w:r>
      <w:r w:rsidRPr="00AD2C0C">
        <w:rPr>
          <w:rFonts w:cs="Arial"/>
          <w:szCs w:val="22"/>
          <w:lang w:val="en-GB"/>
        </w:rPr>
        <w:t xml:space="preserve">Yozgat has one of the fertile farmlands of the Central Anatolia Region. When the sectoral distribution of the workforce is </w:t>
      </w:r>
      <w:r w:rsidR="0036357C" w:rsidRPr="00AD2C0C">
        <w:rPr>
          <w:rFonts w:cs="Arial"/>
          <w:szCs w:val="22"/>
          <w:lang w:val="en-GB"/>
        </w:rPr>
        <w:t>analysed</w:t>
      </w:r>
      <w:r w:rsidRPr="00AD2C0C">
        <w:rPr>
          <w:rFonts w:cs="Arial"/>
          <w:szCs w:val="22"/>
          <w:lang w:val="en-GB"/>
        </w:rPr>
        <w:t xml:space="preserve"> within the Yozgat economy, 80% of the population is based on agriculture. Of Yozgat's 1</w:t>
      </w:r>
      <w:r w:rsidR="00F322AF" w:rsidRPr="00AD2C0C">
        <w:rPr>
          <w:rFonts w:cs="Arial"/>
          <w:szCs w:val="22"/>
          <w:lang w:val="en-GB"/>
        </w:rPr>
        <w:t>,</w:t>
      </w:r>
      <w:r w:rsidRPr="00AD2C0C">
        <w:rPr>
          <w:rFonts w:cs="Arial"/>
          <w:szCs w:val="22"/>
          <w:lang w:val="en-GB"/>
        </w:rPr>
        <w:t>407</w:t>
      </w:r>
      <w:r w:rsidR="00F322AF" w:rsidRPr="00AD2C0C">
        <w:rPr>
          <w:rFonts w:cs="Arial"/>
          <w:szCs w:val="22"/>
          <w:lang w:val="en-GB"/>
        </w:rPr>
        <w:t>,</w:t>
      </w:r>
      <w:r w:rsidRPr="00AD2C0C">
        <w:rPr>
          <w:rFonts w:cs="Arial"/>
          <w:szCs w:val="22"/>
          <w:lang w:val="en-GB"/>
        </w:rPr>
        <w:t>400 hectares of land, 42% is agricultural land</w:t>
      </w:r>
      <w:sdt>
        <w:sdtPr>
          <w:rPr>
            <w:rFonts w:cs="Arial"/>
            <w:szCs w:val="22"/>
            <w:lang w:val="en-GB"/>
          </w:rPr>
          <w:id w:val="-842704632"/>
          <w:citation/>
        </w:sdtPr>
        <w:sdtEndPr/>
        <w:sdtContent>
          <w:r w:rsidRPr="00AD2C0C">
            <w:rPr>
              <w:rFonts w:cs="Arial"/>
              <w:szCs w:val="22"/>
              <w:lang w:val="en-GB"/>
            </w:rPr>
            <w:fldChar w:fldCharType="begin"/>
          </w:r>
          <w:r w:rsidRPr="00AD2C0C">
            <w:rPr>
              <w:rFonts w:cs="Arial"/>
              <w:szCs w:val="22"/>
              <w:lang w:val="en-GB"/>
            </w:rPr>
            <w:instrText xml:space="preserve"> CITATION Yoz17 \l 1055 </w:instrText>
          </w:r>
          <w:r w:rsidRPr="00AD2C0C">
            <w:rPr>
              <w:rFonts w:cs="Arial"/>
              <w:szCs w:val="22"/>
              <w:lang w:val="en-GB"/>
            </w:rPr>
            <w:fldChar w:fldCharType="separate"/>
          </w:r>
          <w:r w:rsidR="001177F5">
            <w:rPr>
              <w:rFonts w:cs="Arial"/>
              <w:noProof/>
              <w:szCs w:val="22"/>
              <w:lang w:val="en-GB"/>
            </w:rPr>
            <w:t xml:space="preserve"> </w:t>
          </w:r>
          <w:r w:rsidR="001177F5" w:rsidRPr="001177F5">
            <w:rPr>
              <w:rFonts w:cs="Arial"/>
              <w:noProof/>
              <w:szCs w:val="22"/>
              <w:lang w:val="en-GB"/>
            </w:rPr>
            <w:t>(Yozgat Provincial Directorate of Agriculture, 2017)</w:t>
          </w:r>
          <w:r w:rsidRPr="00AD2C0C">
            <w:rPr>
              <w:rFonts w:cs="Arial"/>
              <w:szCs w:val="22"/>
              <w:lang w:val="en-GB"/>
            </w:rPr>
            <w:fldChar w:fldCharType="end"/>
          </w:r>
        </w:sdtContent>
      </w:sdt>
      <w:r w:rsidRPr="00AD2C0C">
        <w:rPr>
          <w:rFonts w:cs="Arial"/>
          <w:szCs w:val="22"/>
          <w:lang w:val="en-GB"/>
        </w:rPr>
        <w:t>. The main types of agricultural products are grains. Of 597</w:t>
      </w:r>
      <w:r w:rsidR="00F322AF" w:rsidRPr="00AD2C0C">
        <w:rPr>
          <w:rFonts w:cs="Arial"/>
          <w:szCs w:val="22"/>
          <w:lang w:val="en-GB"/>
        </w:rPr>
        <w:t>,</w:t>
      </w:r>
      <w:r w:rsidRPr="00AD2C0C">
        <w:rPr>
          <w:rFonts w:cs="Arial"/>
          <w:szCs w:val="22"/>
          <w:lang w:val="en-GB"/>
        </w:rPr>
        <w:t>333 hectares of agricultural land, 58% is include wheats, barleys, ryes and beets.</w:t>
      </w:r>
    </w:p>
    <w:p w14:paraId="0B6B35D0" w14:textId="77777777" w:rsidR="008810D9" w:rsidRPr="00AD2C0C" w:rsidRDefault="008810D9" w:rsidP="008810D9">
      <w:pPr>
        <w:rPr>
          <w:rFonts w:cs="Arial"/>
          <w:szCs w:val="22"/>
          <w:lang w:val="en-GB"/>
        </w:rPr>
      </w:pPr>
      <w:r w:rsidRPr="00AD2C0C">
        <w:rPr>
          <w:rFonts w:cs="Arial"/>
          <w:szCs w:val="22"/>
          <w:lang w:val="en-GB"/>
        </w:rPr>
        <w:t xml:space="preserve">Animal husbandry, which is another source of livelihood, is based on small cattle breeding, poultry and beekeeping. </w:t>
      </w:r>
    </w:p>
    <w:p w14:paraId="226D1C4F" w14:textId="16210AAD" w:rsidR="007313BD" w:rsidRPr="00AD2C0C" w:rsidRDefault="008810D9" w:rsidP="008810D9">
      <w:pPr>
        <w:rPr>
          <w:rFonts w:cs="Arial"/>
          <w:szCs w:val="22"/>
          <w:lang w:val="en-GB"/>
        </w:rPr>
      </w:pPr>
      <w:r w:rsidRPr="00AD2C0C">
        <w:rPr>
          <w:rFonts w:cs="Arial"/>
          <w:szCs w:val="22"/>
          <w:lang w:val="en-GB"/>
        </w:rPr>
        <w:t xml:space="preserve">In addition, there are many factories around Yozgat province. These </w:t>
      </w:r>
      <w:r w:rsidR="00F322AF" w:rsidRPr="00AD2C0C">
        <w:rPr>
          <w:rFonts w:cs="Arial"/>
          <w:szCs w:val="22"/>
          <w:lang w:val="en-GB"/>
        </w:rPr>
        <w:t>are</w:t>
      </w:r>
      <w:r w:rsidRPr="00AD2C0C">
        <w:rPr>
          <w:rFonts w:cs="Arial"/>
          <w:szCs w:val="22"/>
          <w:lang w:val="en-GB"/>
        </w:rPr>
        <w:t xml:space="preserve"> categorized as clothing, plastic, food packaging, ceramic, </w:t>
      </w:r>
      <w:r w:rsidR="00EE1423" w:rsidRPr="00AD2C0C">
        <w:rPr>
          <w:rFonts w:cs="Arial"/>
          <w:szCs w:val="22"/>
          <w:lang w:val="en-GB"/>
        </w:rPr>
        <w:t>machinery,</w:t>
      </w:r>
      <w:r w:rsidRPr="00AD2C0C">
        <w:rPr>
          <w:rFonts w:cs="Arial"/>
          <w:szCs w:val="22"/>
          <w:lang w:val="en-GB"/>
        </w:rPr>
        <w:t xml:space="preserve"> and metal industries. Based on the interviews with the headmen of Yerköy District, apart from agriculture, residents’ main source of income is </w:t>
      </w:r>
      <w:r w:rsidR="0036357C" w:rsidRPr="00AD2C0C">
        <w:rPr>
          <w:rFonts w:cs="Arial"/>
          <w:szCs w:val="22"/>
          <w:lang w:val="en-GB"/>
        </w:rPr>
        <w:t>labour</w:t>
      </w:r>
      <w:r w:rsidRPr="00AD2C0C">
        <w:rPr>
          <w:rFonts w:cs="Arial"/>
          <w:szCs w:val="22"/>
          <w:lang w:val="en-GB"/>
        </w:rPr>
        <w:t xml:space="preserve"> power. Many residents of Yerköy earn their living by working at Çanakkale Seramik, which produces ceramic products</w:t>
      </w:r>
      <w:r w:rsidR="00FD7598">
        <w:rPr>
          <w:rFonts w:cs="Arial"/>
          <w:szCs w:val="22"/>
          <w:lang w:val="en-GB"/>
        </w:rPr>
        <w:t>.</w:t>
      </w:r>
      <w:r w:rsidR="007313BD" w:rsidRPr="00AD2C0C">
        <w:rPr>
          <w:rFonts w:cs="Arial"/>
          <w:szCs w:val="22"/>
          <w:lang w:val="en-GB"/>
        </w:rPr>
        <w:t xml:space="preserve">  </w:t>
      </w:r>
    </w:p>
    <w:p w14:paraId="4EE3C8C2" w14:textId="1079CC99" w:rsidR="007313BD" w:rsidRPr="00AD2C0C" w:rsidRDefault="007313BD" w:rsidP="007313BD">
      <w:pPr>
        <w:pStyle w:val="Balk3"/>
        <w:rPr>
          <w:noProof w:val="0"/>
          <w:lang w:val="en-GB"/>
        </w:rPr>
      </w:pPr>
      <w:bookmarkStart w:id="322" w:name="_Toc208241818"/>
      <w:r w:rsidRPr="00AD2C0C">
        <w:rPr>
          <w:bCs w:val="0"/>
          <w:noProof w:val="0"/>
          <w:lang w:val="en-GB"/>
        </w:rPr>
        <w:t xml:space="preserve">Major Economic Activities in Settlements Located in the Project </w:t>
      </w:r>
      <w:r w:rsidR="00C937C8" w:rsidRPr="00AD2C0C">
        <w:rPr>
          <w:bCs w:val="0"/>
          <w:noProof w:val="0"/>
          <w:lang w:val="en-GB"/>
        </w:rPr>
        <w:t>A</w:t>
      </w:r>
      <w:r w:rsidR="00D9582C" w:rsidRPr="00AD2C0C">
        <w:rPr>
          <w:bCs w:val="0"/>
          <w:noProof w:val="0"/>
          <w:lang w:val="en-GB"/>
        </w:rPr>
        <w:t>o</w:t>
      </w:r>
      <w:r w:rsidR="00C937C8" w:rsidRPr="00AD2C0C">
        <w:rPr>
          <w:bCs w:val="0"/>
          <w:noProof w:val="0"/>
          <w:lang w:val="en-GB"/>
        </w:rPr>
        <w:t>I</w:t>
      </w:r>
      <w:bookmarkEnd w:id="322"/>
      <w:r w:rsidRPr="00AD2C0C">
        <w:rPr>
          <w:bCs w:val="0"/>
          <w:noProof w:val="0"/>
          <w:lang w:val="en-GB"/>
        </w:rPr>
        <w:t xml:space="preserve"> </w:t>
      </w:r>
    </w:p>
    <w:p w14:paraId="51799B84" w14:textId="33930260" w:rsidR="008810D9" w:rsidRPr="00AD2C0C" w:rsidRDefault="008810D9" w:rsidP="008810D9">
      <w:pPr>
        <w:rPr>
          <w:rFonts w:cs="Arial"/>
          <w:lang w:val="en-GB"/>
        </w:rPr>
      </w:pPr>
      <w:r w:rsidRPr="00AD2C0C">
        <w:rPr>
          <w:rFonts w:cs="Arial"/>
          <w:lang w:val="en-GB"/>
        </w:rPr>
        <w:t>Based on the key informant interviews held with the headmen of Hüyük, Gültepe, Karacaşar, Ali Gali</w:t>
      </w:r>
      <w:r w:rsidR="0036357C">
        <w:rPr>
          <w:rFonts w:cs="Arial"/>
          <w:lang w:val="en-GB"/>
        </w:rPr>
        <w:t>p</w:t>
      </w:r>
      <w:r w:rsidRPr="00AD2C0C">
        <w:rPr>
          <w:rFonts w:cs="Arial"/>
          <w:lang w:val="en-GB"/>
        </w:rPr>
        <w:t xml:space="preserve"> Gençoğlu, Erzurum and Kale </w:t>
      </w:r>
      <w:r w:rsidR="0036357C" w:rsidRPr="00AD2C0C">
        <w:rPr>
          <w:rFonts w:cs="Arial"/>
          <w:lang w:val="en-GB"/>
        </w:rPr>
        <w:t>neighbourhoods</w:t>
      </w:r>
      <w:r w:rsidRPr="00AD2C0C">
        <w:rPr>
          <w:rFonts w:cs="Arial"/>
          <w:lang w:val="en-GB"/>
        </w:rPr>
        <w:t xml:space="preserve"> in the project area, the economic activities are mostly dependent on </w:t>
      </w:r>
      <w:r w:rsidR="00EE1423" w:rsidRPr="00AD2C0C">
        <w:rPr>
          <w:rFonts w:cs="Arial"/>
          <w:lang w:val="en-GB"/>
        </w:rPr>
        <w:t>agriculture</w:t>
      </w:r>
      <w:r w:rsidRPr="00AD2C0C">
        <w:rPr>
          <w:rFonts w:cs="Arial"/>
          <w:lang w:val="en-GB"/>
        </w:rPr>
        <w:t xml:space="preserve">, animal </w:t>
      </w:r>
      <w:r w:rsidR="00EE1423" w:rsidRPr="00AD2C0C">
        <w:rPr>
          <w:rFonts w:cs="Arial"/>
          <w:lang w:val="en-GB"/>
        </w:rPr>
        <w:t>husbandry</w:t>
      </w:r>
      <w:r w:rsidRPr="00AD2C0C">
        <w:rPr>
          <w:rFonts w:cs="Arial"/>
          <w:lang w:val="en-GB"/>
        </w:rPr>
        <w:t xml:space="preserve"> and private sector. The main resource of income of </w:t>
      </w:r>
      <w:r w:rsidR="0036357C" w:rsidRPr="00AD2C0C">
        <w:rPr>
          <w:rFonts w:cs="Arial"/>
          <w:lang w:val="en-GB"/>
        </w:rPr>
        <w:t>neighbourhoods</w:t>
      </w:r>
      <w:r w:rsidRPr="00AD2C0C">
        <w:rPr>
          <w:rFonts w:cs="Arial"/>
          <w:lang w:val="en-GB"/>
        </w:rPr>
        <w:t xml:space="preserve"> </w:t>
      </w:r>
      <w:r w:rsidR="00F322AF" w:rsidRPr="00AD2C0C">
        <w:rPr>
          <w:rFonts w:cs="Arial"/>
          <w:lang w:val="en-GB"/>
        </w:rPr>
        <w:t xml:space="preserve">is </w:t>
      </w:r>
      <w:r w:rsidRPr="00AD2C0C">
        <w:rPr>
          <w:rFonts w:cs="Arial"/>
          <w:lang w:val="en-GB"/>
        </w:rPr>
        <w:t xml:space="preserve">presented in </w:t>
      </w:r>
      <w:r w:rsidRPr="00AD2C0C">
        <w:rPr>
          <w:rFonts w:cs="Arial"/>
          <w:lang w:val="en-GB"/>
        </w:rPr>
        <w:fldChar w:fldCharType="begin"/>
      </w:r>
      <w:r w:rsidRPr="00AD2C0C">
        <w:rPr>
          <w:rFonts w:cs="Arial"/>
          <w:lang w:val="en-GB"/>
        </w:rPr>
        <w:instrText xml:space="preserve"> REF _Ref118216245 \h  \* MERGEFORMAT </w:instrText>
      </w:r>
      <w:r w:rsidRPr="00AD2C0C">
        <w:rPr>
          <w:rFonts w:cs="Arial"/>
          <w:lang w:val="en-GB"/>
        </w:rPr>
      </w:r>
      <w:r w:rsidRPr="00AD2C0C">
        <w:rPr>
          <w:rFonts w:cs="Arial"/>
          <w:lang w:val="en-GB"/>
        </w:rPr>
        <w:fldChar w:fldCharType="separate"/>
      </w:r>
      <w:r w:rsidR="00B04CBE" w:rsidRPr="00AD2C0C">
        <w:rPr>
          <w:rFonts w:cs="Arial"/>
          <w:lang w:val="en-GB"/>
        </w:rPr>
        <w:t>Table 5</w:t>
      </w:r>
      <w:r w:rsidR="00B04CBE" w:rsidRPr="00AD2C0C">
        <w:rPr>
          <w:rFonts w:cs="Arial"/>
          <w:lang w:val="en-GB"/>
        </w:rPr>
        <w:noBreakHyphen/>
        <w:t>5</w:t>
      </w:r>
      <w:r w:rsidRPr="00AD2C0C">
        <w:rPr>
          <w:rFonts w:cs="Arial"/>
          <w:lang w:val="en-GB"/>
        </w:rPr>
        <w:fldChar w:fldCharType="end"/>
      </w:r>
      <w:r w:rsidRPr="00AD2C0C">
        <w:rPr>
          <w:rFonts w:cs="Arial"/>
          <w:lang w:val="en-GB"/>
        </w:rPr>
        <w:t>.</w:t>
      </w:r>
    </w:p>
    <w:p w14:paraId="414FF00B" w14:textId="0944C290" w:rsidR="008810D9" w:rsidRPr="00AD2C0C" w:rsidRDefault="008810D9" w:rsidP="008810D9">
      <w:pPr>
        <w:pStyle w:val="ResimYazs"/>
        <w:keepNext/>
        <w:spacing w:before="0" w:after="0"/>
        <w:rPr>
          <w:rFonts w:cs="Arial"/>
          <w:b w:val="0"/>
          <w:noProof w:val="0"/>
          <w:color w:val="auto"/>
          <w:lang w:val="en-GB"/>
        </w:rPr>
      </w:pPr>
      <w:bookmarkStart w:id="323" w:name="_Ref118216245"/>
      <w:bookmarkStart w:id="324" w:name="_Toc102086961"/>
      <w:bookmarkStart w:id="325" w:name="_Toc120695308"/>
      <w:bookmarkStart w:id="326" w:name="_Toc199937776"/>
      <w:r w:rsidRPr="00AD2C0C">
        <w:rPr>
          <w:rFonts w:cs="Arial"/>
          <w:noProof w:val="0"/>
          <w:lang w:val="en-GB"/>
        </w:rPr>
        <w:t xml:space="preserve">Table </w:t>
      </w:r>
      <w:r w:rsidR="001A0696">
        <w:rPr>
          <w:rFonts w:cs="Arial"/>
          <w:noProof w:val="0"/>
          <w:lang w:val="en-GB"/>
        </w:rPr>
        <w:fldChar w:fldCharType="begin"/>
      </w:r>
      <w:r w:rsidR="001A0696">
        <w:rPr>
          <w:rFonts w:cs="Arial"/>
          <w:noProof w:val="0"/>
          <w:lang w:val="en-GB"/>
        </w:rPr>
        <w:instrText xml:space="preserve"> STYLEREF 1 \s </w:instrText>
      </w:r>
      <w:r w:rsidR="001A0696">
        <w:rPr>
          <w:rFonts w:cs="Arial"/>
          <w:noProof w:val="0"/>
          <w:lang w:val="en-GB"/>
        </w:rPr>
        <w:fldChar w:fldCharType="separate"/>
      </w:r>
      <w:r w:rsidR="001A0696">
        <w:rPr>
          <w:rFonts w:cs="Arial"/>
          <w:lang w:val="en-GB"/>
        </w:rPr>
        <w:t>5</w:t>
      </w:r>
      <w:r w:rsidR="001A0696">
        <w:rPr>
          <w:rFonts w:cs="Arial"/>
          <w:noProof w:val="0"/>
          <w:lang w:val="en-GB"/>
        </w:rPr>
        <w:fldChar w:fldCharType="end"/>
      </w:r>
      <w:r w:rsidR="001A0696">
        <w:rPr>
          <w:rFonts w:cs="Arial"/>
          <w:noProof w:val="0"/>
          <w:lang w:val="en-GB"/>
        </w:rPr>
        <w:noBreakHyphen/>
      </w:r>
      <w:r w:rsidR="001A0696">
        <w:rPr>
          <w:rFonts w:cs="Arial"/>
          <w:noProof w:val="0"/>
          <w:lang w:val="en-GB"/>
        </w:rPr>
        <w:fldChar w:fldCharType="begin"/>
      </w:r>
      <w:r w:rsidR="001A0696">
        <w:rPr>
          <w:rFonts w:cs="Arial"/>
          <w:noProof w:val="0"/>
          <w:lang w:val="en-GB"/>
        </w:rPr>
        <w:instrText xml:space="preserve"> SEQ Table \* ARABIC \s 1 </w:instrText>
      </w:r>
      <w:r w:rsidR="001A0696">
        <w:rPr>
          <w:rFonts w:cs="Arial"/>
          <w:noProof w:val="0"/>
          <w:lang w:val="en-GB"/>
        </w:rPr>
        <w:fldChar w:fldCharType="separate"/>
      </w:r>
      <w:r w:rsidR="001A0696">
        <w:rPr>
          <w:rFonts w:cs="Arial"/>
          <w:lang w:val="en-GB"/>
        </w:rPr>
        <w:t>5</w:t>
      </w:r>
      <w:r w:rsidR="001A0696">
        <w:rPr>
          <w:rFonts w:cs="Arial"/>
          <w:noProof w:val="0"/>
          <w:lang w:val="en-GB"/>
        </w:rPr>
        <w:fldChar w:fldCharType="end"/>
      </w:r>
      <w:bookmarkEnd w:id="323"/>
      <w:r w:rsidRPr="00AD2C0C">
        <w:rPr>
          <w:rFonts w:cs="Arial"/>
          <w:noProof w:val="0"/>
          <w:lang w:val="en-GB"/>
        </w:rPr>
        <w:t xml:space="preserve">. </w:t>
      </w:r>
      <w:r w:rsidRPr="00AD2C0C">
        <w:rPr>
          <w:rFonts w:cs="Arial"/>
          <w:b w:val="0"/>
          <w:bCs w:val="0"/>
          <w:noProof w:val="0"/>
          <w:color w:val="auto"/>
          <w:lang w:val="en-GB"/>
        </w:rPr>
        <w:t>Common Economic Activities in the Project Area</w:t>
      </w:r>
      <w:bookmarkEnd w:id="324"/>
      <w:bookmarkEnd w:id="325"/>
      <w:bookmarkEnd w:id="326"/>
    </w:p>
    <w:tbl>
      <w:tblPr>
        <w:tblStyle w:val="TabloKlavuzu"/>
        <w:tblW w:w="4772" w:type="pct"/>
        <w:tblLook w:val="04A0" w:firstRow="1" w:lastRow="0" w:firstColumn="1" w:lastColumn="0" w:noHBand="0" w:noVBand="1"/>
      </w:tblPr>
      <w:tblGrid>
        <w:gridCol w:w="2389"/>
        <w:gridCol w:w="2993"/>
        <w:gridCol w:w="3259"/>
      </w:tblGrid>
      <w:tr w:rsidR="008810D9" w:rsidRPr="00AD2C0C" w14:paraId="611127E3" w14:textId="77777777">
        <w:trPr>
          <w:trHeight w:val="340"/>
        </w:trPr>
        <w:tc>
          <w:tcPr>
            <w:tcW w:w="1382" w:type="pct"/>
            <w:shd w:val="clear" w:color="auto" w:fill="4F81BD"/>
            <w:vAlign w:val="center"/>
          </w:tcPr>
          <w:p w14:paraId="32B8AEB6" w14:textId="5C0863D6" w:rsidR="008810D9" w:rsidRPr="003C160E" w:rsidRDefault="0036357C">
            <w:pPr>
              <w:keepNext/>
              <w:spacing w:before="0" w:after="0" w:line="240" w:lineRule="auto"/>
              <w:jc w:val="center"/>
              <w:rPr>
                <w:rFonts w:cs="Arial"/>
                <w:b/>
                <w:color w:val="FFFFFF" w:themeColor="background1"/>
                <w:sz w:val="18"/>
                <w:szCs w:val="18"/>
                <w:lang w:val="en-GB"/>
              </w:rPr>
            </w:pPr>
            <w:r w:rsidRPr="003C160E">
              <w:rPr>
                <w:rFonts w:cs="Arial"/>
                <w:b/>
                <w:bCs/>
                <w:color w:val="FFFFFF" w:themeColor="background1"/>
                <w:sz w:val="18"/>
                <w:szCs w:val="18"/>
                <w:lang w:val="en-GB"/>
              </w:rPr>
              <w:t>Neighbourhoods</w:t>
            </w:r>
          </w:p>
        </w:tc>
        <w:tc>
          <w:tcPr>
            <w:tcW w:w="1732" w:type="pct"/>
            <w:shd w:val="clear" w:color="auto" w:fill="4F81BD"/>
            <w:vAlign w:val="center"/>
          </w:tcPr>
          <w:p w14:paraId="7213585A" w14:textId="77777777" w:rsidR="008810D9" w:rsidRPr="003C160E" w:rsidRDefault="008810D9">
            <w:pPr>
              <w:keepNext/>
              <w:spacing w:before="0" w:after="0" w:line="240" w:lineRule="auto"/>
              <w:jc w:val="center"/>
              <w:rPr>
                <w:rFonts w:cs="Arial"/>
                <w:b/>
                <w:color w:val="FFFFFF" w:themeColor="background1"/>
                <w:sz w:val="18"/>
                <w:szCs w:val="18"/>
                <w:lang w:val="en-GB"/>
              </w:rPr>
            </w:pPr>
            <w:r w:rsidRPr="003C160E">
              <w:rPr>
                <w:rFonts w:cs="Arial"/>
                <w:b/>
                <w:bCs/>
                <w:color w:val="FFFFFF" w:themeColor="background1"/>
                <w:sz w:val="18"/>
                <w:szCs w:val="18"/>
                <w:lang w:val="en-GB"/>
              </w:rPr>
              <w:t>First Common Economic Activity</w:t>
            </w:r>
          </w:p>
        </w:tc>
        <w:tc>
          <w:tcPr>
            <w:tcW w:w="1886" w:type="pct"/>
            <w:shd w:val="clear" w:color="auto" w:fill="4F81BD"/>
            <w:vAlign w:val="center"/>
          </w:tcPr>
          <w:p w14:paraId="6B316589" w14:textId="77777777" w:rsidR="008810D9" w:rsidRPr="003C160E" w:rsidRDefault="008810D9">
            <w:pPr>
              <w:keepNext/>
              <w:spacing w:before="0" w:after="0" w:line="240" w:lineRule="auto"/>
              <w:jc w:val="center"/>
              <w:rPr>
                <w:rFonts w:cs="Arial"/>
                <w:b/>
                <w:color w:val="FFFFFF" w:themeColor="background1"/>
                <w:sz w:val="18"/>
                <w:szCs w:val="18"/>
                <w:lang w:val="en-GB"/>
              </w:rPr>
            </w:pPr>
            <w:r w:rsidRPr="003C160E">
              <w:rPr>
                <w:rFonts w:cs="Arial"/>
                <w:b/>
                <w:bCs/>
                <w:color w:val="FFFFFF" w:themeColor="background1"/>
                <w:sz w:val="18"/>
                <w:szCs w:val="18"/>
                <w:lang w:val="en-GB"/>
              </w:rPr>
              <w:t>Second Common Economic Activity</w:t>
            </w:r>
          </w:p>
        </w:tc>
      </w:tr>
      <w:tr w:rsidR="008810D9" w:rsidRPr="00AD2C0C" w14:paraId="5CFC8121" w14:textId="77777777">
        <w:trPr>
          <w:trHeight w:val="340"/>
        </w:trPr>
        <w:tc>
          <w:tcPr>
            <w:tcW w:w="1382" w:type="pct"/>
            <w:shd w:val="clear" w:color="auto" w:fill="4F81BD"/>
            <w:vAlign w:val="center"/>
          </w:tcPr>
          <w:p w14:paraId="6A3417B0" w14:textId="77777777" w:rsidR="008810D9" w:rsidRPr="0036357C" w:rsidRDefault="008810D9">
            <w:pPr>
              <w:keepNext/>
              <w:spacing w:before="0" w:after="0" w:line="240" w:lineRule="auto"/>
              <w:rPr>
                <w:rFonts w:cs="Arial"/>
                <w:b/>
                <w:color w:val="FFFFFF" w:themeColor="background1"/>
                <w:sz w:val="18"/>
                <w:szCs w:val="18"/>
                <w:lang w:val="en-GB"/>
              </w:rPr>
            </w:pPr>
            <w:r w:rsidRPr="0036357C">
              <w:rPr>
                <w:rFonts w:cs="Arial"/>
                <w:b/>
                <w:color w:val="FFFFFF" w:themeColor="background1"/>
                <w:sz w:val="18"/>
                <w:szCs w:val="18"/>
                <w:lang w:val="en-GB"/>
              </w:rPr>
              <w:t>Hüyük</w:t>
            </w:r>
          </w:p>
        </w:tc>
        <w:tc>
          <w:tcPr>
            <w:tcW w:w="1732" w:type="pct"/>
            <w:vAlign w:val="center"/>
          </w:tcPr>
          <w:p w14:paraId="6B7DAE2D" w14:textId="77777777" w:rsidR="008810D9" w:rsidRPr="0036357C" w:rsidRDefault="008810D9">
            <w:pPr>
              <w:keepNext/>
              <w:spacing w:before="0" w:after="0" w:line="240" w:lineRule="auto"/>
              <w:jc w:val="center"/>
              <w:rPr>
                <w:rFonts w:cs="Arial"/>
                <w:sz w:val="18"/>
                <w:szCs w:val="18"/>
                <w:lang w:val="en-GB"/>
              </w:rPr>
            </w:pPr>
            <w:r w:rsidRPr="0036357C">
              <w:rPr>
                <w:rFonts w:cs="Arial"/>
                <w:sz w:val="18"/>
                <w:szCs w:val="18"/>
                <w:lang w:val="en-GB"/>
              </w:rPr>
              <w:t>Agriculture</w:t>
            </w:r>
          </w:p>
        </w:tc>
        <w:tc>
          <w:tcPr>
            <w:tcW w:w="1886" w:type="pct"/>
            <w:vAlign w:val="center"/>
          </w:tcPr>
          <w:p w14:paraId="4F8FDC1F" w14:textId="77777777" w:rsidR="008810D9" w:rsidRPr="0036357C" w:rsidRDefault="008810D9">
            <w:pPr>
              <w:keepNext/>
              <w:spacing w:before="0" w:after="0" w:line="240" w:lineRule="auto"/>
              <w:jc w:val="center"/>
              <w:rPr>
                <w:rFonts w:cs="Arial"/>
                <w:sz w:val="18"/>
                <w:szCs w:val="18"/>
                <w:lang w:val="en-GB"/>
              </w:rPr>
            </w:pPr>
            <w:r w:rsidRPr="0036357C">
              <w:rPr>
                <w:rFonts w:cs="Arial"/>
                <w:sz w:val="18"/>
                <w:szCs w:val="18"/>
                <w:lang w:val="en-GB"/>
              </w:rPr>
              <w:t>-</w:t>
            </w:r>
          </w:p>
        </w:tc>
      </w:tr>
      <w:tr w:rsidR="008810D9" w:rsidRPr="00AD2C0C" w14:paraId="3FE1F856" w14:textId="77777777">
        <w:trPr>
          <w:trHeight w:val="340"/>
        </w:trPr>
        <w:tc>
          <w:tcPr>
            <w:tcW w:w="1382" w:type="pct"/>
            <w:shd w:val="clear" w:color="auto" w:fill="4F81BD"/>
            <w:vAlign w:val="center"/>
          </w:tcPr>
          <w:p w14:paraId="5CCF0A91" w14:textId="77777777" w:rsidR="008810D9" w:rsidRPr="0036357C" w:rsidRDefault="008810D9">
            <w:pPr>
              <w:keepNext/>
              <w:spacing w:before="0" w:after="0" w:line="240" w:lineRule="auto"/>
              <w:jc w:val="left"/>
              <w:rPr>
                <w:rFonts w:cs="Arial"/>
                <w:b/>
                <w:bCs/>
                <w:color w:val="FFFFFF" w:themeColor="background1"/>
                <w:sz w:val="18"/>
                <w:szCs w:val="18"/>
                <w:lang w:val="en"/>
              </w:rPr>
            </w:pPr>
            <w:r w:rsidRPr="0036357C">
              <w:rPr>
                <w:rFonts w:cs="Arial"/>
                <w:b/>
                <w:bCs/>
                <w:color w:val="FFFFFF" w:themeColor="background1"/>
                <w:sz w:val="18"/>
                <w:szCs w:val="18"/>
                <w:lang w:val="en"/>
              </w:rPr>
              <w:t>Karacaşar</w:t>
            </w:r>
          </w:p>
        </w:tc>
        <w:tc>
          <w:tcPr>
            <w:tcW w:w="1732" w:type="pct"/>
            <w:vAlign w:val="center"/>
          </w:tcPr>
          <w:p w14:paraId="0DD54B33" w14:textId="77777777" w:rsidR="008810D9" w:rsidRPr="0036357C" w:rsidRDefault="008810D9">
            <w:pPr>
              <w:keepNext/>
              <w:spacing w:before="0" w:after="0" w:line="240" w:lineRule="auto"/>
              <w:jc w:val="center"/>
              <w:rPr>
                <w:rFonts w:cs="Arial"/>
                <w:sz w:val="18"/>
                <w:szCs w:val="18"/>
                <w:lang w:val="en"/>
              </w:rPr>
            </w:pPr>
            <w:r w:rsidRPr="0036357C">
              <w:rPr>
                <w:rFonts w:cs="Arial"/>
                <w:sz w:val="18"/>
                <w:szCs w:val="18"/>
                <w:lang w:val="en"/>
              </w:rPr>
              <w:t>Agriculture</w:t>
            </w:r>
          </w:p>
        </w:tc>
        <w:tc>
          <w:tcPr>
            <w:tcW w:w="1886" w:type="pct"/>
            <w:vAlign w:val="center"/>
          </w:tcPr>
          <w:p w14:paraId="4AB293EE" w14:textId="77777777" w:rsidR="008810D9" w:rsidRPr="0036357C" w:rsidRDefault="008810D9">
            <w:pPr>
              <w:keepNext/>
              <w:spacing w:before="0" w:after="0" w:line="240" w:lineRule="auto"/>
              <w:jc w:val="center"/>
              <w:rPr>
                <w:rFonts w:cs="Arial"/>
                <w:sz w:val="18"/>
                <w:szCs w:val="18"/>
                <w:lang w:val="en"/>
              </w:rPr>
            </w:pPr>
            <w:r w:rsidRPr="0036357C">
              <w:rPr>
                <w:rFonts w:cs="Arial"/>
                <w:sz w:val="18"/>
                <w:szCs w:val="18"/>
                <w:lang w:val="en"/>
              </w:rPr>
              <w:t>Animal Husbandry</w:t>
            </w:r>
          </w:p>
        </w:tc>
      </w:tr>
      <w:tr w:rsidR="008810D9" w:rsidRPr="00AD2C0C" w14:paraId="6991E8AC" w14:textId="77777777">
        <w:trPr>
          <w:trHeight w:val="340"/>
        </w:trPr>
        <w:tc>
          <w:tcPr>
            <w:tcW w:w="1382" w:type="pct"/>
            <w:shd w:val="clear" w:color="auto" w:fill="4F81BD"/>
            <w:vAlign w:val="center"/>
          </w:tcPr>
          <w:p w14:paraId="1B26D103" w14:textId="77777777" w:rsidR="008810D9" w:rsidRPr="0036357C" w:rsidRDefault="008810D9">
            <w:pPr>
              <w:keepNext/>
              <w:spacing w:before="0" w:after="0" w:line="240" w:lineRule="auto"/>
              <w:jc w:val="left"/>
              <w:rPr>
                <w:rFonts w:cs="Arial"/>
                <w:b/>
                <w:bCs/>
                <w:color w:val="FFFFFF" w:themeColor="background1"/>
                <w:sz w:val="18"/>
                <w:szCs w:val="18"/>
                <w:lang w:val="en-GB"/>
              </w:rPr>
            </w:pPr>
            <w:r w:rsidRPr="0036357C">
              <w:rPr>
                <w:rFonts w:cs="Arial"/>
                <w:b/>
                <w:bCs/>
                <w:color w:val="FFFFFF" w:themeColor="background1"/>
                <w:sz w:val="18"/>
                <w:szCs w:val="18"/>
                <w:lang w:val="en-GB"/>
              </w:rPr>
              <w:t>Erzurum</w:t>
            </w:r>
          </w:p>
        </w:tc>
        <w:tc>
          <w:tcPr>
            <w:tcW w:w="1732" w:type="pct"/>
            <w:vAlign w:val="center"/>
          </w:tcPr>
          <w:p w14:paraId="3B2D2DA4" w14:textId="77777777" w:rsidR="008810D9" w:rsidRPr="0036357C" w:rsidRDefault="008810D9">
            <w:pPr>
              <w:keepNext/>
              <w:spacing w:before="0" w:after="0" w:line="240" w:lineRule="auto"/>
              <w:jc w:val="center"/>
              <w:rPr>
                <w:rFonts w:cs="Arial"/>
                <w:sz w:val="18"/>
                <w:szCs w:val="18"/>
                <w:lang w:val="en-GB"/>
              </w:rPr>
            </w:pPr>
            <w:r w:rsidRPr="0036357C">
              <w:rPr>
                <w:rFonts w:cs="Arial"/>
                <w:sz w:val="18"/>
                <w:szCs w:val="18"/>
                <w:lang w:val="en-GB"/>
              </w:rPr>
              <w:t>Public Service</w:t>
            </w:r>
          </w:p>
        </w:tc>
        <w:tc>
          <w:tcPr>
            <w:tcW w:w="1886" w:type="pct"/>
            <w:vAlign w:val="center"/>
          </w:tcPr>
          <w:p w14:paraId="4F3CC657" w14:textId="77777777" w:rsidR="008810D9" w:rsidRPr="0036357C" w:rsidRDefault="008810D9">
            <w:pPr>
              <w:keepNext/>
              <w:spacing w:before="0" w:after="0" w:line="240" w:lineRule="auto"/>
              <w:jc w:val="center"/>
              <w:rPr>
                <w:rFonts w:cs="Arial"/>
                <w:sz w:val="18"/>
                <w:szCs w:val="18"/>
                <w:lang w:val="en-GB"/>
              </w:rPr>
            </w:pPr>
            <w:r w:rsidRPr="0036357C">
              <w:rPr>
                <w:rFonts w:cs="Arial"/>
                <w:sz w:val="18"/>
                <w:szCs w:val="18"/>
                <w:lang w:val="en-GB"/>
              </w:rPr>
              <w:t>-</w:t>
            </w:r>
          </w:p>
        </w:tc>
      </w:tr>
      <w:tr w:rsidR="008810D9" w:rsidRPr="00AD2C0C" w14:paraId="19A9F729" w14:textId="77777777">
        <w:trPr>
          <w:trHeight w:val="340"/>
        </w:trPr>
        <w:tc>
          <w:tcPr>
            <w:tcW w:w="1382" w:type="pct"/>
            <w:shd w:val="clear" w:color="auto" w:fill="4F81BD"/>
            <w:vAlign w:val="center"/>
          </w:tcPr>
          <w:p w14:paraId="1D97EBFF" w14:textId="77777777" w:rsidR="008810D9" w:rsidRPr="0036357C" w:rsidRDefault="008810D9">
            <w:pPr>
              <w:keepNext/>
              <w:spacing w:before="0" w:after="0" w:line="240" w:lineRule="auto"/>
              <w:jc w:val="left"/>
              <w:rPr>
                <w:rFonts w:cs="Arial"/>
                <w:b/>
                <w:bCs/>
                <w:color w:val="FFFFFF" w:themeColor="background1"/>
                <w:sz w:val="18"/>
                <w:szCs w:val="18"/>
                <w:lang w:val="en-GB"/>
              </w:rPr>
            </w:pPr>
            <w:r w:rsidRPr="0036357C">
              <w:rPr>
                <w:rFonts w:cs="Arial"/>
                <w:b/>
                <w:bCs/>
                <w:color w:val="FFFFFF" w:themeColor="background1"/>
                <w:sz w:val="18"/>
                <w:szCs w:val="18"/>
                <w:lang w:val="en-GB"/>
              </w:rPr>
              <w:t>Kale</w:t>
            </w:r>
          </w:p>
        </w:tc>
        <w:tc>
          <w:tcPr>
            <w:tcW w:w="1732" w:type="pct"/>
            <w:vAlign w:val="center"/>
          </w:tcPr>
          <w:p w14:paraId="6845637C" w14:textId="77777777" w:rsidR="008810D9" w:rsidRPr="0036357C" w:rsidRDefault="008810D9">
            <w:pPr>
              <w:keepNext/>
              <w:spacing w:before="0" w:after="0" w:line="240" w:lineRule="auto"/>
              <w:jc w:val="center"/>
              <w:rPr>
                <w:rFonts w:cs="Arial"/>
                <w:sz w:val="18"/>
                <w:szCs w:val="18"/>
                <w:lang w:val="en-GB"/>
              </w:rPr>
            </w:pPr>
            <w:r w:rsidRPr="0036357C">
              <w:rPr>
                <w:rFonts w:cs="Arial"/>
                <w:sz w:val="18"/>
                <w:szCs w:val="18"/>
                <w:lang w:val="en-GB"/>
              </w:rPr>
              <w:t>Retirement</w:t>
            </w:r>
          </w:p>
        </w:tc>
        <w:tc>
          <w:tcPr>
            <w:tcW w:w="1886" w:type="pct"/>
            <w:vAlign w:val="center"/>
          </w:tcPr>
          <w:p w14:paraId="490681AF" w14:textId="77777777" w:rsidR="008810D9" w:rsidRPr="0036357C" w:rsidRDefault="008810D9">
            <w:pPr>
              <w:keepNext/>
              <w:spacing w:before="0" w:after="0" w:line="240" w:lineRule="auto"/>
              <w:jc w:val="center"/>
              <w:rPr>
                <w:rFonts w:cs="Arial"/>
                <w:sz w:val="18"/>
                <w:szCs w:val="18"/>
                <w:lang w:val="en-GB"/>
              </w:rPr>
            </w:pPr>
            <w:r w:rsidRPr="0036357C">
              <w:rPr>
                <w:rFonts w:cs="Arial"/>
                <w:sz w:val="18"/>
                <w:szCs w:val="18"/>
                <w:lang w:val="en-GB"/>
              </w:rPr>
              <w:t>-</w:t>
            </w:r>
          </w:p>
        </w:tc>
      </w:tr>
    </w:tbl>
    <w:p w14:paraId="287B988B" w14:textId="77777777" w:rsidR="008810D9" w:rsidRPr="00AD2C0C" w:rsidRDefault="008810D9" w:rsidP="008810D9">
      <w:pPr>
        <w:spacing w:before="0" w:after="0"/>
        <w:rPr>
          <w:rFonts w:cs="Arial"/>
          <w:i/>
          <w:iCs/>
          <w:sz w:val="16"/>
          <w:szCs w:val="16"/>
          <w:lang w:val="en-GB"/>
        </w:rPr>
      </w:pPr>
      <w:r w:rsidRPr="00AD2C0C">
        <w:rPr>
          <w:rFonts w:cs="Arial"/>
          <w:i/>
          <w:iCs/>
          <w:sz w:val="16"/>
          <w:szCs w:val="16"/>
          <w:lang w:val="en-GB"/>
        </w:rPr>
        <w:t>Source: Interviews with Headmen</w:t>
      </w:r>
    </w:p>
    <w:p w14:paraId="2906856F" w14:textId="77777777" w:rsidR="00510D2D" w:rsidRDefault="00510D2D" w:rsidP="008810D9">
      <w:pPr>
        <w:keepNext/>
        <w:spacing w:before="0" w:after="120"/>
        <w:rPr>
          <w:rFonts w:cs="Arial"/>
          <w:lang w:val="en-GB"/>
        </w:rPr>
      </w:pPr>
    </w:p>
    <w:p w14:paraId="73E98EAD" w14:textId="1292E922" w:rsidR="007313BD" w:rsidRPr="00AD2C0C" w:rsidRDefault="008810D9" w:rsidP="008810D9">
      <w:pPr>
        <w:keepNext/>
        <w:spacing w:before="0" w:after="120"/>
        <w:rPr>
          <w:rFonts w:cs="Arial"/>
          <w:i/>
          <w:iCs/>
          <w:sz w:val="16"/>
          <w:szCs w:val="16"/>
          <w:lang w:val="en-GB"/>
        </w:rPr>
      </w:pPr>
      <w:r w:rsidRPr="00AD2C0C">
        <w:rPr>
          <w:rFonts w:cs="Arial"/>
          <w:lang w:val="en-GB"/>
        </w:rPr>
        <w:t xml:space="preserve">Yerköy District is bordered by agricultural lands and </w:t>
      </w:r>
      <w:r w:rsidR="0036357C" w:rsidRPr="00AD2C0C">
        <w:rPr>
          <w:rFonts w:cs="Arial"/>
          <w:lang w:val="en-GB"/>
        </w:rPr>
        <w:t>neighbourhoods</w:t>
      </w:r>
      <w:r w:rsidRPr="00AD2C0C">
        <w:rPr>
          <w:rFonts w:cs="Arial"/>
          <w:lang w:val="en-GB"/>
        </w:rPr>
        <w:t xml:space="preserve"> are very close to each other. In case of lack of agricultural land in the </w:t>
      </w:r>
      <w:r w:rsidR="0036357C" w:rsidRPr="00AD2C0C">
        <w:rPr>
          <w:rFonts w:cs="Arial"/>
          <w:lang w:val="en-GB"/>
        </w:rPr>
        <w:t>neighbourhood</w:t>
      </w:r>
      <w:r w:rsidRPr="00AD2C0C">
        <w:rPr>
          <w:rFonts w:cs="Arial"/>
          <w:lang w:val="en-GB"/>
        </w:rPr>
        <w:t xml:space="preserve">, residents work in nearby </w:t>
      </w:r>
      <w:r w:rsidR="0036357C" w:rsidRPr="00AD2C0C">
        <w:rPr>
          <w:rFonts w:cs="Arial"/>
          <w:lang w:val="en-GB"/>
        </w:rPr>
        <w:t>neighbourhoods</w:t>
      </w:r>
      <w:r w:rsidRPr="00AD2C0C">
        <w:rPr>
          <w:rFonts w:cs="Arial"/>
          <w:lang w:val="en-GB"/>
        </w:rPr>
        <w:t>. However, based on interviews with the headmen, recently</w:t>
      </w:r>
      <w:r w:rsidR="00F322AF" w:rsidRPr="00AD2C0C">
        <w:rPr>
          <w:rFonts w:cs="Arial"/>
          <w:lang w:val="en-GB"/>
        </w:rPr>
        <w:t>,</w:t>
      </w:r>
      <w:r w:rsidRPr="00AD2C0C">
        <w:rPr>
          <w:rFonts w:cs="Arial"/>
          <w:lang w:val="en-GB"/>
        </w:rPr>
        <w:t xml:space="preserve"> the residents of Yerköy District have been looking for job opportunities in the city </w:t>
      </w:r>
      <w:r w:rsidR="0036357C" w:rsidRPr="00AD2C0C">
        <w:rPr>
          <w:rFonts w:cs="Arial"/>
          <w:lang w:val="en-GB"/>
        </w:rPr>
        <w:t>centre</w:t>
      </w:r>
      <w:r w:rsidRPr="00AD2C0C">
        <w:rPr>
          <w:rFonts w:cs="Arial"/>
          <w:lang w:val="en-GB"/>
        </w:rPr>
        <w:t xml:space="preserve"> due to scarcity of local </w:t>
      </w:r>
      <w:r w:rsidR="00F44429">
        <w:rPr>
          <w:rFonts w:cs="Arial"/>
          <w:lang w:val="en-GB"/>
        </w:rPr>
        <w:t>opportunities</w:t>
      </w:r>
      <w:r w:rsidRPr="00AD2C0C">
        <w:rPr>
          <w:rFonts w:cs="Arial"/>
          <w:lang w:val="en-GB"/>
        </w:rPr>
        <w:t>.</w:t>
      </w:r>
    </w:p>
    <w:p w14:paraId="202A4BD2" w14:textId="6BCC4085" w:rsidR="004339AC" w:rsidRPr="00AD2C0C" w:rsidRDefault="004339AC" w:rsidP="00E01683">
      <w:pPr>
        <w:pStyle w:val="Balk2"/>
      </w:pPr>
      <w:bookmarkStart w:id="327" w:name="_Toc80278317"/>
      <w:bookmarkStart w:id="328" w:name="_Toc208241819"/>
      <w:r w:rsidRPr="00AD2C0C">
        <w:t>Education</w:t>
      </w:r>
      <w:bookmarkEnd w:id="327"/>
      <w:bookmarkEnd w:id="328"/>
    </w:p>
    <w:p w14:paraId="1739D7D2" w14:textId="4DEB4D23" w:rsidR="008810D9" w:rsidRPr="00AD2C0C" w:rsidRDefault="008810D9" w:rsidP="008810D9">
      <w:pPr>
        <w:rPr>
          <w:lang w:val="en-GB"/>
        </w:rPr>
      </w:pPr>
      <w:r w:rsidRPr="00AD2C0C">
        <w:rPr>
          <w:lang w:val="en-GB"/>
        </w:rPr>
        <w:t>According to the data from Yozgat Provincial Directorate of National Education, there are 514 schools, 4</w:t>
      </w:r>
      <w:r w:rsidR="00F322AF" w:rsidRPr="00AD2C0C">
        <w:rPr>
          <w:lang w:val="en-GB"/>
        </w:rPr>
        <w:t>,</w:t>
      </w:r>
      <w:r w:rsidRPr="00AD2C0C">
        <w:rPr>
          <w:lang w:val="en-GB"/>
        </w:rPr>
        <w:t>881 classrooms, 5</w:t>
      </w:r>
      <w:r w:rsidR="00F322AF" w:rsidRPr="00AD2C0C">
        <w:rPr>
          <w:lang w:val="en-GB"/>
        </w:rPr>
        <w:t>,</w:t>
      </w:r>
      <w:r w:rsidRPr="00AD2C0C">
        <w:rPr>
          <w:lang w:val="en-GB"/>
        </w:rPr>
        <w:t>744 teachers and 74</w:t>
      </w:r>
      <w:r w:rsidR="00F322AF" w:rsidRPr="00AD2C0C">
        <w:rPr>
          <w:lang w:val="en-GB"/>
        </w:rPr>
        <w:t>,</w:t>
      </w:r>
      <w:r w:rsidRPr="00AD2C0C">
        <w:rPr>
          <w:lang w:val="en-GB"/>
        </w:rPr>
        <w:t xml:space="preserve">742 students within the provincial borders. </w:t>
      </w:r>
    </w:p>
    <w:p w14:paraId="21195DC5" w14:textId="4E2F9799" w:rsidR="008810D9" w:rsidRPr="00AD2C0C" w:rsidRDefault="008810D9" w:rsidP="008810D9">
      <w:pPr>
        <w:pStyle w:val="ResimYazs"/>
        <w:keepNext/>
        <w:spacing w:before="0" w:after="0"/>
        <w:rPr>
          <w:rFonts w:cs="Arial"/>
          <w:b w:val="0"/>
          <w:noProof w:val="0"/>
          <w:color w:val="auto"/>
          <w:lang w:val="en-GB"/>
        </w:rPr>
      </w:pPr>
      <w:bookmarkStart w:id="329" w:name="_Ref118216330"/>
      <w:bookmarkStart w:id="330" w:name="_Toc120695309"/>
      <w:bookmarkStart w:id="331" w:name="_Toc199937777"/>
      <w:r w:rsidRPr="00AD2C0C">
        <w:rPr>
          <w:rFonts w:cs="Arial"/>
          <w:noProof w:val="0"/>
          <w:lang w:val="en-GB"/>
        </w:rPr>
        <w:t xml:space="preserve">Table </w:t>
      </w:r>
      <w:r w:rsidR="001A0696">
        <w:rPr>
          <w:rFonts w:cs="Arial"/>
          <w:noProof w:val="0"/>
          <w:lang w:val="en-GB"/>
        </w:rPr>
        <w:fldChar w:fldCharType="begin"/>
      </w:r>
      <w:r w:rsidR="001A0696">
        <w:rPr>
          <w:rFonts w:cs="Arial"/>
          <w:noProof w:val="0"/>
          <w:lang w:val="en-GB"/>
        </w:rPr>
        <w:instrText xml:space="preserve"> STYLEREF 1 \s </w:instrText>
      </w:r>
      <w:r w:rsidR="001A0696">
        <w:rPr>
          <w:rFonts w:cs="Arial"/>
          <w:noProof w:val="0"/>
          <w:lang w:val="en-GB"/>
        </w:rPr>
        <w:fldChar w:fldCharType="separate"/>
      </w:r>
      <w:r w:rsidR="001A0696">
        <w:rPr>
          <w:rFonts w:cs="Arial"/>
          <w:lang w:val="en-GB"/>
        </w:rPr>
        <w:t>5</w:t>
      </w:r>
      <w:r w:rsidR="001A0696">
        <w:rPr>
          <w:rFonts w:cs="Arial"/>
          <w:noProof w:val="0"/>
          <w:lang w:val="en-GB"/>
        </w:rPr>
        <w:fldChar w:fldCharType="end"/>
      </w:r>
      <w:r w:rsidR="001A0696">
        <w:rPr>
          <w:rFonts w:cs="Arial"/>
          <w:noProof w:val="0"/>
          <w:lang w:val="en-GB"/>
        </w:rPr>
        <w:noBreakHyphen/>
      </w:r>
      <w:r w:rsidR="001A0696">
        <w:rPr>
          <w:rFonts w:cs="Arial"/>
          <w:noProof w:val="0"/>
          <w:lang w:val="en-GB"/>
        </w:rPr>
        <w:fldChar w:fldCharType="begin"/>
      </w:r>
      <w:r w:rsidR="001A0696">
        <w:rPr>
          <w:rFonts w:cs="Arial"/>
          <w:noProof w:val="0"/>
          <w:lang w:val="en-GB"/>
        </w:rPr>
        <w:instrText xml:space="preserve"> SEQ Table \* ARABIC \s 1 </w:instrText>
      </w:r>
      <w:r w:rsidR="001A0696">
        <w:rPr>
          <w:rFonts w:cs="Arial"/>
          <w:noProof w:val="0"/>
          <w:lang w:val="en-GB"/>
        </w:rPr>
        <w:fldChar w:fldCharType="separate"/>
      </w:r>
      <w:r w:rsidR="001A0696">
        <w:rPr>
          <w:rFonts w:cs="Arial"/>
          <w:lang w:val="en-GB"/>
        </w:rPr>
        <w:t>6</w:t>
      </w:r>
      <w:r w:rsidR="001A0696">
        <w:rPr>
          <w:rFonts w:cs="Arial"/>
          <w:noProof w:val="0"/>
          <w:lang w:val="en-GB"/>
        </w:rPr>
        <w:fldChar w:fldCharType="end"/>
      </w:r>
      <w:bookmarkEnd w:id="329"/>
      <w:r w:rsidRPr="00AD2C0C">
        <w:rPr>
          <w:rFonts w:cs="Arial"/>
          <w:noProof w:val="0"/>
          <w:lang w:val="en-GB"/>
        </w:rPr>
        <w:t xml:space="preserve">. </w:t>
      </w:r>
      <w:r w:rsidRPr="00AD2C0C">
        <w:rPr>
          <w:rFonts w:cs="Arial"/>
          <w:b w:val="0"/>
          <w:noProof w:val="0"/>
          <w:color w:val="auto"/>
          <w:lang w:val="en-GB"/>
        </w:rPr>
        <w:t xml:space="preserve">Number of Schools in </w:t>
      </w:r>
      <w:bookmarkEnd w:id="330"/>
      <w:r w:rsidR="0036357C" w:rsidRPr="00AD2C0C">
        <w:rPr>
          <w:rFonts w:cs="Arial"/>
          <w:b w:val="0"/>
          <w:noProof w:val="0"/>
          <w:color w:val="auto"/>
          <w:lang w:val="en-GB"/>
        </w:rPr>
        <w:t>Neighbourhoods</w:t>
      </w:r>
      <w:bookmarkEnd w:id="331"/>
    </w:p>
    <w:tbl>
      <w:tblPr>
        <w:tblStyle w:val="TabloKlavuzu"/>
        <w:tblW w:w="3545" w:type="pct"/>
        <w:jc w:val="center"/>
        <w:tblLook w:val="04A0" w:firstRow="1" w:lastRow="0" w:firstColumn="1" w:lastColumn="0" w:noHBand="0" w:noVBand="1"/>
      </w:tblPr>
      <w:tblGrid>
        <w:gridCol w:w="1138"/>
        <w:gridCol w:w="1318"/>
        <w:gridCol w:w="1321"/>
        <w:gridCol w:w="1321"/>
        <w:gridCol w:w="1321"/>
      </w:tblGrid>
      <w:tr w:rsidR="00F44429" w:rsidRPr="00AD2C0C" w14:paraId="203139B3" w14:textId="77777777" w:rsidTr="00B83ECD">
        <w:trPr>
          <w:trHeight w:val="567"/>
          <w:jc w:val="center"/>
        </w:trPr>
        <w:tc>
          <w:tcPr>
            <w:tcW w:w="886" w:type="pct"/>
            <w:shd w:val="clear" w:color="auto" w:fill="4F81BD"/>
            <w:vAlign w:val="center"/>
          </w:tcPr>
          <w:p w14:paraId="652F172C" w14:textId="77777777" w:rsidR="00F44429" w:rsidRPr="003C160E" w:rsidRDefault="00F44429">
            <w:pPr>
              <w:spacing w:before="0" w:after="0" w:line="240" w:lineRule="auto"/>
              <w:jc w:val="center"/>
              <w:rPr>
                <w:b/>
                <w:bCs/>
                <w:color w:val="FFFFFF" w:themeColor="background1"/>
                <w:sz w:val="18"/>
                <w:szCs w:val="18"/>
                <w:lang w:val="en-GB"/>
              </w:rPr>
            </w:pPr>
            <w:r w:rsidRPr="003C160E">
              <w:rPr>
                <w:b/>
                <w:bCs/>
                <w:color w:val="FFFFFF" w:themeColor="background1"/>
                <w:sz w:val="18"/>
                <w:szCs w:val="18"/>
                <w:lang w:val="en-GB"/>
              </w:rPr>
              <w:t>Schools</w:t>
            </w:r>
          </w:p>
        </w:tc>
        <w:tc>
          <w:tcPr>
            <w:tcW w:w="1027" w:type="pct"/>
            <w:shd w:val="clear" w:color="auto" w:fill="4F81BD"/>
            <w:vAlign w:val="center"/>
          </w:tcPr>
          <w:p w14:paraId="5A98CD32" w14:textId="77777777" w:rsidR="00F44429" w:rsidRPr="0036357C" w:rsidRDefault="00F44429">
            <w:pPr>
              <w:spacing w:before="0" w:after="0" w:line="240" w:lineRule="auto"/>
              <w:jc w:val="center"/>
              <w:rPr>
                <w:b/>
                <w:bCs/>
                <w:color w:val="FFFFFF" w:themeColor="background1"/>
                <w:sz w:val="16"/>
                <w:szCs w:val="16"/>
              </w:rPr>
            </w:pPr>
            <w:r w:rsidRPr="0036357C">
              <w:rPr>
                <w:b/>
                <w:bCs/>
                <w:color w:val="FFFFFF" w:themeColor="background1"/>
                <w:sz w:val="16"/>
                <w:szCs w:val="16"/>
              </w:rPr>
              <w:t>Hüyük Neighborhood</w:t>
            </w:r>
          </w:p>
        </w:tc>
        <w:tc>
          <w:tcPr>
            <w:tcW w:w="1029" w:type="pct"/>
            <w:shd w:val="clear" w:color="auto" w:fill="4F81BD"/>
            <w:vAlign w:val="center"/>
          </w:tcPr>
          <w:p w14:paraId="5ED236FE" w14:textId="77777777" w:rsidR="00F44429" w:rsidRPr="0036357C" w:rsidRDefault="00F44429">
            <w:pPr>
              <w:spacing w:before="0" w:after="0" w:line="240" w:lineRule="auto"/>
              <w:jc w:val="center"/>
              <w:rPr>
                <w:b/>
                <w:bCs/>
                <w:color w:val="FFFFFF" w:themeColor="background1"/>
                <w:sz w:val="16"/>
                <w:szCs w:val="16"/>
              </w:rPr>
            </w:pPr>
            <w:r w:rsidRPr="0036357C">
              <w:rPr>
                <w:b/>
                <w:bCs/>
                <w:color w:val="FFFFFF" w:themeColor="background1"/>
                <w:sz w:val="16"/>
                <w:szCs w:val="16"/>
              </w:rPr>
              <w:t>Erzurum Neighborhood</w:t>
            </w:r>
          </w:p>
        </w:tc>
        <w:tc>
          <w:tcPr>
            <w:tcW w:w="1029" w:type="pct"/>
            <w:shd w:val="clear" w:color="auto" w:fill="4F81BD"/>
            <w:vAlign w:val="center"/>
          </w:tcPr>
          <w:p w14:paraId="4194A4BC" w14:textId="77777777" w:rsidR="00F44429" w:rsidRPr="0036357C" w:rsidRDefault="00F44429">
            <w:pPr>
              <w:spacing w:before="0" w:after="0" w:line="240" w:lineRule="auto"/>
              <w:jc w:val="center"/>
              <w:rPr>
                <w:b/>
                <w:bCs/>
                <w:color w:val="FFFFFF" w:themeColor="background1"/>
                <w:sz w:val="16"/>
                <w:szCs w:val="16"/>
              </w:rPr>
            </w:pPr>
            <w:r w:rsidRPr="0036357C">
              <w:rPr>
                <w:b/>
                <w:bCs/>
                <w:color w:val="FFFFFF" w:themeColor="background1"/>
                <w:sz w:val="16"/>
                <w:szCs w:val="16"/>
              </w:rPr>
              <w:t>Kale Neighborhood</w:t>
            </w:r>
          </w:p>
        </w:tc>
        <w:tc>
          <w:tcPr>
            <w:tcW w:w="1029" w:type="pct"/>
            <w:shd w:val="clear" w:color="auto" w:fill="4F81BD"/>
            <w:vAlign w:val="center"/>
          </w:tcPr>
          <w:p w14:paraId="7E80A0CD" w14:textId="77777777" w:rsidR="00F44429" w:rsidRPr="0036357C" w:rsidRDefault="00F44429">
            <w:pPr>
              <w:spacing w:before="0" w:after="0" w:line="240" w:lineRule="auto"/>
              <w:jc w:val="center"/>
              <w:rPr>
                <w:b/>
                <w:bCs/>
                <w:color w:val="FFFFFF" w:themeColor="background1"/>
                <w:sz w:val="16"/>
                <w:szCs w:val="16"/>
              </w:rPr>
            </w:pPr>
            <w:r w:rsidRPr="0036357C">
              <w:rPr>
                <w:b/>
                <w:bCs/>
                <w:color w:val="FFFFFF" w:themeColor="background1"/>
                <w:sz w:val="16"/>
                <w:szCs w:val="16"/>
              </w:rPr>
              <w:t>Karacaşar Neighborhood</w:t>
            </w:r>
          </w:p>
        </w:tc>
      </w:tr>
      <w:tr w:rsidR="00F44429" w:rsidRPr="00AD2C0C" w14:paraId="14B37369" w14:textId="77777777" w:rsidTr="00B83ECD">
        <w:trPr>
          <w:trHeight w:val="567"/>
          <w:jc w:val="center"/>
        </w:trPr>
        <w:tc>
          <w:tcPr>
            <w:tcW w:w="886" w:type="pct"/>
            <w:shd w:val="clear" w:color="auto" w:fill="4F81BD"/>
            <w:vAlign w:val="center"/>
          </w:tcPr>
          <w:p w14:paraId="1B7F5834" w14:textId="77777777" w:rsidR="00F44429" w:rsidRPr="003C160E" w:rsidRDefault="00F44429">
            <w:pPr>
              <w:spacing w:before="0" w:after="0" w:line="240" w:lineRule="auto"/>
              <w:jc w:val="center"/>
              <w:rPr>
                <w:b/>
                <w:bCs/>
                <w:color w:val="FFFFFF" w:themeColor="background1"/>
                <w:sz w:val="18"/>
                <w:szCs w:val="18"/>
                <w:lang w:val="en-GB"/>
              </w:rPr>
            </w:pPr>
            <w:r w:rsidRPr="003C160E">
              <w:rPr>
                <w:b/>
                <w:bCs/>
                <w:color w:val="FFFFFF" w:themeColor="background1"/>
                <w:sz w:val="18"/>
                <w:szCs w:val="18"/>
                <w:lang w:val="en-GB"/>
              </w:rPr>
              <w:t>Secondary School</w:t>
            </w:r>
          </w:p>
        </w:tc>
        <w:tc>
          <w:tcPr>
            <w:tcW w:w="1027" w:type="pct"/>
            <w:vAlign w:val="center"/>
          </w:tcPr>
          <w:p w14:paraId="7F678400" w14:textId="1192450F" w:rsidR="00F44429" w:rsidRPr="003C160E" w:rsidRDefault="00F44429" w:rsidP="00F322AF">
            <w:pPr>
              <w:spacing w:before="0" w:after="0" w:line="240" w:lineRule="auto"/>
              <w:jc w:val="center"/>
              <w:rPr>
                <w:sz w:val="18"/>
                <w:szCs w:val="18"/>
                <w:lang w:val="en-GB"/>
              </w:rPr>
            </w:pPr>
            <w:r w:rsidRPr="003C160E">
              <w:rPr>
                <w:rFonts w:ascii="Wingdings" w:eastAsia="Wingdings" w:hAnsi="Wingdings" w:cs="Wingdings"/>
                <w:sz w:val="18"/>
                <w:szCs w:val="18"/>
                <w:lang w:val="en-GB"/>
              </w:rPr>
              <w:t></w:t>
            </w:r>
          </w:p>
        </w:tc>
        <w:tc>
          <w:tcPr>
            <w:tcW w:w="1029" w:type="pct"/>
            <w:vAlign w:val="center"/>
          </w:tcPr>
          <w:p w14:paraId="4CA52AC7" w14:textId="6FD304E5" w:rsidR="00F44429" w:rsidRPr="003C160E" w:rsidRDefault="00F44429" w:rsidP="00F322AF">
            <w:pPr>
              <w:spacing w:before="0" w:after="0" w:line="240" w:lineRule="auto"/>
              <w:jc w:val="center"/>
              <w:rPr>
                <w:sz w:val="18"/>
                <w:szCs w:val="18"/>
                <w:lang w:val="en-GB"/>
              </w:rPr>
            </w:pPr>
            <w:r w:rsidRPr="003C160E">
              <w:rPr>
                <w:rFonts w:ascii="Wingdings" w:eastAsia="Wingdings" w:hAnsi="Wingdings" w:cs="Wingdings"/>
                <w:sz w:val="18"/>
                <w:szCs w:val="18"/>
                <w:lang w:val="en-GB"/>
              </w:rPr>
              <w:t></w:t>
            </w:r>
          </w:p>
        </w:tc>
        <w:tc>
          <w:tcPr>
            <w:tcW w:w="1029" w:type="pct"/>
            <w:vAlign w:val="center"/>
          </w:tcPr>
          <w:p w14:paraId="77670056" w14:textId="58D2501E" w:rsidR="00F44429" w:rsidRPr="003C160E" w:rsidRDefault="00F44429" w:rsidP="00F322AF">
            <w:pPr>
              <w:spacing w:before="0" w:after="0" w:line="240" w:lineRule="auto"/>
              <w:jc w:val="center"/>
              <w:rPr>
                <w:sz w:val="18"/>
                <w:szCs w:val="18"/>
                <w:lang w:val="en-GB"/>
              </w:rPr>
            </w:pPr>
            <w:r w:rsidRPr="003C160E">
              <w:rPr>
                <w:rFonts w:ascii="Wingdings" w:eastAsia="Wingdings" w:hAnsi="Wingdings" w:cs="Wingdings"/>
                <w:sz w:val="18"/>
                <w:szCs w:val="18"/>
                <w:lang w:val="en-GB"/>
              </w:rPr>
              <w:t></w:t>
            </w:r>
          </w:p>
        </w:tc>
        <w:tc>
          <w:tcPr>
            <w:tcW w:w="1029" w:type="pct"/>
            <w:vAlign w:val="center"/>
          </w:tcPr>
          <w:p w14:paraId="4584E099" w14:textId="54F84410" w:rsidR="00F44429" w:rsidRPr="003C160E" w:rsidRDefault="00F44429" w:rsidP="00F322AF">
            <w:pPr>
              <w:spacing w:before="0" w:after="0" w:line="240" w:lineRule="auto"/>
              <w:jc w:val="center"/>
              <w:rPr>
                <w:sz w:val="18"/>
                <w:szCs w:val="18"/>
                <w:lang w:val="en-GB"/>
              </w:rPr>
            </w:pPr>
            <w:r w:rsidRPr="003C160E">
              <w:rPr>
                <w:rFonts w:ascii="Wingdings" w:eastAsia="Wingdings" w:hAnsi="Wingdings" w:cs="Wingdings"/>
                <w:sz w:val="18"/>
                <w:szCs w:val="18"/>
                <w:lang w:val="en-GB"/>
              </w:rPr>
              <w:t></w:t>
            </w:r>
          </w:p>
        </w:tc>
      </w:tr>
      <w:tr w:rsidR="00F44429" w:rsidRPr="00AD2C0C" w14:paraId="4E3CCABA" w14:textId="77777777" w:rsidTr="00B83ECD">
        <w:trPr>
          <w:trHeight w:val="567"/>
          <w:jc w:val="center"/>
        </w:trPr>
        <w:tc>
          <w:tcPr>
            <w:tcW w:w="886" w:type="pct"/>
            <w:shd w:val="clear" w:color="auto" w:fill="4F81BD"/>
            <w:vAlign w:val="center"/>
          </w:tcPr>
          <w:p w14:paraId="435F3F03" w14:textId="77777777" w:rsidR="00F44429" w:rsidRPr="003C160E" w:rsidRDefault="00F44429">
            <w:pPr>
              <w:spacing w:before="0" w:after="0" w:line="240" w:lineRule="auto"/>
              <w:jc w:val="center"/>
              <w:rPr>
                <w:b/>
                <w:bCs/>
                <w:color w:val="FFFFFF" w:themeColor="background1"/>
                <w:sz w:val="18"/>
                <w:szCs w:val="18"/>
                <w:lang w:val="en-GB"/>
              </w:rPr>
            </w:pPr>
            <w:r w:rsidRPr="003C160E">
              <w:rPr>
                <w:b/>
                <w:bCs/>
                <w:color w:val="FFFFFF" w:themeColor="background1"/>
                <w:sz w:val="18"/>
                <w:szCs w:val="18"/>
                <w:lang w:val="en-GB"/>
              </w:rPr>
              <w:t>High School</w:t>
            </w:r>
          </w:p>
        </w:tc>
        <w:tc>
          <w:tcPr>
            <w:tcW w:w="1027" w:type="pct"/>
            <w:vAlign w:val="center"/>
          </w:tcPr>
          <w:p w14:paraId="380134F3" w14:textId="77777777" w:rsidR="00F44429" w:rsidRPr="003C160E" w:rsidRDefault="00F44429" w:rsidP="00F322AF">
            <w:pPr>
              <w:spacing w:before="0" w:after="0" w:line="240" w:lineRule="auto"/>
              <w:jc w:val="center"/>
              <w:rPr>
                <w:sz w:val="18"/>
                <w:szCs w:val="18"/>
                <w:lang w:val="en-GB"/>
              </w:rPr>
            </w:pPr>
          </w:p>
        </w:tc>
        <w:tc>
          <w:tcPr>
            <w:tcW w:w="1029" w:type="pct"/>
            <w:vAlign w:val="center"/>
          </w:tcPr>
          <w:p w14:paraId="74259B6A" w14:textId="7C9EF182" w:rsidR="00F44429" w:rsidRPr="003C160E" w:rsidRDefault="00F44429" w:rsidP="00F322AF">
            <w:pPr>
              <w:pStyle w:val="ListeParagraf"/>
              <w:spacing w:before="0" w:after="0" w:line="240" w:lineRule="auto"/>
              <w:ind w:left="0"/>
              <w:jc w:val="center"/>
              <w:rPr>
                <w:rFonts w:eastAsia="Times New Roman" w:cs="Times New Roman"/>
                <w:noProof w:val="0"/>
                <w:color w:val="auto"/>
                <w:sz w:val="18"/>
                <w:szCs w:val="18"/>
                <w:lang w:val="en-GB" w:eastAsia="zh-CN"/>
              </w:rPr>
            </w:pPr>
            <w:r w:rsidRPr="003C160E">
              <w:rPr>
                <w:rFonts w:ascii="Wingdings" w:eastAsia="Wingdings" w:hAnsi="Wingdings" w:cs="Wingdings"/>
                <w:noProof w:val="0"/>
                <w:color w:val="auto"/>
                <w:sz w:val="18"/>
                <w:szCs w:val="18"/>
                <w:lang w:val="en-GB" w:eastAsia="zh-CN"/>
              </w:rPr>
              <w:t></w:t>
            </w:r>
          </w:p>
        </w:tc>
        <w:tc>
          <w:tcPr>
            <w:tcW w:w="1029" w:type="pct"/>
            <w:vAlign w:val="center"/>
          </w:tcPr>
          <w:p w14:paraId="61C818D5" w14:textId="77777777" w:rsidR="00F44429" w:rsidRPr="003C160E" w:rsidRDefault="00F44429" w:rsidP="00F322AF">
            <w:pPr>
              <w:spacing w:before="0" w:after="0" w:line="240" w:lineRule="auto"/>
              <w:jc w:val="center"/>
              <w:rPr>
                <w:sz w:val="18"/>
                <w:szCs w:val="18"/>
                <w:lang w:val="en-GB"/>
              </w:rPr>
            </w:pPr>
          </w:p>
        </w:tc>
        <w:tc>
          <w:tcPr>
            <w:tcW w:w="1029" w:type="pct"/>
            <w:vAlign w:val="center"/>
          </w:tcPr>
          <w:p w14:paraId="546D8FCD" w14:textId="3739C435" w:rsidR="00F44429" w:rsidRPr="003C160E" w:rsidRDefault="00F44429" w:rsidP="00F322AF">
            <w:pPr>
              <w:pStyle w:val="ListeParagraf"/>
              <w:spacing w:before="0" w:after="0" w:line="240" w:lineRule="auto"/>
              <w:ind w:left="0"/>
              <w:jc w:val="center"/>
              <w:rPr>
                <w:rFonts w:eastAsia="Times New Roman" w:cs="Times New Roman"/>
                <w:noProof w:val="0"/>
                <w:color w:val="auto"/>
                <w:sz w:val="18"/>
                <w:szCs w:val="18"/>
                <w:lang w:val="en-GB" w:eastAsia="zh-CN"/>
              </w:rPr>
            </w:pPr>
            <w:r w:rsidRPr="003C160E">
              <w:rPr>
                <w:rFonts w:ascii="Wingdings" w:eastAsia="Wingdings" w:hAnsi="Wingdings" w:cs="Wingdings"/>
                <w:noProof w:val="0"/>
                <w:color w:val="auto"/>
                <w:sz w:val="18"/>
                <w:szCs w:val="18"/>
                <w:lang w:val="en-GB" w:eastAsia="zh-CN"/>
              </w:rPr>
              <w:t></w:t>
            </w:r>
          </w:p>
        </w:tc>
      </w:tr>
    </w:tbl>
    <w:p w14:paraId="6251AF72" w14:textId="0D3A1FFC" w:rsidR="007313BD" w:rsidRDefault="008810D9" w:rsidP="00746F90">
      <w:pPr>
        <w:spacing w:before="0"/>
        <w:rPr>
          <w:lang w:val="en-GB"/>
        </w:rPr>
      </w:pPr>
      <w:r w:rsidRPr="00AD2C0C">
        <w:rPr>
          <w:i/>
          <w:iCs/>
          <w:sz w:val="16"/>
          <w:szCs w:val="16"/>
          <w:lang w:val="en-GB"/>
        </w:rPr>
        <w:t>Source: Interviews with Headmen</w:t>
      </w:r>
      <w:r w:rsidR="007313BD" w:rsidRPr="00AD2C0C">
        <w:rPr>
          <w:lang w:val="en-GB"/>
        </w:rPr>
        <w:t xml:space="preserve"> </w:t>
      </w:r>
    </w:p>
    <w:p w14:paraId="282B0D33" w14:textId="54BD56AD" w:rsidR="00746F90" w:rsidRPr="00AD2C0C" w:rsidRDefault="00746F90" w:rsidP="00B83ECD">
      <w:pPr>
        <w:spacing w:before="0"/>
        <w:rPr>
          <w:lang w:val="en-GB"/>
        </w:rPr>
      </w:pPr>
      <w:r w:rsidRPr="00AD2C0C">
        <w:rPr>
          <w:lang w:val="en-GB"/>
        </w:rPr>
        <w:t xml:space="preserve">In Yerköy, there are 35 schools, 356 classrooms, 534 teachers and 6,855 students. In addition, the number of students per classroom is 21. Based on interview held on headmen, numbers of secondary and high schools in neighbourhoods presented in </w:t>
      </w:r>
      <w:r w:rsidRPr="00AD2C0C">
        <w:rPr>
          <w:lang w:val="en-GB"/>
        </w:rPr>
        <w:fldChar w:fldCharType="begin"/>
      </w:r>
      <w:r w:rsidRPr="00AD2C0C">
        <w:rPr>
          <w:lang w:val="en-GB"/>
        </w:rPr>
        <w:instrText xml:space="preserve"> REF _Ref118216330 \h  \* MERGEFORMAT </w:instrText>
      </w:r>
      <w:r w:rsidRPr="00AD2C0C">
        <w:rPr>
          <w:lang w:val="en-GB"/>
        </w:rPr>
      </w:r>
      <w:r w:rsidRPr="00AD2C0C">
        <w:rPr>
          <w:lang w:val="en-GB"/>
        </w:rPr>
        <w:fldChar w:fldCharType="separate"/>
      </w:r>
      <w:r w:rsidRPr="00AD2C0C">
        <w:rPr>
          <w:lang w:val="en-GB"/>
        </w:rPr>
        <w:t>Table 5</w:t>
      </w:r>
      <w:r w:rsidRPr="00AD2C0C">
        <w:rPr>
          <w:lang w:val="en-GB"/>
        </w:rPr>
        <w:noBreakHyphen/>
        <w:t>6</w:t>
      </w:r>
      <w:r w:rsidRPr="00AD2C0C">
        <w:rPr>
          <w:lang w:val="en-GB"/>
        </w:rPr>
        <w:fldChar w:fldCharType="end"/>
      </w:r>
      <w:r w:rsidRPr="00AD2C0C">
        <w:rPr>
          <w:lang w:val="en-GB"/>
        </w:rPr>
        <w:t>.</w:t>
      </w:r>
    </w:p>
    <w:p w14:paraId="72C4A2EB" w14:textId="77777777" w:rsidR="007313BD" w:rsidRPr="00AD2C0C" w:rsidRDefault="007313BD" w:rsidP="00E01683">
      <w:pPr>
        <w:pStyle w:val="Balk2"/>
      </w:pPr>
      <w:bookmarkStart w:id="332" w:name="_Toc82779431"/>
      <w:bookmarkStart w:id="333" w:name="_Toc80633548"/>
      <w:bookmarkStart w:id="334" w:name="_Toc208241820"/>
      <w:r w:rsidRPr="00AD2C0C">
        <w:t>Health</w:t>
      </w:r>
      <w:bookmarkEnd w:id="332"/>
      <w:bookmarkEnd w:id="333"/>
      <w:bookmarkEnd w:id="334"/>
      <w:r w:rsidRPr="00AD2C0C">
        <w:t xml:space="preserve"> </w:t>
      </w:r>
    </w:p>
    <w:p w14:paraId="6DA8D86B" w14:textId="4EF1C479" w:rsidR="008810D9" w:rsidRPr="00AD2C0C" w:rsidRDefault="008810D9" w:rsidP="008810D9">
      <w:pPr>
        <w:rPr>
          <w:lang w:val="en-GB"/>
        </w:rPr>
      </w:pPr>
      <w:r w:rsidRPr="00AD2C0C">
        <w:rPr>
          <w:lang w:val="en-GB"/>
        </w:rPr>
        <w:t>There are 15 state hospitals, 1</w:t>
      </w:r>
      <w:r w:rsidR="00F322AF" w:rsidRPr="00AD2C0C">
        <w:rPr>
          <w:lang w:val="en-GB"/>
        </w:rPr>
        <w:t>,</w:t>
      </w:r>
      <w:r w:rsidRPr="00AD2C0C">
        <w:rPr>
          <w:lang w:val="en-GB"/>
        </w:rPr>
        <w:t>316 beds and 2</w:t>
      </w:r>
      <w:r w:rsidR="00F322AF" w:rsidRPr="00AD2C0C">
        <w:rPr>
          <w:lang w:val="en-GB"/>
        </w:rPr>
        <w:t>,</w:t>
      </w:r>
      <w:r w:rsidRPr="00AD2C0C">
        <w:rPr>
          <w:lang w:val="en-GB"/>
        </w:rPr>
        <w:t xml:space="preserve">791 medical personnel in Yozgat Province. In Yerköy District, there is </w:t>
      </w:r>
      <w:r w:rsidR="00F322AF" w:rsidRPr="00AD2C0C">
        <w:rPr>
          <w:lang w:val="en-GB"/>
        </w:rPr>
        <w:t>one (</w:t>
      </w:r>
      <w:r w:rsidRPr="00AD2C0C">
        <w:rPr>
          <w:lang w:val="en-GB"/>
        </w:rPr>
        <w:t>1</w:t>
      </w:r>
      <w:r w:rsidR="00F322AF" w:rsidRPr="00AD2C0C">
        <w:rPr>
          <w:lang w:val="en-GB"/>
        </w:rPr>
        <w:t>)</w:t>
      </w:r>
      <w:r w:rsidRPr="00AD2C0C">
        <w:rPr>
          <w:lang w:val="en-GB"/>
        </w:rPr>
        <w:t xml:space="preserve"> hospital. According to interviews with headmen of </w:t>
      </w:r>
      <w:r w:rsidR="0036357C" w:rsidRPr="00AD2C0C">
        <w:rPr>
          <w:lang w:val="en-GB"/>
        </w:rPr>
        <w:t>neighbourhoods</w:t>
      </w:r>
      <w:r w:rsidRPr="00AD2C0C">
        <w:rPr>
          <w:lang w:val="en-GB"/>
        </w:rPr>
        <w:t xml:space="preserve">, the numbers of healthcare </w:t>
      </w:r>
      <w:r w:rsidR="0036357C" w:rsidRPr="00AD2C0C">
        <w:rPr>
          <w:lang w:val="en-GB"/>
        </w:rPr>
        <w:t>centres</w:t>
      </w:r>
      <w:r w:rsidRPr="00AD2C0C">
        <w:rPr>
          <w:lang w:val="en-GB"/>
        </w:rPr>
        <w:t xml:space="preserve"> and hospitals </w:t>
      </w:r>
      <w:r w:rsidR="00AD65F3" w:rsidRPr="00AD2C0C">
        <w:rPr>
          <w:lang w:val="en-GB"/>
        </w:rPr>
        <w:t xml:space="preserve">are </w:t>
      </w:r>
      <w:r w:rsidRPr="00AD2C0C">
        <w:rPr>
          <w:lang w:val="en-GB"/>
        </w:rPr>
        <w:t xml:space="preserve">presented in </w:t>
      </w:r>
      <w:r w:rsidRPr="00AD2C0C">
        <w:rPr>
          <w:lang w:val="en-GB"/>
        </w:rPr>
        <w:fldChar w:fldCharType="begin"/>
      </w:r>
      <w:r w:rsidRPr="00AD2C0C">
        <w:rPr>
          <w:lang w:val="en-GB"/>
        </w:rPr>
        <w:instrText xml:space="preserve"> REF _Ref120623135 \h  \* MERGEFORMAT </w:instrText>
      </w:r>
      <w:r w:rsidRPr="00AD2C0C">
        <w:rPr>
          <w:lang w:val="en-GB"/>
        </w:rPr>
      </w:r>
      <w:r w:rsidRPr="00AD2C0C">
        <w:rPr>
          <w:lang w:val="en-GB"/>
        </w:rPr>
        <w:fldChar w:fldCharType="separate"/>
      </w:r>
      <w:r w:rsidR="00B04CBE" w:rsidRPr="00AD2C0C">
        <w:rPr>
          <w:lang w:val="en-GB"/>
        </w:rPr>
        <w:t>Table 5</w:t>
      </w:r>
      <w:r w:rsidR="00B04CBE" w:rsidRPr="00AD2C0C">
        <w:rPr>
          <w:lang w:val="en-GB"/>
        </w:rPr>
        <w:noBreakHyphen/>
        <w:t>7</w:t>
      </w:r>
      <w:r w:rsidRPr="00AD2C0C">
        <w:rPr>
          <w:lang w:val="en-GB"/>
        </w:rPr>
        <w:fldChar w:fldCharType="end"/>
      </w:r>
      <w:r w:rsidRPr="00AD2C0C">
        <w:rPr>
          <w:lang w:val="en-GB"/>
        </w:rPr>
        <w:t>.</w:t>
      </w:r>
    </w:p>
    <w:p w14:paraId="2CDBE900" w14:textId="226E97CD" w:rsidR="008810D9" w:rsidRPr="00AD2C0C" w:rsidRDefault="008810D9" w:rsidP="008810D9">
      <w:pPr>
        <w:pStyle w:val="ResimYazs"/>
        <w:keepNext/>
        <w:spacing w:before="0" w:after="0"/>
        <w:rPr>
          <w:rFonts w:cs="Arial"/>
          <w:b w:val="0"/>
          <w:noProof w:val="0"/>
          <w:color w:val="auto"/>
          <w:lang w:val="en-GB"/>
        </w:rPr>
      </w:pPr>
      <w:bookmarkStart w:id="335" w:name="_Ref120623135"/>
      <w:bookmarkStart w:id="336" w:name="_Toc120695310"/>
      <w:bookmarkStart w:id="337" w:name="_Toc199937778"/>
      <w:r w:rsidRPr="00AD2C0C">
        <w:rPr>
          <w:rFonts w:cs="Arial"/>
          <w:noProof w:val="0"/>
          <w:lang w:val="en-GB"/>
        </w:rPr>
        <w:t xml:space="preserve">Table </w:t>
      </w:r>
      <w:r w:rsidR="001A0696">
        <w:rPr>
          <w:rFonts w:cs="Arial"/>
          <w:noProof w:val="0"/>
          <w:lang w:val="en-GB"/>
        </w:rPr>
        <w:fldChar w:fldCharType="begin"/>
      </w:r>
      <w:r w:rsidR="001A0696">
        <w:rPr>
          <w:rFonts w:cs="Arial"/>
          <w:noProof w:val="0"/>
          <w:lang w:val="en-GB"/>
        </w:rPr>
        <w:instrText xml:space="preserve"> STYLEREF 1 \s </w:instrText>
      </w:r>
      <w:r w:rsidR="001A0696">
        <w:rPr>
          <w:rFonts w:cs="Arial"/>
          <w:noProof w:val="0"/>
          <w:lang w:val="en-GB"/>
        </w:rPr>
        <w:fldChar w:fldCharType="separate"/>
      </w:r>
      <w:r w:rsidR="001A0696">
        <w:rPr>
          <w:rFonts w:cs="Arial"/>
          <w:lang w:val="en-GB"/>
        </w:rPr>
        <w:t>5</w:t>
      </w:r>
      <w:r w:rsidR="001A0696">
        <w:rPr>
          <w:rFonts w:cs="Arial"/>
          <w:noProof w:val="0"/>
          <w:lang w:val="en-GB"/>
        </w:rPr>
        <w:fldChar w:fldCharType="end"/>
      </w:r>
      <w:r w:rsidR="001A0696">
        <w:rPr>
          <w:rFonts w:cs="Arial"/>
          <w:noProof w:val="0"/>
          <w:lang w:val="en-GB"/>
        </w:rPr>
        <w:noBreakHyphen/>
      </w:r>
      <w:r w:rsidR="001A0696">
        <w:rPr>
          <w:rFonts w:cs="Arial"/>
          <w:noProof w:val="0"/>
          <w:lang w:val="en-GB"/>
        </w:rPr>
        <w:fldChar w:fldCharType="begin"/>
      </w:r>
      <w:r w:rsidR="001A0696">
        <w:rPr>
          <w:rFonts w:cs="Arial"/>
          <w:noProof w:val="0"/>
          <w:lang w:val="en-GB"/>
        </w:rPr>
        <w:instrText xml:space="preserve"> SEQ Table \* ARABIC \s 1 </w:instrText>
      </w:r>
      <w:r w:rsidR="001A0696">
        <w:rPr>
          <w:rFonts w:cs="Arial"/>
          <w:noProof w:val="0"/>
          <w:lang w:val="en-GB"/>
        </w:rPr>
        <w:fldChar w:fldCharType="separate"/>
      </w:r>
      <w:r w:rsidR="001A0696">
        <w:rPr>
          <w:rFonts w:cs="Arial"/>
          <w:lang w:val="en-GB"/>
        </w:rPr>
        <w:t>7</w:t>
      </w:r>
      <w:r w:rsidR="001A0696">
        <w:rPr>
          <w:rFonts w:cs="Arial"/>
          <w:noProof w:val="0"/>
          <w:lang w:val="en-GB"/>
        </w:rPr>
        <w:fldChar w:fldCharType="end"/>
      </w:r>
      <w:bookmarkEnd w:id="335"/>
      <w:r w:rsidRPr="00AD2C0C">
        <w:rPr>
          <w:rFonts w:cs="Arial"/>
          <w:noProof w:val="0"/>
          <w:lang w:val="en-GB"/>
        </w:rPr>
        <w:t xml:space="preserve">. </w:t>
      </w:r>
      <w:r w:rsidRPr="00AD2C0C">
        <w:rPr>
          <w:rFonts w:cs="Arial"/>
          <w:b w:val="0"/>
          <w:noProof w:val="0"/>
          <w:color w:val="auto"/>
          <w:lang w:val="en-GB"/>
        </w:rPr>
        <w:t>Number of Medical Services</w:t>
      </w:r>
      <w:bookmarkEnd w:id="336"/>
      <w:bookmarkEnd w:id="337"/>
    </w:p>
    <w:tbl>
      <w:tblPr>
        <w:tblStyle w:val="TabloKlavuzu"/>
        <w:tblW w:w="3545" w:type="pct"/>
        <w:jc w:val="center"/>
        <w:tblLook w:val="04A0" w:firstRow="1" w:lastRow="0" w:firstColumn="1" w:lastColumn="0" w:noHBand="0" w:noVBand="1"/>
      </w:tblPr>
      <w:tblGrid>
        <w:gridCol w:w="1138"/>
        <w:gridCol w:w="1318"/>
        <w:gridCol w:w="1321"/>
        <w:gridCol w:w="1321"/>
        <w:gridCol w:w="1321"/>
      </w:tblGrid>
      <w:tr w:rsidR="00F44429" w:rsidRPr="00AD2C0C" w14:paraId="5437A5BF" w14:textId="77777777" w:rsidTr="00B83ECD">
        <w:trPr>
          <w:trHeight w:val="567"/>
          <w:jc w:val="center"/>
        </w:trPr>
        <w:tc>
          <w:tcPr>
            <w:tcW w:w="886" w:type="pct"/>
            <w:shd w:val="clear" w:color="auto" w:fill="4F81BD"/>
            <w:vAlign w:val="center"/>
          </w:tcPr>
          <w:p w14:paraId="0B865F00" w14:textId="77777777" w:rsidR="00F44429" w:rsidRPr="003C160E" w:rsidRDefault="00F44429">
            <w:pPr>
              <w:spacing w:before="0" w:after="0" w:line="240" w:lineRule="auto"/>
              <w:jc w:val="center"/>
              <w:rPr>
                <w:b/>
                <w:bCs/>
                <w:color w:val="FFFFFF" w:themeColor="background1"/>
                <w:sz w:val="18"/>
                <w:szCs w:val="18"/>
                <w:lang w:val="en-GB"/>
              </w:rPr>
            </w:pPr>
            <w:r w:rsidRPr="003C160E">
              <w:rPr>
                <w:b/>
                <w:bCs/>
                <w:color w:val="FFFFFF" w:themeColor="background1"/>
                <w:sz w:val="18"/>
                <w:szCs w:val="18"/>
                <w:lang w:val="en-GB"/>
              </w:rPr>
              <w:t>Medical Service</w:t>
            </w:r>
          </w:p>
        </w:tc>
        <w:tc>
          <w:tcPr>
            <w:tcW w:w="1027" w:type="pct"/>
            <w:shd w:val="clear" w:color="auto" w:fill="4F81BD"/>
            <w:vAlign w:val="center"/>
          </w:tcPr>
          <w:p w14:paraId="3CF7323E" w14:textId="77777777" w:rsidR="00F44429" w:rsidRPr="0036357C" w:rsidRDefault="00F44429">
            <w:pPr>
              <w:spacing w:before="0" w:after="0" w:line="240" w:lineRule="auto"/>
              <w:jc w:val="center"/>
              <w:rPr>
                <w:b/>
                <w:bCs/>
                <w:color w:val="FFFFFF" w:themeColor="background1"/>
                <w:sz w:val="16"/>
                <w:szCs w:val="16"/>
              </w:rPr>
            </w:pPr>
            <w:r w:rsidRPr="0036357C">
              <w:rPr>
                <w:b/>
                <w:bCs/>
                <w:color w:val="FFFFFF" w:themeColor="background1"/>
                <w:sz w:val="16"/>
                <w:szCs w:val="16"/>
              </w:rPr>
              <w:t>Hüyük Neighborhood</w:t>
            </w:r>
          </w:p>
        </w:tc>
        <w:tc>
          <w:tcPr>
            <w:tcW w:w="1029" w:type="pct"/>
            <w:shd w:val="clear" w:color="auto" w:fill="4F81BD"/>
            <w:vAlign w:val="center"/>
          </w:tcPr>
          <w:p w14:paraId="67A205CD" w14:textId="77777777" w:rsidR="00F44429" w:rsidRPr="0036357C" w:rsidRDefault="00F44429">
            <w:pPr>
              <w:spacing w:before="0" w:after="0" w:line="240" w:lineRule="auto"/>
              <w:jc w:val="center"/>
              <w:rPr>
                <w:b/>
                <w:bCs/>
                <w:color w:val="FFFFFF" w:themeColor="background1"/>
                <w:sz w:val="16"/>
                <w:szCs w:val="16"/>
              </w:rPr>
            </w:pPr>
            <w:r w:rsidRPr="0036357C">
              <w:rPr>
                <w:b/>
                <w:bCs/>
                <w:color w:val="FFFFFF" w:themeColor="background1"/>
                <w:sz w:val="16"/>
                <w:szCs w:val="16"/>
              </w:rPr>
              <w:t>Erzurum Neighborhood</w:t>
            </w:r>
          </w:p>
        </w:tc>
        <w:tc>
          <w:tcPr>
            <w:tcW w:w="1029" w:type="pct"/>
            <w:shd w:val="clear" w:color="auto" w:fill="4F81BD"/>
            <w:vAlign w:val="center"/>
          </w:tcPr>
          <w:p w14:paraId="4DC57897" w14:textId="77777777" w:rsidR="00F44429" w:rsidRPr="0036357C" w:rsidRDefault="00F44429">
            <w:pPr>
              <w:spacing w:before="0" w:after="0" w:line="240" w:lineRule="auto"/>
              <w:jc w:val="center"/>
              <w:rPr>
                <w:b/>
                <w:bCs/>
                <w:color w:val="FFFFFF" w:themeColor="background1"/>
                <w:sz w:val="16"/>
                <w:szCs w:val="16"/>
              </w:rPr>
            </w:pPr>
            <w:r w:rsidRPr="0036357C">
              <w:rPr>
                <w:b/>
                <w:bCs/>
                <w:color w:val="FFFFFF" w:themeColor="background1"/>
                <w:sz w:val="16"/>
                <w:szCs w:val="16"/>
              </w:rPr>
              <w:t>Kale Neighborhood</w:t>
            </w:r>
          </w:p>
        </w:tc>
        <w:tc>
          <w:tcPr>
            <w:tcW w:w="1029" w:type="pct"/>
            <w:shd w:val="clear" w:color="auto" w:fill="4F81BD"/>
            <w:vAlign w:val="center"/>
          </w:tcPr>
          <w:p w14:paraId="2BB02102" w14:textId="77777777" w:rsidR="00F44429" w:rsidRPr="0036357C" w:rsidRDefault="00F44429">
            <w:pPr>
              <w:spacing w:before="0" w:after="0" w:line="240" w:lineRule="auto"/>
              <w:jc w:val="center"/>
              <w:rPr>
                <w:b/>
                <w:bCs/>
                <w:color w:val="FFFFFF" w:themeColor="background1"/>
                <w:sz w:val="16"/>
                <w:szCs w:val="16"/>
              </w:rPr>
            </w:pPr>
            <w:r w:rsidRPr="0036357C">
              <w:rPr>
                <w:b/>
                <w:bCs/>
                <w:color w:val="FFFFFF" w:themeColor="background1"/>
                <w:sz w:val="16"/>
                <w:szCs w:val="16"/>
              </w:rPr>
              <w:t>Karacaşar Neighborhood</w:t>
            </w:r>
          </w:p>
        </w:tc>
      </w:tr>
      <w:tr w:rsidR="00F44429" w:rsidRPr="00AD2C0C" w14:paraId="18099113" w14:textId="77777777" w:rsidTr="00B83ECD">
        <w:trPr>
          <w:trHeight w:val="567"/>
          <w:jc w:val="center"/>
        </w:trPr>
        <w:tc>
          <w:tcPr>
            <w:tcW w:w="886" w:type="pct"/>
            <w:shd w:val="clear" w:color="auto" w:fill="4F81BD"/>
            <w:vAlign w:val="center"/>
          </w:tcPr>
          <w:p w14:paraId="75DE7FCD" w14:textId="41D48146" w:rsidR="00F44429" w:rsidRPr="003C160E" w:rsidRDefault="00F44429">
            <w:pPr>
              <w:spacing w:before="0" w:after="0" w:line="240" w:lineRule="auto"/>
              <w:jc w:val="center"/>
              <w:rPr>
                <w:b/>
                <w:bCs/>
                <w:color w:val="FFFFFF" w:themeColor="background1"/>
                <w:sz w:val="18"/>
                <w:szCs w:val="18"/>
                <w:lang w:val="en-GB"/>
              </w:rPr>
            </w:pPr>
            <w:r w:rsidRPr="003C160E">
              <w:rPr>
                <w:b/>
                <w:bCs/>
                <w:color w:val="FFFFFF" w:themeColor="background1"/>
                <w:sz w:val="18"/>
                <w:szCs w:val="18"/>
                <w:lang w:val="en-GB"/>
              </w:rPr>
              <w:t>Healthcare Centres</w:t>
            </w:r>
          </w:p>
        </w:tc>
        <w:tc>
          <w:tcPr>
            <w:tcW w:w="1027" w:type="pct"/>
            <w:vAlign w:val="center"/>
          </w:tcPr>
          <w:p w14:paraId="73D9DF7E" w14:textId="77777777" w:rsidR="00F44429" w:rsidRPr="003C160E" w:rsidRDefault="00F44429">
            <w:pPr>
              <w:pStyle w:val="ListeParagraf"/>
              <w:numPr>
                <w:ilvl w:val="0"/>
                <w:numId w:val="35"/>
              </w:numPr>
              <w:spacing w:before="0" w:after="0" w:line="240" w:lineRule="auto"/>
              <w:jc w:val="center"/>
              <w:rPr>
                <w:noProof w:val="0"/>
                <w:sz w:val="18"/>
                <w:szCs w:val="18"/>
                <w:lang w:val="en-GB"/>
              </w:rPr>
            </w:pPr>
          </w:p>
        </w:tc>
        <w:tc>
          <w:tcPr>
            <w:tcW w:w="1029" w:type="pct"/>
            <w:vAlign w:val="center"/>
          </w:tcPr>
          <w:p w14:paraId="623098F2" w14:textId="77777777" w:rsidR="00F44429" w:rsidRPr="003C160E" w:rsidRDefault="00F44429">
            <w:pPr>
              <w:pStyle w:val="ListeParagraf"/>
              <w:numPr>
                <w:ilvl w:val="0"/>
                <w:numId w:val="35"/>
              </w:numPr>
              <w:spacing w:before="0" w:after="0" w:line="240" w:lineRule="auto"/>
              <w:jc w:val="center"/>
              <w:rPr>
                <w:noProof w:val="0"/>
                <w:sz w:val="18"/>
                <w:szCs w:val="18"/>
                <w:lang w:val="en-GB"/>
              </w:rPr>
            </w:pPr>
          </w:p>
        </w:tc>
        <w:tc>
          <w:tcPr>
            <w:tcW w:w="1029" w:type="pct"/>
            <w:vAlign w:val="center"/>
          </w:tcPr>
          <w:p w14:paraId="7D685BF8" w14:textId="77777777" w:rsidR="00F44429" w:rsidRPr="003C160E" w:rsidRDefault="00F44429">
            <w:pPr>
              <w:spacing w:before="0" w:after="0" w:line="240" w:lineRule="auto"/>
              <w:jc w:val="center"/>
              <w:rPr>
                <w:sz w:val="18"/>
                <w:szCs w:val="18"/>
                <w:lang w:val="en-GB"/>
              </w:rPr>
            </w:pPr>
            <w:r w:rsidRPr="003C160E">
              <w:rPr>
                <w:sz w:val="18"/>
                <w:szCs w:val="18"/>
                <w:lang w:val="en-GB"/>
              </w:rPr>
              <w:t>-</w:t>
            </w:r>
          </w:p>
        </w:tc>
        <w:tc>
          <w:tcPr>
            <w:tcW w:w="1029" w:type="pct"/>
            <w:vAlign w:val="center"/>
          </w:tcPr>
          <w:p w14:paraId="279D340E" w14:textId="77777777" w:rsidR="00F44429" w:rsidRPr="003C160E" w:rsidRDefault="00F44429">
            <w:pPr>
              <w:pStyle w:val="ListeParagraf"/>
              <w:numPr>
                <w:ilvl w:val="0"/>
                <w:numId w:val="35"/>
              </w:numPr>
              <w:spacing w:before="0" w:after="0" w:line="240" w:lineRule="auto"/>
              <w:jc w:val="center"/>
              <w:rPr>
                <w:noProof w:val="0"/>
                <w:sz w:val="18"/>
                <w:szCs w:val="18"/>
                <w:lang w:val="en-GB"/>
              </w:rPr>
            </w:pPr>
          </w:p>
        </w:tc>
      </w:tr>
      <w:tr w:rsidR="00F44429" w:rsidRPr="00AD2C0C" w14:paraId="1E74650E" w14:textId="77777777" w:rsidTr="00B83ECD">
        <w:trPr>
          <w:trHeight w:val="567"/>
          <w:jc w:val="center"/>
        </w:trPr>
        <w:tc>
          <w:tcPr>
            <w:tcW w:w="886" w:type="pct"/>
            <w:shd w:val="clear" w:color="auto" w:fill="4F81BD"/>
            <w:vAlign w:val="center"/>
          </w:tcPr>
          <w:p w14:paraId="420F35C8" w14:textId="77777777" w:rsidR="00F44429" w:rsidRPr="003C160E" w:rsidRDefault="00F44429">
            <w:pPr>
              <w:spacing w:before="0" w:after="0" w:line="240" w:lineRule="auto"/>
              <w:jc w:val="center"/>
              <w:rPr>
                <w:b/>
                <w:bCs/>
                <w:color w:val="FFFFFF" w:themeColor="background1"/>
                <w:sz w:val="18"/>
                <w:szCs w:val="18"/>
                <w:lang w:val="en-GB"/>
              </w:rPr>
            </w:pPr>
            <w:r w:rsidRPr="003C160E">
              <w:rPr>
                <w:b/>
                <w:bCs/>
                <w:color w:val="FFFFFF" w:themeColor="background1"/>
                <w:sz w:val="18"/>
                <w:szCs w:val="18"/>
                <w:lang w:val="en-GB"/>
              </w:rPr>
              <w:t>Hospitals</w:t>
            </w:r>
          </w:p>
        </w:tc>
        <w:tc>
          <w:tcPr>
            <w:tcW w:w="1027" w:type="pct"/>
            <w:vAlign w:val="center"/>
          </w:tcPr>
          <w:p w14:paraId="5C8F161E" w14:textId="77777777" w:rsidR="00F44429" w:rsidRPr="003C160E" w:rsidRDefault="00F44429">
            <w:pPr>
              <w:pStyle w:val="ListeParagraf"/>
              <w:numPr>
                <w:ilvl w:val="0"/>
                <w:numId w:val="35"/>
              </w:numPr>
              <w:spacing w:before="0" w:after="0" w:line="240" w:lineRule="auto"/>
              <w:jc w:val="center"/>
              <w:rPr>
                <w:noProof w:val="0"/>
                <w:sz w:val="18"/>
                <w:szCs w:val="18"/>
                <w:lang w:val="en-GB"/>
              </w:rPr>
            </w:pPr>
          </w:p>
        </w:tc>
        <w:tc>
          <w:tcPr>
            <w:tcW w:w="1029" w:type="pct"/>
            <w:vAlign w:val="center"/>
          </w:tcPr>
          <w:p w14:paraId="3DF118C3" w14:textId="77777777" w:rsidR="00F44429" w:rsidRPr="003C160E" w:rsidRDefault="00F44429">
            <w:pPr>
              <w:spacing w:before="0" w:after="0" w:line="240" w:lineRule="auto"/>
              <w:jc w:val="center"/>
              <w:rPr>
                <w:sz w:val="18"/>
                <w:szCs w:val="18"/>
                <w:lang w:val="en-GB"/>
              </w:rPr>
            </w:pPr>
            <w:r w:rsidRPr="003C160E">
              <w:rPr>
                <w:sz w:val="18"/>
                <w:szCs w:val="18"/>
                <w:lang w:val="en-GB"/>
              </w:rPr>
              <w:t>-</w:t>
            </w:r>
          </w:p>
        </w:tc>
        <w:tc>
          <w:tcPr>
            <w:tcW w:w="1029" w:type="pct"/>
            <w:vAlign w:val="center"/>
          </w:tcPr>
          <w:p w14:paraId="654FCC2D" w14:textId="77777777" w:rsidR="00F44429" w:rsidRPr="003C160E" w:rsidRDefault="00F44429">
            <w:pPr>
              <w:spacing w:before="0" w:after="0" w:line="240" w:lineRule="auto"/>
              <w:jc w:val="center"/>
              <w:rPr>
                <w:sz w:val="18"/>
                <w:szCs w:val="18"/>
                <w:lang w:val="en-GB"/>
              </w:rPr>
            </w:pPr>
            <w:r w:rsidRPr="003C160E">
              <w:rPr>
                <w:sz w:val="18"/>
                <w:szCs w:val="18"/>
                <w:lang w:val="en-GB"/>
              </w:rPr>
              <w:t>-</w:t>
            </w:r>
          </w:p>
        </w:tc>
        <w:tc>
          <w:tcPr>
            <w:tcW w:w="1029" w:type="pct"/>
            <w:vAlign w:val="center"/>
          </w:tcPr>
          <w:p w14:paraId="4158C44C" w14:textId="77777777" w:rsidR="00F44429" w:rsidRPr="003C160E" w:rsidRDefault="00F44429">
            <w:pPr>
              <w:spacing w:before="0" w:after="0" w:line="240" w:lineRule="auto"/>
              <w:jc w:val="center"/>
              <w:rPr>
                <w:sz w:val="18"/>
                <w:szCs w:val="18"/>
                <w:lang w:val="en-GB"/>
              </w:rPr>
            </w:pPr>
            <w:r w:rsidRPr="003C160E">
              <w:rPr>
                <w:sz w:val="18"/>
                <w:szCs w:val="18"/>
                <w:lang w:val="en-GB"/>
              </w:rPr>
              <w:t>-</w:t>
            </w:r>
          </w:p>
        </w:tc>
      </w:tr>
    </w:tbl>
    <w:p w14:paraId="72559C21" w14:textId="77777777" w:rsidR="008810D9" w:rsidRPr="00AD2C0C" w:rsidRDefault="008810D9" w:rsidP="008810D9">
      <w:pPr>
        <w:spacing w:before="0" w:after="0"/>
        <w:rPr>
          <w:i/>
          <w:iCs/>
          <w:sz w:val="16"/>
          <w:szCs w:val="16"/>
          <w:lang w:val="en-GB"/>
        </w:rPr>
      </w:pPr>
      <w:r w:rsidRPr="00AD2C0C">
        <w:rPr>
          <w:i/>
          <w:iCs/>
          <w:sz w:val="16"/>
          <w:szCs w:val="16"/>
          <w:lang w:val="en-GB"/>
        </w:rPr>
        <w:t>Source: Interviews with Headmen</w:t>
      </w:r>
    </w:p>
    <w:p w14:paraId="49B42763" w14:textId="15C94E1A" w:rsidR="007313BD" w:rsidRPr="00AD2C0C" w:rsidRDefault="00F44429" w:rsidP="008810D9">
      <w:pPr>
        <w:rPr>
          <w:lang w:val="en-GB"/>
        </w:rPr>
      </w:pPr>
      <w:r>
        <w:rPr>
          <w:lang w:val="en-GB"/>
        </w:rPr>
        <w:t>The headman</w:t>
      </w:r>
      <w:r w:rsidR="008810D9" w:rsidRPr="00AD2C0C">
        <w:rPr>
          <w:lang w:val="en-GB"/>
        </w:rPr>
        <w:t xml:space="preserve"> of Kale </w:t>
      </w:r>
      <w:r>
        <w:rPr>
          <w:lang w:val="en-GB"/>
        </w:rPr>
        <w:t>n</w:t>
      </w:r>
      <w:r w:rsidR="00D40F19" w:rsidRPr="00AD2C0C">
        <w:rPr>
          <w:lang w:val="en-GB"/>
        </w:rPr>
        <w:t>eighbourhood</w:t>
      </w:r>
      <w:r w:rsidR="008810D9" w:rsidRPr="00AD2C0C">
        <w:rPr>
          <w:lang w:val="en-GB"/>
        </w:rPr>
        <w:t xml:space="preserve"> mentioned that residents visit the healthcare </w:t>
      </w:r>
      <w:r w:rsidR="0036357C" w:rsidRPr="00AD2C0C">
        <w:rPr>
          <w:lang w:val="en-GB"/>
        </w:rPr>
        <w:t>centre</w:t>
      </w:r>
      <w:r w:rsidR="008810D9" w:rsidRPr="00AD2C0C">
        <w:rPr>
          <w:lang w:val="en-GB"/>
        </w:rPr>
        <w:t xml:space="preserve"> in Erzurum </w:t>
      </w:r>
      <w:r w:rsidR="00D40F19" w:rsidRPr="00AD2C0C">
        <w:rPr>
          <w:lang w:val="en-GB"/>
        </w:rPr>
        <w:t>Neighbourhood</w:t>
      </w:r>
      <w:r w:rsidR="008810D9" w:rsidRPr="00AD2C0C">
        <w:rPr>
          <w:lang w:val="en-GB"/>
        </w:rPr>
        <w:t>.</w:t>
      </w:r>
      <w:r w:rsidR="007313BD" w:rsidRPr="00AD2C0C">
        <w:rPr>
          <w:lang w:val="en-GB"/>
        </w:rPr>
        <w:t xml:space="preserve">  </w:t>
      </w:r>
    </w:p>
    <w:p w14:paraId="1F57E718" w14:textId="08A9EF97" w:rsidR="007313BD" w:rsidRPr="00AD2C0C" w:rsidRDefault="007313BD" w:rsidP="00E01683">
      <w:pPr>
        <w:pStyle w:val="Balk2"/>
      </w:pPr>
      <w:bookmarkStart w:id="338" w:name="_Toc82779432"/>
      <w:bookmarkStart w:id="339" w:name="_Toc80633549"/>
      <w:bookmarkStart w:id="340" w:name="_Ref100072473"/>
      <w:bookmarkStart w:id="341" w:name="_Toc208241821"/>
      <w:r w:rsidRPr="00AD2C0C">
        <w:t>Vulnerable</w:t>
      </w:r>
      <w:r w:rsidR="00D7434A" w:rsidRPr="00AD2C0C">
        <w:t>/Disadvantaged</w:t>
      </w:r>
      <w:r w:rsidRPr="00AD2C0C">
        <w:t xml:space="preserve"> Groups</w:t>
      </w:r>
      <w:bookmarkEnd w:id="338"/>
      <w:bookmarkEnd w:id="339"/>
      <w:bookmarkEnd w:id="340"/>
      <w:bookmarkEnd w:id="341"/>
      <w:r w:rsidRPr="00AD2C0C">
        <w:t xml:space="preserve"> </w:t>
      </w:r>
    </w:p>
    <w:p w14:paraId="6AB77949" w14:textId="77777777" w:rsidR="008810D9" w:rsidRPr="00AD2C0C" w:rsidRDefault="008810D9" w:rsidP="008810D9">
      <w:pPr>
        <w:rPr>
          <w:lang w:val="en-GB"/>
        </w:rPr>
      </w:pPr>
      <w:bookmarkStart w:id="342" w:name="_Toc82779433"/>
      <w:bookmarkStart w:id="343" w:name="_Toc80633550"/>
      <w:r w:rsidRPr="00AD2C0C">
        <w:rPr>
          <w:lang w:val="en-GB"/>
        </w:rPr>
        <w:t>A site visit was made on August 16, 2022 to directly observe the project site, identify sensitive receptors, and determine if there are formal/informal users on the land.</w:t>
      </w:r>
    </w:p>
    <w:p w14:paraId="1BB4C521" w14:textId="526305CB" w:rsidR="008810D9" w:rsidRDefault="008810D9" w:rsidP="008810D9">
      <w:pPr>
        <w:rPr>
          <w:rFonts w:cs="Arial"/>
          <w:szCs w:val="22"/>
          <w:lang w:val="en-GB"/>
        </w:rPr>
      </w:pPr>
      <w:r w:rsidRPr="00AD2C0C">
        <w:rPr>
          <w:rFonts w:cs="Arial"/>
          <w:szCs w:val="22"/>
          <w:lang w:val="en-GB"/>
        </w:rPr>
        <w:t xml:space="preserve">As </w:t>
      </w:r>
      <w:r w:rsidR="00AD65F3" w:rsidRPr="00AD2C0C">
        <w:rPr>
          <w:rFonts w:cs="Arial"/>
          <w:szCs w:val="22"/>
          <w:lang w:val="en-GB"/>
        </w:rPr>
        <w:t xml:space="preserve">provided in </w:t>
      </w:r>
      <w:r w:rsidRPr="00AD2C0C">
        <w:rPr>
          <w:rFonts w:cs="Arial"/>
          <w:szCs w:val="22"/>
          <w:lang w:val="en-GB"/>
        </w:rPr>
        <w:t xml:space="preserve">Section </w:t>
      </w:r>
      <w:r w:rsidR="00244AF0" w:rsidRPr="00AD2C0C">
        <w:rPr>
          <w:rFonts w:cs="Arial"/>
          <w:szCs w:val="22"/>
          <w:lang w:val="en-GB"/>
        </w:rPr>
        <w:fldChar w:fldCharType="begin"/>
      </w:r>
      <w:r w:rsidR="00244AF0" w:rsidRPr="00AD2C0C">
        <w:rPr>
          <w:rFonts w:cs="Arial"/>
          <w:szCs w:val="22"/>
          <w:lang w:val="en-GB"/>
        </w:rPr>
        <w:instrText xml:space="preserve"> REF _Ref120712116 \r \h </w:instrText>
      </w:r>
      <w:r w:rsidR="00244AF0" w:rsidRPr="00AD2C0C">
        <w:rPr>
          <w:rFonts w:cs="Arial"/>
          <w:szCs w:val="22"/>
          <w:lang w:val="en-GB"/>
        </w:rPr>
      </w:r>
      <w:r w:rsidR="00244AF0" w:rsidRPr="00AD2C0C">
        <w:rPr>
          <w:rFonts w:cs="Arial"/>
          <w:szCs w:val="22"/>
          <w:lang w:val="en-GB"/>
        </w:rPr>
        <w:fldChar w:fldCharType="separate"/>
      </w:r>
      <w:r w:rsidR="00244AF0" w:rsidRPr="00AD2C0C">
        <w:rPr>
          <w:rFonts w:cs="Arial"/>
          <w:szCs w:val="22"/>
          <w:lang w:val="en-GB"/>
        </w:rPr>
        <w:t>5.3</w:t>
      </w:r>
      <w:r w:rsidR="00244AF0" w:rsidRPr="00AD2C0C">
        <w:rPr>
          <w:rFonts w:cs="Arial"/>
          <w:szCs w:val="22"/>
          <w:lang w:val="en-GB"/>
        </w:rPr>
        <w:fldChar w:fldCharType="end"/>
      </w:r>
      <w:r w:rsidRPr="00AD2C0C">
        <w:rPr>
          <w:rFonts w:cs="Arial"/>
          <w:szCs w:val="22"/>
          <w:lang w:val="en-GB"/>
        </w:rPr>
        <w:t xml:space="preserve">, </w:t>
      </w:r>
      <w:r w:rsidR="002F777B" w:rsidRPr="00AD2C0C">
        <w:rPr>
          <w:rFonts w:cs="Arial"/>
          <w:szCs w:val="22"/>
          <w:lang w:val="en-GB"/>
        </w:rPr>
        <w:t>neighbourhoods</w:t>
      </w:r>
      <w:r w:rsidRPr="00AD2C0C">
        <w:rPr>
          <w:rFonts w:cs="Arial"/>
          <w:szCs w:val="22"/>
          <w:lang w:val="en-GB"/>
        </w:rPr>
        <w:t xml:space="preserve"> that</w:t>
      </w:r>
      <w:r w:rsidR="00AD65F3" w:rsidRPr="00AD2C0C">
        <w:rPr>
          <w:rFonts w:cs="Arial"/>
          <w:szCs w:val="22"/>
          <w:lang w:val="en-GB"/>
        </w:rPr>
        <w:t xml:space="preserve"> are</w:t>
      </w:r>
      <w:r w:rsidRPr="00AD2C0C">
        <w:rPr>
          <w:rFonts w:cs="Arial"/>
          <w:szCs w:val="22"/>
          <w:lang w:val="en-GB"/>
        </w:rPr>
        <w:t xml:space="preserve"> in the scope of the Project </w:t>
      </w:r>
      <w:r w:rsidR="00AD65F3" w:rsidRPr="00AD2C0C">
        <w:rPr>
          <w:rFonts w:cs="Arial"/>
          <w:szCs w:val="22"/>
          <w:lang w:val="en-GB"/>
        </w:rPr>
        <w:t xml:space="preserve">are </w:t>
      </w:r>
      <w:r w:rsidRPr="00AD2C0C">
        <w:rPr>
          <w:rFonts w:cs="Arial"/>
          <w:szCs w:val="22"/>
          <w:lang w:val="en-GB"/>
        </w:rPr>
        <w:t xml:space="preserve">underpopulated. According to the information provided by the headmen of Hüyük,  Karacaşar,  Erzurum and Kale </w:t>
      </w:r>
      <w:r w:rsidR="0036357C" w:rsidRPr="00AD2C0C">
        <w:rPr>
          <w:rFonts w:cs="Arial"/>
          <w:szCs w:val="22"/>
          <w:lang w:val="en-GB"/>
        </w:rPr>
        <w:t>neighbourhoods</w:t>
      </w:r>
      <w:r w:rsidRPr="00AD2C0C">
        <w:rPr>
          <w:rFonts w:cs="Arial"/>
          <w:szCs w:val="22"/>
          <w:lang w:val="en-GB"/>
        </w:rPr>
        <w:t xml:space="preserve">, poor families are the most common category in terms of vulnerable groups. </w:t>
      </w:r>
      <w:r w:rsidR="00AD65F3" w:rsidRPr="00AD2C0C">
        <w:rPr>
          <w:rFonts w:cs="Arial"/>
          <w:szCs w:val="22"/>
          <w:lang w:val="en-GB"/>
        </w:rPr>
        <w:t>As a second group</w:t>
      </w:r>
      <w:r w:rsidRPr="00AD2C0C">
        <w:rPr>
          <w:rFonts w:cs="Arial"/>
          <w:szCs w:val="22"/>
          <w:lang w:val="en-GB"/>
        </w:rPr>
        <w:t xml:space="preserve">, the groups of people with physical/mental disabilities and people over 65 living alone were observed. </w:t>
      </w:r>
      <w:r w:rsidR="00AD65F3" w:rsidRPr="00AD2C0C">
        <w:rPr>
          <w:rFonts w:cs="Arial"/>
          <w:szCs w:val="22"/>
          <w:lang w:val="en-GB"/>
        </w:rPr>
        <w:t xml:space="preserve">The headmen of </w:t>
      </w:r>
      <w:r w:rsidR="0036357C" w:rsidRPr="00AD2C0C">
        <w:rPr>
          <w:rFonts w:cs="Arial"/>
          <w:szCs w:val="22"/>
          <w:lang w:val="en-GB"/>
        </w:rPr>
        <w:t>neighbourhoods</w:t>
      </w:r>
      <w:r w:rsidR="00AD65F3" w:rsidRPr="00AD2C0C">
        <w:rPr>
          <w:rFonts w:cs="Arial"/>
          <w:szCs w:val="22"/>
          <w:lang w:val="en-GB"/>
        </w:rPr>
        <w:t xml:space="preserve"> did not report any</w:t>
      </w:r>
      <w:r w:rsidRPr="00AD2C0C">
        <w:rPr>
          <w:rFonts w:cs="Arial"/>
          <w:szCs w:val="22"/>
          <w:lang w:val="en-GB"/>
        </w:rPr>
        <w:t xml:space="preserve"> widowed female</w:t>
      </w:r>
      <w:r w:rsidR="00AD65F3" w:rsidRPr="00AD2C0C">
        <w:rPr>
          <w:rFonts w:cs="Arial"/>
          <w:szCs w:val="22"/>
          <w:lang w:val="en-GB"/>
        </w:rPr>
        <w:t>-headed</w:t>
      </w:r>
      <w:r w:rsidRPr="00AD2C0C">
        <w:rPr>
          <w:rFonts w:cs="Arial"/>
          <w:szCs w:val="22"/>
          <w:lang w:val="en-GB"/>
        </w:rPr>
        <w:t xml:space="preserve"> household</w:t>
      </w:r>
      <w:r w:rsidR="00AD65F3" w:rsidRPr="00AD2C0C">
        <w:rPr>
          <w:rFonts w:cs="Arial"/>
          <w:szCs w:val="22"/>
          <w:lang w:val="en-GB"/>
        </w:rPr>
        <w:t>s</w:t>
      </w:r>
      <w:r w:rsidRPr="00AD2C0C">
        <w:rPr>
          <w:rFonts w:cs="Arial"/>
          <w:szCs w:val="22"/>
          <w:lang w:val="en-GB"/>
        </w:rPr>
        <w:t xml:space="preserve"> and </w:t>
      </w:r>
      <w:r w:rsidR="00EE1423" w:rsidRPr="00AD2C0C">
        <w:rPr>
          <w:rFonts w:cs="Arial"/>
          <w:szCs w:val="22"/>
          <w:lang w:val="en-GB"/>
        </w:rPr>
        <w:t>child</w:t>
      </w:r>
      <w:r w:rsidR="00AD65F3" w:rsidRPr="00AD2C0C">
        <w:rPr>
          <w:rFonts w:cs="Arial"/>
          <w:szCs w:val="22"/>
          <w:lang w:val="en-GB"/>
        </w:rPr>
        <w:t>-headed</w:t>
      </w:r>
      <w:r w:rsidRPr="00AD2C0C">
        <w:rPr>
          <w:rFonts w:cs="Arial"/>
          <w:szCs w:val="22"/>
          <w:lang w:val="en-GB"/>
        </w:rPr>
        <w:t xml:space="preserve"> household</w:t>
      </w:r>
      <w:r w:rsidR="00AD65F3" w:rsidRPr="00AD2C0C">
        <w:rPr>
          <w:rFonts w:cs="Arial"/>
          <w:szCs w:val="22"/>
          <w:lang w:val="en-GB"/>
        </w:rPr>
        <w:t>s</w:t>
      </w:r>
      <w:r w:rsidRPr="00AD2C0C">
        <w:rPr>
          <w:rFonts w:cs="Arial"/>
          <w:szCs w:val="22"/>
          <w:lang w:val="en-GB"/>
        </w:rPr>
        <w:t>. Based on interviews with headmen, the number of vulnerable</w:t>
      </w:r>
      <w:r w:rsidR="00AD65F3" w:rsidRPr="00AD2C0C">
        <w:rPr>
          <w:rFonts w:cs="Arial"/>
          <w:szCs w:val="22"/>
          <w:lang w:val="en-GB"/>
        </w:rPr>
        <w:t>/disadvantaged</w:t>
      </w:r>
      <w:r w:rsidRPr="00AD2C0C">
        <w:rPr>
          <w:rFonts w:cs="Arial"/>
          <w:szCs w:val="22"/>
          <w:lang w:val="en-GB"/>
        </w:rPr>
        <w:t xml:space="preserve"> groups are presented in the </w:t>
      </w:r>
      <w:r w:rsidRPr="00AD2C0C">
        <w:rPr>
          <w:rFonts w:cs="Arial"/>
          <w:szCs w:val="22"/>
          <w:lang w:val="en-GB"/>
        </w:rPr>
        <w:fldChar w:fldCharType="begin"/>
      </w:r>
      <w:r w:rsidRPr="00AD2C0C">
        <w:rPr>
          <w:rFonts w:cs="Arial"/>
          <w:szCs w:val="22"/>
          <w:lang w:val="en-GB"/>
        </w:rPr>
        <w:instrText xml:space="preserve"> REF _Ref120627507 \h  \* MERGEFORMAT </w:instrText>
      </w:r>
      <w:r w:rsidRPr="00AD2C0C">
        <w:rPr>
          <w:rFonts w:cs="Arial"/>
          <w:szCs w:val="22"/>
          <w:lang w:val="en-GB"/>
        </w:rPr>
      </w:r>
      <w:r w:rsidRPr="00AD2C0C">
        <w:rPr>
          <w:rFonts w:cs="Arial"/>
          <w:szCs w:val="22"/>
          <w:lang w:val="en-GB"/>
        </w:rPr>
        <w:fldChar w:fldCharType="separate"/>
      </w:r>
      <w:r w:rsidR="00B04CBE" w:rsidRPr="00AD2C0C">
        <w:rPr>
          <w:rFonts w:cs="Arial"/>
          <w:szCs w:val="22"/>
          <w:lang w:val="en-GB"/>
        </w:rPr>
        <w:t>Table 5</w:t>
      </w:r>
      <w:r w:rsidR="00B04CBE" w:rsidRPr="00AD2C0C">
        <w:rPr>
          <w:rFonts w:cs="Arial"/>
          <w:szCs w:val="22"/>
          <w:lang w:val="en-GB"/>
        </w:rPr>
        <w:noBreakHyphen/>
        <w:t>8</w:t>
      </w:r>
      <w:r w:rsidRPr="00AD2C0C">
        <w:rPr>
          <w:rFonts w:cs="Arial"/>
          <w:szCs w:val="22"/>
          <w:lang w:val="en-GB"/>
        </w:rPr>
        <w:fldChar w:fldCharType="end"/>
      </w:r>
      <w:r w:rsidRPr="00AD2C0C">
        <w:rPr>
          <w:rFonts w:cs="Arial"/>
          <w:szCs w:val="22"/>
          <w:lang w:val="en-GB"/>
        </w:rPr>
        <w:t>.</w:t>
      </w:r>
    </w:p>
    <w:p w14:paraId="00FB5424" w14:textId="0AAACB44" w:rsidR="008810D9" w:rsidRPr="00AD2C0C" w:rsidRDefault="008810D9" w:rsidP="008810D9">
      <w:pPr>
        <w:pStyle w:val="ResimYazs"/>
        <w:keepNext/>
        <w:spacing w:before="0" w:after="0"/>
        <w:rPr>
          <w:rFonts w:cs="Arial"/>
          <w:b w:val="0"/>
          <w:noProof w:val="0"/>
          <w:color w:val="auto"/>
          <w:lang w:val="en-GB"/>
        </w:rPr>
      </w:pPr>
      <w:bookmarkStart w:id="344" w:name="_Ref120627507"/>
      <w:bookmarkStart w:id="345" w:name="_Toc120695311"/>
      <w:bookmarkStart w:id="346" w:name="_Toc199937779"/>
      <w:r w:rsidRPr="00AD2C0C">
        <w:rPr>
          <w:rFonts w:cs="Arial"/>
          <w:noProof w:val="0"/>
          <w:lang w:val="en-GB"/>
        </w:rPr>
        <w:t xml:space="preserve">Table </w:t>
      </w:r>
      <w:r w:rsidR="001A0696">
        <w:rPr>
          <w:rFonts w:cs="Arial"/>
          <w:noProof w:val="0"/>
          <w:lang w:val="en-GB"/>
        </w:rPr>
        <w:fldChar w:fldCharType="begin"/>
      </w:r>
      <w:r w:rsidR="001A0696">
        <w:rPr>
          <w:rFonts w:cs="Arial"/>
          <w:noProof w:val="0"/>
          <w:lang w:val="en-GB"/>
        </w:rPr>
        <w:instrText xml:space="preserve"> STYLEREF 1 \s </w:instrText>
      </w:r>
      <w:r w:rsidR="001A0696">
        <w:rPr>
          <w:rFonts w:cs="Arial"/>
          <w:noProof w:val="0"/>
          <w:lang w:val="en-GB"/>
        </w:rPr>
        <w:fldChar w:fldCharType="separate"/>
      </w:r>
      <w:r w:rsidR="001A0696">
        <w:rPr>
          <w:rFonts w:cs="Arial"/>
          <w:lang w:val="en-GB"/>
        </w:rPr>
        <w:t>5</w:t>
      </w:r>
      <w:r w:rsidR="001A0696">
        <w:rPr>
          <w:rFonts w:cs="Arial"/>
          <w:noProof w:val="0"/>
          <w:lang w:val="en-GB"/>
        </w:rPr>
        <w:fldChar w:fldCharType="end"/>
      </w:r>
      <w:r w:rsidR="001A0696">
        <w:rPr>
          <w:rFonts w:cs="Arial"/>
          <w:noProof w:val="0"/>
          <w:lang w:val="en-GB"/>
        </w:rPr>
        <w:noBreakHyphen/>
      </w:r>
      <w:r w:rsidR="001A0696">
        <w:rPr>
          <w:rFonts w:cs="Arial"/>
          <w:noProof w:val="0"/>
          <w:lang w:val="en-GB"/>
        </w:rPr>
        <w:fldChar w:fldCharType="begin"/>
      </w:r>
      <w:r w:rsidR="001A0696">
        <w:rPr>
          <w:rFonts w:cs="Arial"/>
          <w:noProof w:val="0"/>
          <w:lang w:val="en-GB"/>
        </w:rPr>
        <w:instrText xml:space="preserve"> SEQ Table \* ARABIC \s 1 </w:instrText>
      </w:r>
      <w:r w:rsidR="001A0696">
        <w:rPr>
          <w:rFonts w:cs="Arial"/>
          <w:noProof w:val="0"/>
          <w:lang w:val="en-GB"/>
        </w:rPr>
        <w:fldChar w:fldCharType="separate"/>
      </w:r>
      <w:r w:rsidR="001A0696">
        <w:rPr>
          <w:rFonts w:cs="Arial"/>
          <w:lang w:val="en-GB"/>
        </w:rPr>
        <w:t>8</w:t>
      </w:r>
      <w:r w:rsidR="001A0696">
        <w:rPr>
          <w:rFonts w:cs="Arial"/>
          <w:noProof w:val="0"/>
          <w:lang w:val="en-GB"/>
        </w:rPr>
        <w:fldChar w:fldCharType="end"/>
      </w:r>
      <w:bookmarkEnd w:id="344"/>
      <w:r w:rsidRPr="00AD2C0C">
        <w:rPr>
          <w:rFonts w:cs="Arial"/>
          <w:noProof w:val="0"/>
          <w:lang w:val="en-GB"/>
        </w:rPr>
        <w:t xml:space="preserve"> </w:t>
      </w:r>
      <w:r w:rsidRPr="00AD2C0C">
        <w:rPr>
          <w:rFonts w:cs="Arial"/>
          <w:b w:val="0"/>
          <w:noProof w:val="0"/>
          <w:color w:val="auto"/>
          <w:lang w:val="en-GB"/>
        </w:rPr>
        <w:t>Vulnerable</w:t>
      </w:r>
      <w:r w:rsidR="00AD65F3" w:rsidRPr="00AD2C0C">
        <w:rPr>
          <w:rFonts w:cs="Arial"/>
          <w:b w:val="0"/>
          <w:noProof w:val="0"/>
          <w:color w:val="auto"/>
          <w:lang w:val="en-GB"/>
        </w:rPr>
        <w:t xml:space="preserve">/Disadvantaged </w:t>
      </w:r>
      <w:r w:rsidRPr="00AD2C0C">
        <w:rPr>
          <w:rFonts w:cs="Arial"/>
          <w:b w:val="0"/>
          <w:noProof w:val="0"/>
          <w:color w:val="auto"/>
          <w:lang w:val="en-GB"/>
        </w:rPr>
        <w:t>Groups in the Project Area</w:t>
      </w:r>
      <w:bookmarkEnd w:id="345"/>
      <w:bookmarkEnd w:id="346"/>
    </w:p>
    <w:tbl>
      <w:tblPr>
        <w:tblStyle w:val="TabloKlavuzu"/>
        <w:tblW w:w="4961" w:type="pct"/>
        <w:tblLook w:val="04A0" w:firstRow="1" w:lastRow="0" w:firstColumn="1" w:lastColumn="0" w:noHBand="0" w:noVBand="1"/>
      </w:tblPr>
      <w:tblGrid>
        <w:gridCol w:w="1852"/>
        <w:gridCol w:w="2679"/>
        <w:gridCol w:w="1985"/>
        <w:gridCol w:w="2467"/>
      </w:tblGrid>
      <w:tr w:rsidR="008810D9" w:rsidRPr="00AD2C0C" w14:paraId="64138D65" w14:textId="77777777" w:rsidTr="00CE7C46">
        <w:trPr>
          <w:trHeight w:val="253"/>
          <w:tblHeader/>
        </w:trPr>
        <w:tc>
          <w:tcPr>
            <w:tcW w:w="1031" w:type="pct"/>
            <w:shd w:val="clear" w:color="auto" w:fill="4F81BD"/>
            <w:vAlign w:val="center"/>
          </w:tcPr>
          <w:p w14:paraId="44D791B0" w14:textId="7962C03B" w:rsidR="008810D9" w:rsidRPr="00AD2C0C" w:rsidRDefault="00AD65F3" w:rsidP="00D83BF7">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 xml:space="preserve"> </w:t>
            </w:r>
            <w:r w:rsidR="0036357C" w:rsidRPr="00AD2C0C">
              <w:rPr>
                <w:rFonts w:cs="Arial"/>
                <w:b/>
                <w:bCs/>
                <w:color w:val="FFFFFF" w:themeColor="background1"/>
                <w:sz w:val="18"/>
                <w:szCs w:val="18"/>
                <w:lang w:val="en-GB"/>
              </w:rPr>
              <w:t>Neighbourhoods</w:t>
            </w:r>
          </w:p>
        </w:tc>
        <w:tc>
          <w:tcPr>
            <w:tcW w:w="1491" w:type="pct"/>
            <w:shd w:val="clear" w:color="auto" w:fill="4F81BD"/>
            <w:vAlign w:val="center"/>
          </w:tcPr>
          <w:p w14:paraId="1CFCF803" w14:textId="77777777" w:rsidR="008810D9" w:rsidRPr="00AD2C0C" w:rsidRDefault="008810D9" w:rsidP="00D83BF7">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Individuals over 65 years of age living alone</w:t>
            </w:r>
          </w:p>
        </w:tc>
        <w:tc>
          <w:tcPr>
            <w:tcW w:w="1105" w:type="pct"/>
            <w:shd w:val="clear" w:color="auto" w:fill="4F81BD"/>
            <w:vAlign w:val="center"/>
          </w:tcPr>
          <w:p w14:paraId="2FC35FAF" w14:textId="77777777" w:rsidR="008810D9" w:rsidRPr="00AD2C0C" w:rsidRDefault="008810D9" w:rsidP="00D83BF7">
            <w:pPr>
              <w:spacing w:before="0" w:after="0" w:line="240" w:lineRule="auto"/>
              <w:jc w:val="center"/>
              <w:rPr>
                <w:rFonts w:cs="Arial"/>
                <w:b/>
                <w:color w:val="FFFFFF" w:themeColor="background1"/>
                <w:sz w:val="18"/>
                <w:szCs w:val="18"/>
                <w:vertAlign w:val="superscript"/>
                <w:lang w:val="en-GB"/>
              </w:rPr>
            </w:pPr>
            <w:r w:rsidRPr="00AD2C0C">
              <w:rPr>
                <w:rFonts w:cs="Arial"/>
                <w:b/>
                <w:bCs/>
                <w:color w:val="FFFFFF" w:themeColor="background1"/>
                <w:sz w:val="18"/>
                <w:szCs w:val="18"/>
                <w:lang w:val="en-GB"/>
              </w:rPr>
              <w:t>Poor families</w:t>
            </w:r>
            <w:r w:rsidRPr="00AD2C0C">
              <w:rPr>
                <w:rFonts w:cs="Arial"/>
                <w:b/>
                <w:bCs/>
                <w:color w:val="FFFFFF" w:themeColor="background1"/>
                <w:sz w:val="18"/>
                <w:szCs w:val="18"/>
                <w:vertAlign w:val="superscript"/>
                <w:lang w:val="en-GB"/>
              </w:rPr>
              <w:t>*</w:t>
            </w:r>
          </w:p>
        </w:tc>
        <w:tc>
          <w:tcPr>
            <w:tcW w:w="1373" w:type="pct"/>
            <w:shd w:val="clear" w:color="auto" w:fill="4F81BD"/>
            <w:vAlign w:val="center"/>
          </w:tcPr>
          <w:p w14:paraId="753A992F" w14:textId="77777777" w:rsidR="008810D9" w:rsidRPr="00AD2C0C" w:rsidRDefault="008810D9" w:rsidP="00D83BF7">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Physically / Mentally disabled</w:t>
            </w:r>
          </w:p>
        </w:tc>
      </w:tr>
      <w:tr w:rsidR="008810D9" w:rsidRPr="00AD2C0C" w14:paraId="267475AF" w14:textId="77777777" w:rsidTr="00CE7C46">
        <w:trPr>
          <w:trHeight w:val="253"/>
        </w:trPr>
        <w:tc>
          <w:tcPr>
            <w:tcW w:w="1031" w:type="pct"/>
            <w:shd w:val="clear" w:color="auto" w:fill="4F81BD"/>
            <w:vAlign w:val="center"/>
          </w:tcPr>
          <w:p w14:paraId="5D243621" w14:textId="77777777" w:rsidR="008810D9" w:rsidRPr="00AD2C0C" w:rsidRDefault="008810D9" w:rsidP="00D83BF7">
            <w:pPr>
              <w:spacing w:before="0" w:after="0" w:line="240" w:lineRule="auto"/>
              <w:rPr>
                <w:rFonts w:cs="Arial"/>
                <w:b/>
                <w:color w:val="FFFFFF" w:themeColor="background1"/>
                <w:sz w:val="18"/>
                <w:szCs w:val="18"/>
                <w:lang w:val="en-GB"/>
              </w:rPr>
            </w:pPr>
            <w:r w:rsidRPr="00AD2C0C">
              <w:rPr>
                <w:rFonts w:cs="Arial"/>
                <w:b/>
                <w:color w:val="FFFFFF" w:themeColor="background1"/>
                <w:sz w:val="18"/>
                <w:szCs w:val="18"/>
                <w:lang w:val="en-GB"/>
              </w:rPr>
              <w:t>Hüyük</w:t>
            </w:r>
          </w:p>
        </w:tc>
        <w:tc>
          <w:tcPr>
            <w:tcW w:w="1491" w:type="pct"/>
            <w:vAlign w:val="center"/>
          </w:tcPr>
          <w:p w14:paraId="513D730B"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w:t>
            </w:r>
          </w:p>
        </w:tc>
        <w:tc>
          <w:tcPr>
            <w:tcW w:w="1105" w:type="pct"/>
            <w:vAlign w:val="center"/>
          </w:tcPr>
          <w:p w14:paraId="3D734BC8"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10</w:t>
            </w:r>
          </w:p>
        </w:tc>
        <w:tc>
          <w:tcPr>
            <w:tcW w:w="1373" w:type="pct"/>
            <w:vAlign w:val="center"/>
          </w:tcPr>
          <w:p w14:paraId="0B2F08E2"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w:t>
            </w:r>
          </w:p>
        </w:tc>
      </w:tr>
      <w:tr w:rsidR="008810D9" w:rsidRPr="00AD2C0C" w14:paraId="75B38CA7" w14:textId="77777777" w:rsidTr="00CE7C46">
        <w:trPr>
          <w:trHeight w:val="253"/>
        </w:trPr>
        <w:tc>
          <w:tcPr>
            <w:tcW w:w="1031" w:type="pct"/>
            <w:shd w:val="clear" w:color="auto" w:fill="4F81BD"/>
            <w:vAlign w:val="center"/>
          </w:tcPr>
          <w:p w14:paraId="29A81FAB" w14:textId="77777777" w:rsidR="008810D9" w:rsidRPr="00AD2C0C" w:rsidRDefault="008810D9" w:rsidP="00D83BF7">
            <w:pPr>
              <w:spacing w:before="0" w:after="0" w:line="240" w:lineRule="auto"/>
              <w:rPr>
                <w:rFonts w:cs="Arial"/>
                <w:b/>
                <w:color w:val="FFFFFF" w:themeColor="background1"/>
                <w:sz w:val="18"/>
                <w:szCs w:val="18"/>
                <w:lang w:val="en-GB"/>
              </w:rPr>
            </w:pPr>
            <w:r w:rsidRPr="00AD2C0C">
              <w:rPr>
                <w:rFonts w:cs="Arial"/>
                <w:b/>
                <w:color w:val="FFFFFF" w:themeColor="background1"/>
                <w:sz w:val="18"/>
                <w:szCs w:val="18"/>
                <w:lang w:val="en-GB"/>
              </w:rPr>
              <w:t>Karacaşar</w:t>
            </w:r>
          </w:p>
        </w:tc>
        <w:tc>
          <w:tcPr>
            <w:tcW w:w="1491" w:type="pct"/>
            <w:vAlign w:val="center"/>
          </w:tcPr>
          <w:p w14:paraId="31D3B28C"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w:t>
            </w:r>
          </w:p>
        </w:tc>
        <w:tc>
          <w:tcPr>
            <w:tcW w:w="1105" w:type="pct"/>
            <w:vAlign w:val="center"/>
          </w:tcPr>
          <w:p w14:paraId="21758405"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90</w:t>
            </w:r>
          </w:p>
        </w:tc>
        <w:tc>
          <w:tcPr>
            <w:tcW w:w="1373" w:type="pct"/>
            <w:vAlign w:val="center"/>
          </w:tcPr>
          <w:p w14:paraId="34568185"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8</w:t>
            </w:r>
          </w:p>
        </w:tc>
      </w:tr>
      <w:tr w:rsidR="008810D9" w:rsidRPr="00AD2C0C" w14:paraId="569D3508" w14:textId="77777777" w:rsidTr="00CE7C46">
        <w:trPr>
          <w:trHeight w:val="253"/>
        </w:trPr>
        <w:tc>
          <w:tcPr>
            <w:tcW w:w="1031" w:type="pct"/>
            <w:shd w:val="clear" w:color="auto" w:fill="4F81BD"/>
            <w:vAlign w:val="center"/>
          </w:tcPr>
          <w:p w14:paraId="1D760E04" w14:textId="77777777" w:rsidR="008810D9" w:rsidRPr="00AD2C0C" w:rsidRDefault="008810D9" w:rsidP="00D83BF7">
            <w:pPr>
              <w:spacing w:before="0" w:after="0" w:line="240" w:lineRule="auto"/>
              <w:rPr>
                <w:rFonts w:cs="Arial"/>
                <w:b/>
                <w:color w:val="FFFFFF" w:themeColor="background1"/>
                <w:sz w:val="18"/>
                <w:szCs w:val="18"/>
                <w:lang w:val="en-GB"/>
              </w:rPr>
            </w:pPr>
            <w:r w:rsidRPr="00AD2C0C">
              <w:rPr>
                <w:rFonts w:cs="Arial"/>
                <w:b/>
                <w:color w:val="FFFFFF" w:themeColor="background1"/>
                <w:sz w:val="18"/>
                <w:szCs w:val="18"/>
                <w:lang w:val="en-GB"/>
              </w:rPr>
              <w:t>Erzurum</w:t>
            </w:r>
          </w:p>
        </w:tc>
        <w:tc>
          <w:tcPr>
            <w:tcW w:w="1491" w:type="pct"/>
            <w:vAlign w:val="center"/>
          </w:tcPr>
          <w:p w14:paraId="550472BD"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6</w:t>
            </w:r>
          </w:p>
        </w:tc>
        <w:tc>
          <w:tcPr>
            <w:tcW w:w="1105" w:type="pct"/>
            <w:vAlign w:val="center"/>
          </w:tcPr>
          <w:p w14:paraId="26B29AD9"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30</w:t>
            </w:r>
          </w:p>
        </w:tc>
        <w:tc>
          <w:tcPr>
            <w:tcW w:w="1373" w:type="pct"/>
            <w:vAlign w:val="center"/>
          </w:tcPr>
          <w:p w14:paraId="2CEB36AC"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3</w:t>
            </w:r>
          </w:p>
        </w:tc>
      </w:tr>
      <w:tr w:rsidR="008810D9" w:rsidRPr="00AD2C0C" w14:paraId="64953372" w14:textId="77777777" w:rsidTr="00CE7C46">
        <w:trPr>
          <w:trHeight w:val="253"/>
        </w:trPr>
        <w:tc>
          <w:tcPr>
            <w:tcW w:w="1031" w:type="pct"/>
            <w:shd w:val="clear" w:color="auto" w:fill="4F81BD"/>
            <w:vAlign w:val="center"/>
          </w:tcPr>
          <w:p w14:paraId="680857DC" w14:textId="77777777" w:rsidR="008810D9" w:rsidRPr="00AD2C0C" w:rsidRDefault="008810D9" w:rsidP="00D83BF7">
            <w:pPr>
              <w:spacing w:before="0" w:after="0" w:line="240" w:lineRule="auto"/>
              <w:rPr>
                <w:rFonts w:cs="Arial"/>
                <w:b/>
                <w:color w:val="FFFFFF" w:themeColor="background1"/>
                <w:sz w:val="18"/>
                <w:szCs w:val="18"/>
                <w:lang w:val="en-GB"/>
              </w:rPr>
            </w:pPr>
            <w:r w:rsidRPr="00AD2C0C">
              <w:rPr>
                <w:rFonts w:cs="Arial"/>
                <w:b/>
                <w:color w:val="FFFFFF" w:themeColor="background1"/>
                <w:sz w:val="18"/>
                <w:szCs w:val="18"/>
                <w:lang w:val="en-GB"/>
              </w:rPr>
              <w:t>Kale</w:t>
            </w:r>
          </w:p>
        </w:tc>
        <w:tc>
          <w:tcPr>
            <w:tcW w:w="1491" w:type="pct"/>
            <w:vAlign w:val="center"/>
          </w:tcPr>
          <w:p w14:paraId="231F789A"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55</w:t>
            </w:r>
          </w:p>
        </w:tc>
        <w:tc>
          <w:tcPr>
            <w:tcW w:w="1105" w:type="pct"/>
            <w:vAlign w:val="center"/>
          </w:tcPr>
          <w:p w14:paraId="09627215"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100</w:t>
            </w:r>
          </w:p>
        </w:tc>
        <w:tc>
          <w:tcPr>
            <w:tcW w:w="1373" w:type="pct"/>
            <w:vAlign w:val="center"/>
          </w:tcPr>
          <w:p w14:paraId="20BF43B5"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1</w:t>
            </w:r>
          </w:p>
        </w:tc>
      </w:tr>
    </w:tbl>
    <w:p w14:paraId="13FA24C1" w14:textId="7F3D5610" w:rsidR="008810D9" w:rsidRPr="00AD2C0C" w:rsidRDefault="008810D9" w:rsidP="008810D9">
      <w:pPr>
        <w:spacing w:before="0" w:after="0" w:line="240" w:lineRule="auto"/>
        <w:rPr>
          <w:rFonts w:cs="Arial"/>
          <w:i/>
          <w:iCs/>
          <w:sz w:val="16"/>
          <w:szCs w:val="16"/>
          <w:lang w:val="en-GB"/>
        </w:rPr>
      </w:pPr>
      <w:r w:rsidRPr="00AD2C0C">
        <w:rPr>
          <w:rFonts w:cs="Arial"/>
          <w:i/>
          <w:iCs/>
          <w:sz w:val="16"/>
          <w:szCs w:val="16"/>
          <w:lang w:val="en-GB"/>
        </w:rPr>
        <w:t xml:space="preserve">Source: </w:t>
      </w:r>
      <w:r w:rsidR="00AD65F3" w:rsidRPr="00AD2C0C">
        <w:rPr>
          <w:rFonts w:cs="Arial"/>
          <w:i/>
          <w:iCs/>
          <w:sz w:val="16"/>
          <w:szCs w:val="16"/>
          <w:lang w:val="en-GB"/>
        </w:rPr>
        <w:t>Interviews</w:t>
      </w:r>
      <w:r w:rsidRPr="00AD2C0C">
        <w:rPr>
          <w:rFonts w:cs="Arial"/>
          <w:i/>
          <w:iCs/>
          <w:sz w:val="16"/>
          <w:szCs w:val="16"/>
          <w:lang w:val="en-GB"/>
        </w:rPr>
        <w:t xml:space="preserve"> with </w:t>
      </w:r>
      <w:r w:rsidR="00AD65F3" w:rsidRPr="00AD2C0C">
        <w:rPr>
          <w:rFonts w:cs="Arial"/>
          <w:i/>
          <w:iCs/>
          <w:sz w:val="16"/>
          <w:szCs w:val="16"/>
          <w:lang w:val="en-GB"/>
        </w:rPr>
        <w:t>Headmen</w:t>
      </w:r>
      <w:r w:rsidRPr="00AD2C0C">
        <w:rPr>
          <w:rFonts w:cs="Arial"/>
          <w:i/>
          <w:iCs/>
          <w:sz w:val="16"/>
          <w:szCs w:val="16"/>
          <w:lang w:val="en-GB"/>
        </w:rPr>
        <w:t xml:space="preserve">, </w:t>
      </w:r>
      <w:r w:rsidR="009340AB" w:rsidRPr="00AD2C0C">
        <w:rPr>
          <w:rFonts w:cs="Arial"/>
          <w:i/>
          <w:iCs/>
          <w:sz w:val="16"/>
          <w:szCs w:val="16"/>
          <w:lang w:val="en-GB"/>
        </w:rPr>
        <w:t>2022</w:t>
      </w:r>
    </w:p>
    <w:p w14:paraId="7E60AFB0" w14:textId="3E8AB638" w:rsidR="008810D9" w:rsidRPr="00AD2C0C" w:rsidRDefault="008810D9" w:rsidP="008810D9">
      <w:pPr>
        <w:spacing w:before="0" w:after="0" w:line="240" w:lineRule="auto"/>
        <w:rPr>
          <w:rFonts w:cs="Arial"/>
          <w:i/>
          <w:iCs/>
          <w:sz w:val="16"/>
          <w:szCs w:val="16"/>
          <w:lang w:val="en-GB"/>
        </w:rPr>
      </w:pPr>
      <w:r w:rsidRPr="00AD2C0C">
        <w:rPr>
          <w:rFonts w:cs="Arial"/>
          <w:i/>
          <w:iCs/>
          <w:sz w:val="16"/>
          <w:szCs w:val="16"/>
          <w:vertAlign w:val="superscript"/>
          <w:lang w:val="en-GB"/>
        </w:rPr>
        <w:t xml:space="preserve"> *</w:t>
      </w:r>
      <w:r w:rsidRPr="00AD2C0C">
        <w:rPr>
          <w:rFonts w:cs="Arial"/>
          <w:i/>
          <w:iCs/>
          <w:sz w:val="16"/>
          <w:szCs w:val="16"/>
          <w:lang w:val="en-GB"/>
        </w:rPr>
        <w:t xml:space="preserve"> Households, which are depended on social and economic support are defined as Poor Family by </w:t>
      </w:r>
      <w:r w:rsidR="00AD65F3" w:rsidRPr="00AD2C0C">
        <w:rPr>
          <w:rFonts w:cs="Arial"/>
          <w:i/>
          <w:iCs/>
          <w:sz w:val="16"/>
          <w:szCs w:val="16"/>
          <w:lang w:val="en-GB"/>
        </w:rPr>
        <w:t>headmen</w:t>
      </w:r>
      <w:r w:rsidRPr="00AD2C0C">
        <w:rPr>
          <w:rFonts w:cs="Arial"/>
          <w:i/>
          <w:iCs/>
          <w:sz w:val="16"/>
          <w:szCs w:val="16"/>
          <w:lang w:val="en-GB"/>
        </w:rPr>
        <w:t>.</w:t>
      </w:r>
    </w:p>
    <w:p w14:paraId="0991D712" w14:textId="77777777" w:rsidR="007313BD" w:rsidRPr="00AD2C0C" w:rsidRDefault="007313BD" w:rsidP="00E01683">
      <w:pPr>
        <w:pStyle w:val="Balk2"/>
      </w:pPr>
      <w:bookmarkStart w:id="347" w:name="_Toc208241822"/>
      <w:r w:rsidRPr="00AD2C0C">
        <w:t>Infrastructure Services</w:t>
      </w:r>
      <w:bookmarkEnd w:id="342"/>
      <w:bookmarkEnd w:id="343"/>
      <w:bookmarkEnd w:id="347"/>
    </w:p>
    <w:p w14:paraId="463EB501" w14:textId="05DE1B7F" w:rsidR="008810D9" w:rsidRPr="00AD2C0C" w:rsidRDefault="008810D9" w:rsidP="008810D9">
      <w:pPr>
        <w:rPr>
          <w:rFonts w:cs="Arial"/>
          <w:szCs w:val="22"/>
          <w:lang w:val="en-GB"/>
        </w:rPr>
      </w:pPr>
      <w:r w:rsidRPr="00AD2C0C">
        <w:rPr>
          <w:rFonts w:cs="Arial"/>
          <w:szCs w:val="22"/>
          <w:lang w:val="en-GB"/>
        </w:rPr>
        <w:t xml:space="preserve">The interviews with headmen revealed that the </w:t>
      </w:r>
      <w:r w:rsidR="0027455F" w:rsidRPr="00AD2C0C">
        <w:rPr>
          <w:rFonts w:cs="Arial"/>
          <w:szCs w:val="22"/>
          <w:lang w:val="en-GB"/>
        </w:rPr>
        <w:t>neighbourhoods</w:t>
      </w:r>
      <w:r w:rsidRPr="00AD2C0C">
        <w:rPr>
          <w:rFonts w:cs="Arial"/>
          <w:szCs w:val="22"/>
          <w:lang w:val="en-GB"/>
        </w:rPr>
        <w:t xml:space="preserve"> under the Project complain </w:t>
      </w:r>
      <w:r w:rsidR="00AD65F3" w:rsidRPr="00AD2C0C">
        <w:rPr>
          <w:rFonts w:cs="Arial"/>
          <w:szCs w:val="22"/>
          <w:lang w:val="en-GB"/>
        </w:rPr>
        <w:t xml:space="preserve">about </w:t>
      </w:r>
      <w:r w:rsidRPr="00AD2C0C">
        <w:rPr>
          <w:rFonts w:cs="Arial"/>
          <w:szCs w:val="22"/>
          <w:lang w:val="en-GB"/>
        </w:rPr>
        <w:t xml:space="preserve">inadequate sewerage and the high cost of drinking water. In addition, residents living in the higher areas of the </w:t>
      </w:r>
      <w:r w:rsidR="0027455F" w:rsidRPr="00AD2C0C">
        <w:rPr>
          <w:rFonts w:cs="Arial"/>
          <w:szCs w:val="22"/>
          <w:lang w:val="en-GB"/>
        </w:rPr>
        <w:t>neighbourhood</w:t>
      </w:r>
      <w:r w:rsidRPr="00AD2C0C">
        <w:rPr>
          <w:rFonts w:cs="Arial"/>
          <w:szCs w:val="22"/>
          <w:lang w:val="en-GB"/>
        </w:rPr>
        <w:t xml:space="preserve"> have difficulty accessing mains water. People are </w:t>
      </w:r>
      <w:r w:rsidR="00AD65F3" w:rsidRPr="00AD2C0C">
        <w:rPr>
          <w:rFonts w:cs="Arial"/>
          <w:szCs w:val="22"/>
          <w:lang w:val="en-GB"/>
        </w:rPr>
        <w:t>requesting improvement of</w:t>
      </w:r>
      <w:r w:rsidRPr="00AD2C0C">
        <w:rPr>
          <w:rFonts w:cs="Arial"/>
          <w:szCs w:val="22"/>
          <w:lang w:val="en-GB"/>
        </w:rPr>
        <w:t xml:space="preserve"> these systems. Hence, the sewerage renovation project is welcomed by the public. </w:t>
      </w:r>
      <w:r w:rsidR="00EE1423" w:rsidRPr="00AD2C0C">
        <w:rPr>
          <w:rFonts w:cs="Arial"/>
          <w:szCs w:val="22"/>
          <w:lang w:val="en-GB"/>
        </w:rPr>
        <w:t>Information</w:t>
      </w:r>
      <w:r w:rsidRPr="00AD2C0C">
        <w:rPr>
          <w:rFonts w:cs="Arial"/>
          <w:szCs w:val="22"/>
          <w:lang w:val="en-GB"/>
        </w:rPr>
        <w:t xml:space="preserve"> about infrastructure services in the Project Area that gathered by interviews with headmen </w:t>
      </w:r>
      <w:r w:rsidR="00AD65F3" w:rsidRPr="00AD2C0C">
        <w:rPr>
          <w:rFonts w:cs="Arial"/>
          <w:szCs w:val="22"/>
          <w:lang w:val="en-GB"/>
        </w:rPr>
        <w:t xml:space="preserve">are </w:t>
      </w:r>
      <w:r w:rsidRPr="00AD2C0C">
        <w:rPr>
          <w:rFonts w:cs="Arial"/>
          <w:szCs w:val="22"/>
          <w:lang w:val="en-GB"/>
        </w:rPr>
        <w:t xml:space="preserve">presented in </w:t>
      </w:r>
      <w:r w:rsidRPr="00AD2C0C">
        <w:rPr>
          <w:rFonts w:cs="Arial"/>
          <w:szCs w:val="22"/>
          <w:lang w:val="en-GB"/>
        </w:rPr>
        <w:fldChar w:fldCharType="begin"/>
      </w:r>
      <w:r w:rsidRPr="00AD2C0C">
        <w:rPr>
          <w:rFonts w:cs="Arial"/>
          <w:szCs w:val="22"/>
          <w:lang w:val="en-GB"/>
        </w:rPr>
        <w:instrText xml:space="preserve"> REF _Ref120629985 \h  \* MERGEFORMAT </w:instrText>
      </w:r>
      <w:r w:rsidRPr="00AD2C0C">
        <w:rPr>
          <w:rFonts w:cs="Arial"/>
          <w:szCs w:val="22"/>
          <w:lang w:val="en-GB"/>
        </w:rPr>
      </w:r>
      <w:r w:rsidRPr="00AD2C0C">
        <w:rPr>
          <w:rFonts w:cs="Arial"/>
          <w:szCs w:val="22"/>
          <w:lang w:val="en-GB"/>
        </w:rPr>
        <w:fldChar w:fldCharType="separate"/>
      </w:r>
      <w:r w:rsidR="00B04CBE" w:rsidRPr="00AD2C0C">
        <w:rPr>
          <w:rFonts w:cs="Arial"/>
          <w:szCs w:val="22"/>
          <w:lang w:val="en-GB"/>
        </w:rPr>
        <w:t>Table 5</w:t>
      </w:r>
      <w:r w:rsidR="00B04CBE" w:rsidRPr="00AD2C0C">
        <w:rPr>
          <w:rFonts w:cs="Arial"/>
          <w:szCs w:val="22"/>
          <w:lang w:val="en-GB"/>
        </w:rPr>
        <w:noBreakHyphen/>
        <w:t>9</w:t>
      </w:r>
      <w:r w:rsidRPr="00AD2C0C">
        <w:rPr>
          <w:rFonts w:cs="Arial"/>
          <w:szCs w:val="22"/>
          <w:lang w:val="en-GB"/>
        </w:rPr>
        <w:fldChar w:fldCharType="end"/>
      </w:r>
      <w:r w:rsidRPr="00AD2C0C">
        <w:rPr>
          <w:rFonts w:cs="Arial"/>
          <w:szCs w:val="22"/>
          <w:lang w:val="en-GB"/>
        </w:rPr>
        <w:t>.</w:t>
      </w:r>
    </w:p>
    <w:p w14:paraId="6EB2BA62" w14:textId="3DB893FF" w:rsidR="008810D9" w:rsidRPr="00AD2C0C" w:rsidRDefault="008810D9" w:rsidP="008810D9">
      <w:pPr>
        <w:pStyle w:val="ResimYazs"/>
        <w:spacing w:before="0" w:after="0"/>
        <w:rPr>
          <w:rFonts w:cs="Arial"/>
          <w:noProof w:val="0"/>
          <w:color w:val="auto"/>
          <w:lang w:val="en-GB"/>
        </w:rPr>
      </w:pPr>
      <w:bookmarkStart w:id="348" w:name="_Ref120629985"/>
      <w:bookmarkStart w:id="349" w:name="_Toc120695312"/>
      <w:bookmarkStart w:id="350" w:name="_Toc199937780"/>
      <w:r w:rsidRPr="00AD2C0C">
        <w:rPr>
          <w:rFonts w:cs="Arial"/>
          <w:noProof w:val="0"/>
          <w:lang w:val="en-GB"/>
        </w:rPr>
        <w:t xml:space="preserve">Table </w:t>
      </w:r>
      <w:r w:rsidR="001A0696">
        <w:rPr>
          <w:rFonts w:cs="Arial"/>
          <w:noProof w:val="0"/>
          <w:lang w:val="en-GB"/>
        </w:rPr>
        <w:fldChar w:fldCharType="begin"/>
      </w:r>
      <w:r w:rsidR="001A0696">
        <w:rPr>
          <w:rFonts w:cs="Arial"/>
          <w:noProof w:val="0"/>
          <w:lang w:val="en-GB"/>
        </w:rPr>
        <w:instrText xml:space="preserve"> STYLEREF 1 \s </w:instrText>
      </w:r>
      <w:r w:rsidR="001A0696">
        <w:rPr>
          <w:rFonts w:cs="Arial"/>
          <w:noProof w:val="0"/>
          <w:lang w:val="en-GB"/>
        </w:rPr>
        <w:fldChar w:fldCharType="separate"/>
      </w:r>
      <w:r w:rsidR="001A0696">
        <w:rPr>
          <w:rFonts w:cs="Arial"/>
          <w:lang w:val="en-GB"/>
        </w:rPr>
        <w:t>5</w:t>
      </w:r>
      <w:r w:rsidR="001A0696">
        <w:rPr>
          <w:rFonts w:cs="Arial"/>
          <w:noProof w:val="0"/>
          <w:lang w:val="en-GB"/>
        </w:rPr>
        <w:fldChar w:fldCharType="end"/>
      </w:r>
      <w:r w:rsidR="001A0696">
        <w:rPr>
          <w:rFonts w:cs="Arial"/>
          <w:noProof w:val="0"/>
          <w:lang w:val="en-GB"/>
        </w:rPr>
        <w:noBreakHyphen/>
      </w:r>
      <w:r w:rsidR="001A0696">
        <w:rPr>
          <w:rFonts w:cs="Arial"/>
          <w:noProof w:val="0"/>
          <w:lang w:val="en-GB"/>
        </w:rPr>
        <w:fldChar w:fldCharType="begin"/>
      </w:r>
      <w:r w:rsidR="001A0696">
        <w:rPr>
          <w:rFonts w:cs="Arial"/>
          <w:noProof w:val="0"/>
          <w:lang w:val="en-GB"/>
        </w:rPr>
        <w:instrText xml:space="preserve"> SEQ Table \* ARABIC \s 1 </w:instrText>
      </w:r>
      <w:r w:rsidR="001A0696">
        <w:rPr>
          <w:rFonts w:cs="Arial"/>
          <w:noProof w:val="0"/>
          <w:lang w:val="en-GB"/>
        </w:rPr>
        <w:fldChar w:fldCharType="separate"/>
      </w:r>
      <w:r w:rsidR="001A0696">
        <w:rPr>
          <w:rFonts w:cs="Arial"/>
          <w:lang w:val="en-GB"/>
        </w:rPr>
        <w:t>9</w:t>
      </w:r>
      <w:r w:rsidR="001A0696">
        <w:rPr>
          <w:rFonts w:cs="Arial"/>
          <w:noProof w:val="0"/>
          <w:lang w:val="en-GB"/>
        </w:rPr>
        <w:fldChar w:fldCharType="end"/>
      </w:r>
      <w:bookmarkEnd w:id="348"/>
      <w:r w:rsidRPr="00AD2C0C">
        <w:rPr>
          <w:rFonts w:cs="Arial"/>
          <w:bCs w:val="0"/>
          <w:noProof w:val="0"/>
          <w:lang w:val="en-GB"/>
        </w:rPr>
        <w:t xml:space="preserve">  </w:t>
      </w:r>
      <w:r w:rsidRPr="00AD2C0C">
        <w:rPr>
          <w:rFonts w:cs="Arial"/>
          <w:b w:val="0"/>
          <w:bCs w:val="0"/>
          <w:noProof w:val="0"/>
          <w:color w:val="auto"/>
          <w:lang w:val="en-GB"/>
        </w:rPr>
        <w:t>Available Infrastructure Services in the Project Area</w:t>
      </w:r>
      <w:bookmarkEnd w:id="349"/>
      <w:bookmarkEnd w:id="350"/>
    </w:p>
    <w:tbl>
      <w:tblPr>
        <w:tblStyle w:val="TabloKlavuzu"/>
        <w:tblW w:w="5000" w:type="pct"/>
        <w:jc w:val="center"/>
        <w:tblLook w:val="04A0" w:firstRow="1" w:lastRow="0" w:firstColumn="1" w:lastColumn="0" w:noHBand="0" w:noVBand="1"/>
      </w:tblPr>
      <w:tblGrid>
        <w:gridCol w:w="2302"/>
        <w:gridCol w:w="1688"/>
        <w:gridCol w:w="1688"/>
        <w:gridCol w:w="1688"/>
        <w:gridCol w:w="1688"/>
      </w:tblGrid>
      <w:tr w:rsidR="008810D9" w:rsidRPr="00AD2C0C" w14:paraId="4E86AFA3" w14:textId="77777777" w:rsidTr="00B83ECD">
        <w:trPr>
          <w:trHeight w:val="284"/>
          <w:jc w:val="center"/>
        </w:trPr>
        <w:tc>
          <w:tcPr>
            <w:tcW w:w="1271" w:type="pct"/>
            <w:shd w:val="clear" w:color="auto" w:fill="4F81BD"/>
            <w:vAlign w:val="center"/>
          </w:tcPr>
          <w:p w14:paraId="59A52554" w14:textId="4CC13080" w:rsidR="008810D9" w:rsidRPr="00AD2C0C" w:rsidRDefault="0036357C">
            <w:pPr>
              <w:tabs>
                <w:tab w:val="left" w:pos="731"/>
              </w:tabs>
              <w:spacing w:before="0" w:after="0" w:line="240" w:lineRule="auto"/>
              <w:ind w:right="-129"/>
              <w:rPr>
                <w:rFonts w:cs="Arial"/>
                <w:b/>
                <w:color w:val="FFFFFF" w:themeColor="background1"/>
                <w:sz w:val="18"/>
                <w:szCs w:val="18"/>
                <w:lang w:val="en-GB"/>
              </w:rPr>
            </w:pPr>
            <w:r w:rsidRPr="00AD2C0C">
              <w:rPr>
                <w:rFonts w:cs="Arial"/>
                <w:b/>
                <w:bCs/>
                <w:color w:val="FFFFFF" w:themeColor="background1"/>
                <w:sz w:val="18"/>
                <w:szCs w:val="18"/>
                <w:lang w:val="en-GB"/>
              </w:rPr>
              <w:t>Neighbourhoods</w:t>
            </w:r>
            <w:r w:rsidR="00AD65F3" w:rsidRPr="00AD2C0C">
              <w:rPr>
                <w:rFonts w:cs="Arial"/>
                <w:b/>
                <w:bCs/>
                <w:color w:val="FFFFFF" w:themeColor="background1"/>
                <w:sz w:val="18"/>
                <w:szCs w:val="18"/>
                <w:lang w:val="en-GB"/>
              </w:rPr>
              <w:t xml:space="preserve"> </w:t>
            </w:r>
          </w:p>
        </w:tc>
        <w:tc>
          <w:tcPr>
            <w:tcW w:w="932" w:type="pct"/>
            <w:shd w:val="clear" w:color="auto" w:fill="4F81BD"/>
            <w:vAlign w:val="center"/>
          </w:tcPr>
          <w:p w14:paraId="2F95FEBA" w14:textId="7830B87B" w:rsidR="008810D9" w:rsidRPr="00AD2C0C" w:rsidRDefault="008810D9">
            <w:pPr>
              <w:spacing w:before="0" w:after="0" w:line="240" w:lineRule="auto"/>
              <w:ind w:right="-33"/>
              <w:jc w:val="center"/>
              <w:rPr>
                <w:rFonts w:cs="Arial"/>
                <w:b/>
                <w:color w:val="FFFFFF" w:themeColor="background1"/>
                <w:sz w:val="18"/>
                <w:szCs w:val="18"/>
                <w:lang w:val="en-GB"/>
              </w:rPr>
            </w:pPr>
            <w:r w:rsidRPr="00AD2C0C">
              <w:rPr>
                <w:rFonts w:cs="Arial"/>
                <w:b/>
                <w:bCs/>
                <w:color w:val="FFFFFF" w:themeColor="background1"/>
                <w:sz w:val="18"/>
                <w:szCs w:val="18"/>
                <w:lang w:val="en-GB"/>
              </w:rPr>
              <w:t>Water</w:t>
            </w:r>
            <w:r w:rsidR="00AD65F3" w:rsidRPr="00AD2C0C">
              <w:rPr>
                <w:rFonts w:cs="Arial"/>
                <w:b/>
                <w:bCs/>
                <w:color w:val="FFFFFF" w:themeColor="background1"/>
                <w:sz w:val="18"/>
                <w:szCs w:val="18"/>
                <w:lang w:val="en-GB"/>
              </w:rPr>
              <w:t xml:space="preserve"> </w:t>
            </w:r>
            <w:r w:rsidRPr="00AD2C0C">
              <w:rPr>
                <w:rFonts w:cs="Arial"/>
                <w:b/>
                <w:bCs/>
                <w:color w:val="FFFFFF" w:themeColor="background1"/>
                <w:sz w:val="18"/>
                <w:szCs w:val="18"/>
                <w:lang w:val="en-GB"/>
              </w:rPr>
              <w:t>Resource</w:t>
            </w:r>
          </w:p>
        </w:tc>
        <w:tc>
          <w:tcPr>
            <w:tcW w:w="932" w:type="pct"/>
            <w:shd w:val="clear" w:color="auto" w:fill="4F81BD"/>
            <w:vAlign w:val="center"/>
          </w:tcPr>
          <w:p w14:paraId="2859FF09" w14:textId="77777777" w:rsidR="008810D9" w:rsidRPr="00AD2C0C" w:rsidRDefault="008810D9">
            <w:pPr>
              <w:spacing w:before="0" w:after="0" w:line="240" w:lineRule="auto"/>
              <w:ind w:right="-33"/>
              <w:jc w:val="center"/>
              <w:rPr>
                <w:rFonts w:cs="Arial"/>
                <w:b/>
                <w:color w:val="FFFFFF" w:themeColor="background1"/>
                <w:sz w:val="18"/>
                <w:szCs w:val="18"/>
                <w:lang w:val="en-GB"/>
              </w:rPr>
            </w:pPr>
            <w:r w:rsidRPr="00AD2C0C">
              <w:rPr>
                <w:rFonts w:cs="Arial"/>
                <w:b/>
                <w:bCs/>
                <w:color w:val="FFFFFF" w:themeColor="background1"/>
                <w:sz w:val="18"/>
                <w:szCs w:val="18"/>
                <w:lang w:val="en-GB"/>
              </w:rPr>
              <w:t>Irrigation Resource</w:t>
            </w:r>
          </w:p>
        </w:tc>
        <w:tc>
          <w:tcPr>
            <w:tcW w:w="932" w:type="pct"/>
            <w:shd w:val="clear" w:color="auto" w:fill="4F81BD"/>
            <w:vAlign w:val="center"/>
          </w:tcPr>
          <w:p w14:paraId="1F99D177" w14:textId="77777777" w:rsidR="008810D9" w:rsidRPr="00AD2C0C" w:rsidRDefault="008810D9">
            <w:pPr>
              <w:spacing w:before="0" w:after="0" w:line="240" w:lineRule="auto"/>
              <w:ind w:right="-33"/>
              <w:jc w:val="center"/>
              <w:rPr>
                <w:rFonts w:cs="Arial"/>
                <w:b/>
                <w:color w:val="FFFFFF" w:themeColor="background1"/>
                <w:sz w:val="18"/>
                <w:szCs w:val="18"/>
                <w:lang w:val="en-GB"/>
              </w:rPr>
            </w:pPr>
            <w:r w:rsidRPr="00AD2C0C">
              <w:rPr>
                <w:rFonts w:cs="Arial"/>
                <w:b/>
                <w:bCs/>
                <w:color w:val="FFFFFF" w:themeColor="background1"/>
                <w:sz w:val="18"/>
                <w:szCs w:val="18"/>
                <w:lang w:val="en-GB"/>
              </w:rPr>
              <w:t>Sewerage System</w:t>
            </w:r>
          </w:p>
        </w:tc>
        <w:tc>
          <w:tcPr>
            <w:tcW w:w="932" w:type="pct"/>
            <w:shd w:val="clear" w:color="auto" w:fill="4F81BD"/>
            <w:vAlign w:val="center"/>
          </w:tcPr>
          <w:p w14:paraId="6B0589DC" w14:textId="77777777" w:rsidR="008810D9" w:rsidRPr="00AD2C0C" w:rsidRDefault="008810D9">
            <w:pPr>
              <w:spacing w:before="0" w:after="0" w:line="240" w:lineRule="auto"/>
              <w:ind w:right="-33"/>
              <w:jc w:val="center"/>
              <w:rPr>
                <w:rFonts w:cs="Arial"/>
                <w:b/>
                <w:color w:val="FFFFFF" w:themeColor="background1"/>
                <w:sz w:val="18"/>
                <w:szCs w:val="18"/>
                <w:lang w:val="en-GB"/>
              </w:rPr>
            </w:pPr>
            <w:r w:rsidRPr="00AD2C0C">
              <w:rPr>
                <w:rFonts w:cs="Arial"/>
                <w:b/>
                <w:bCs/>
                <w:color w:val="FFFFFF" w:themeColor="background1"/>
                <w:sz w:val="18"/>
                <w:szCs w:val="18"/>
                <w:lang w:val="en-GB"/>
              </w:rPr>
              <w:t>Waste Management</w:t>
            </w:r>
          </w:p>
        </w:tc>
      </w:tr>
      <w:tr w:rsidR="008810D9" w:rsidRPr="00AD2C0C" w14:paraId="5014A77A" w14:textId="77777777" w:rsidTr="00B83ECD">
        <w:trPr>
          <w:trHeight w:val="284"/>
          <w:jc w:val="center"/>
        </w:trPr>
        <w:tc>
          <w:tcPr>
            <w:tcW w:w="1271" w:type="pct"/>
            <w:shd w:val="clear" w:color="auto" w:fill="4F81BD"/>
            <w:vAlign w:val="center"/>
          </w:tcPr>
          <w:p w14:paraId="200CDDA7" w14:textId="77777777" w:rsidR="008810D9" w:rsidRPr="00AD2C0C" w:rsidRDefault="008810D9">
            <w:pPr>
              <w:spacing w:before="0" w:after="0" w:line="240" w:lineRule="auto"/>
              <w:rPr>
                <w:rFonts w:cs="Arial"/>
                <w:b/>
                <w:color w:val="FFFFFF" w:themeColor="background1"/>
                <w:sz w:val="18"/>
                <w:szCs w:val="18"/>
                <w:lang w:val="en-GB"/>
              </w:rPr>
            </w:pPr>
            <w:r w:rsidRPr="00AD2C0C">
              <w:rPr>
                <w:rFonts w:cs="Arial"/>
                <w:b/>
                <w:color w:val="FFFFFF" w:themeColor="background1"/>
                <w:sz w:val="18"/>
                <w:szCs w:val="18"/>
                <w:lang w:val="en-GB"/>
              </w:rPr>
              <w:t>Hüyük</w:t>
            </w:r>
          </w:p>
        </w:tc>
        <w:tc>
          <w:tcPr>
            <w:tcW w:w="932" w:type="pct"/>
            <w:vAlign w:val="center"/>
          </w:tcPr>
          <w:p w14:paraId="28A0168D"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Mains Water</w:t>
            </w:r>
          </w:p>
        </w:tc>
        <w:tc>
          <w:tcPr>
            <w:tcW w:w="932" w:type="pct"/>
            <w:vAlign w:val="center"/>
          </w:tcPr>
          <w:p w14:paraId="208DF29F"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Drilling</w:t>
            </w:r>
          </w:p>
        </w:tc>
        <w:tc>
          <w:tcPr>
            <w:tcW w:w="932" w:type="pct"/>
            <w:vAlign w:val="center"/>
          </w:tcPr>
          <w:p w14:paraId="00A1779C"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w:t>
            </w:r>
          </w:p>
        </w:tc>
        <w:tc>
          <w:tcPr>
            <w:tcW w:w="932" w:type="pct"/>
            <w:vAlign w:val="center"/>
          </w:tcPr>
          <w:p w14:paraId="4D7657D7"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w:t>
            </w:r>
          </w:p>
        </w:tc>
      </w:tr>
      <w:tr w:rsidR="008810D9" w:rsidRPr="00AD2C0C" w14:paraId="770DB2F1" w14:textId="77777777" w:rsidTr="00B83ECD">
        <w:trPr>
          <w:trHeight w:val="284"/>
          <w:jc w:val="center"/>
        </w:trPr>
        <w:tc>
          <w:tcPr>
            <w:tcW w:w="1271" w:type="pct"/>
            <w:shd w:val="clear" w:color="auto" w:fill="4F81BD"/>
            <w:vAlign w:val="center"/>
          </w:tcPr>
          <w:p w14:paraId="2FEF9394" w14:textId="77777777" w:rsidR="008810D9" w:rsidRPr="00AD2C0C" w:rsidRDefault="008810D9">
            <w:pPr>
              <w:spacing w:before="0" w:after="0" w:line="240" w:lineRule="auto"/>
              <w:rPr>
                <w:rFonts w:cs="Arial"/>
                <w:b/>
                <w:color w:val="FFFFFF" w:themeColor="background1"/>
                <w:sz w:val="18"/>
                <w:szCs w:val="18"/>
                <w:lang w:val="en-GB"/>
              </w:rPr>
            </w:pPr>
            <w:r w:rsidRPr="00AD2C0C">
              <w:rPr>
                <w:rFonts w:cs="Arial"/>
                <w:b/>
                <w:color w:val="FFFFFF" w:themeColor="background1"/>
                <w:sz w:val="18"/>
                <w:szCs w:val="18"/>
                <w:lang w:val="en-GB"/>
              </w:rPr>
              <w:t>Karacaşar</w:t>
            </w:r>
          </w:p>
        </w:tc>
        <w:tc>
          <w:tcPr>
            <w:tcW w:w="932" w:type="pct"/>
            <w:vAlign w:val="center"/>
          </w:tcPr>
          <w:p w14:paraId="14FD6A7D"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Mains Water</w:t>
            </w:r>
          </w:p>
        </w:tc>
        <w:tc>
          <w:tcPr>
            <w:tcW w:w="932" w:type="pct"/>
            <w:vAlign w:val="center"/>
          </w:tcPr>
          <w:p w14:paraId="58EAE918"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Pond</w:t>
            </w:r>
          </w:p>
        </w:tc>
        <w:tc>
          <w:tcPr>
            <w:tcW w:w="932" w:type="pct"/>
            <w:vAlign w:val="center"/>
          </w:tcPr>
          <w:p w14:paraId="46FD1396"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w:t>
            </w:r>
          </w:p>
        </w:tc>
        <w:tc>
          <w:tcPr>
            <w:tcW w:w="932" w:type="pct"/>
            <w:vAlign w:val="center"/>
          </w:tcPr>
          <w:p w14:paraId="75E54179"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w:t>
            </w:r>
          </w:p>
        </w:tc>
      </w:tr>
      <w:tr w:rsidR="008810D9" w:rsidRPr="00AD2C0C" w14:paraId="48A16AC0" w14:textId="77777777" w:rsidTr="00B83ECD">
        <w:trPr>
          <w:trHeight w:val="284"/>
          <w:jc w:val="center"/>
        </w:trPr>
        <w:tc>
          <w:tcPr>
            <w:tcW w:w="1271" w:type="pct"/>
            <w:shd w:val="clear" w:color="auto" w:fill="4F81BD"/>
            <w:vAlign w:val="center"/>
          </w:tcPr>
          <w:p w14:paraId="7EF9AB48" w14:textId="77777777" w:rsidR="008810D9" w:rsidRPr="00AD2C0C" w:rsidRDefault="008810D9">
            <w:pPr>
              <w:spacing w:before="0" w:after="0" w:line="240" w:lineRule="auto"/>
              <w:rPr>
                <w:rFonts w:cs="Arial"/>
                <w:b/>
                <w:color w:val="FFFFFF" w:themeColor="background1"/>
                <w:sz w:val="18"/>
                <w:szCs w:val="18"/>
                <w:lang w:val="en-GB"/>
              </w:rPr>
            </w:pPr>
            <w:r w:rsidRPr="00AD2C0C">
              <w:rPr>
                <w:rFonts w:cs="Arial"/>
                <w:b/>
                <w:color w:val="FFFFFF" w:themeColor="background1"/>
                <w:sz w:val="18"/>
                <w:szCs w:val="18"/>
                <w:lang w:val="en-GB"/>
              </w:rPr>
              <w:t>Erzurum</w:t>
            </w:r>
          </w:p>
        </w:tc>
        <w:tc>
          <w:tcPr>
            <w:tcW w:w="932" w:type="pct"/>
            <w:vAlign w:val="center"/>
          </w:tcPr>
          <w:p w14:paraId="4B2CE430"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Mains Water</w:t>
            </w:r>
          </w:p>
        </w:tc>
        <w:tc>
          <w:tcPr>
            <w:tcW w:w="932" w:type="pct"/>
            <w:vAlign w:val="center"/>
          </w:tcPr>
          <w:p w14:paraId="143AE92C"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Mains Water</w:t>
            </w:r>
          </w:p>
        </w:tc>
        <w:tc>
          <w:tcPr>
            <w:tcW w:w="932" w:type="pct"/>
            <w:vAlign w:val="center"/>
          </w:tcPr>
          <w:p w14:paraId="330FE765"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w:t>
            </w:r>
          </w:p>
        </w:tc>
        <w:tc>
          <w:tcPr>
            <w:tcW w:w="932" w:type="pct"/>
            <w:vAlign w:val="center"/>
          </w:tcPr>
          <w:p w14:paraId="042CE031"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w:t>
            </w:r>
          </w:p>
        </w:tc>
      </w:tr>
      <w:tr w:rsidR="008810D9" w:rsidRPr="00AD2C0C" w14:paraId="51F0FB65" w14:textId="77777777" w:rsidTr="00B83ECD">
        <w:trPr>
          <w:trHeight w:val="284"/>
          <w:jc w:val="center"/>
        </w:trPr>
        <w:tc>
          <w:tcPr>
            <w:tcW w:w="1271" w:type="pct"/>
            <w:shd w:val="clear" w:color="auto" w:fill="4F81BD"/>
            <w:vAlign w:val="center"/>
          </w:tcPr>
          <w:p w14:paraId="7389355E" w14:textId="77777777" w:rsidR="008810D9" w:rsidRPr="00AD2C0C" w:rsidRDefault="008810D9">
            <w:pPr>
              <w:spacing w:before="0" w:after="0" w:line="240" w:lineRule="auto"/>
              <w:rPr>
                <w:rFonts w:cs="Arial"/>
                <w:b/>
                <w:color w:val="FFFFFF" w:themeColor="background1"/>
                <w:sz w:val="18"/>
                <w:szCs w:val="18"/>
                <w:lang w:val="en-GB"/>
              </w:rPr>
            </w:pPr>
            <w:r w:rsidRPr="00AD2C0C">
              <w:rPr>
                <w:rFonts w:cs="Arial"/>
                <w:b/>
                <w:color w:val="FFFFFF" w:themeColor="background1"/>
                <w:sz w:val="18"/>
                <w:szCs w:val="18"/>
                <w:lang w:val="en-GB"/>
              </w:rPr>
              <w:t>Kale</w:t>
            </w:r>
          </w:p>
        </w:tc>
        <w:tc>
          <w:tcPr>
            <w:tcW w:w="932" w:type="pct"/>
            <w:vAlign w:val="center"/>
          </w:tcPr>
          <w:p w14:paraId="71D14D62"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Mains Water</w:t>
            </w:r>
          </w:p>
        </w:tc>
        <w:tc>
          <w:tcPr>
            <w:tcW w:w="932" w:type="pct"/>
            <w:vAlign w:val="center"/>
          </w:tcPr>
          <w:p w14:paraId="05929AB9"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Mains Water</w:t>
            </w:r>
          </w:p>
        </w:tc>
        <w:tc>
          <w:tcPr>
            <w:tcW w:w="932" w:type="pct"/>
            <w:vAlign w:val="center"/>
          </w:tcPr>
          <w:p w14:paraId="644650E5"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w:t>
            </w:r>
          </w:p>
        </w:tc>
        <w:tc>
          <w:tcPr>
            <w:tcW w:w="932" w:type="pct"/>
            <w:vAlign w:val="center"/>
          </w:tcPr>
          <w:p w14:paraId="789A490A"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w:t>
            </w:r>
          </w:p>
        </w:tc>
      </w:tr>
    </w:tbl>
    <w:p w14:paraId="24E927C9" w14:textId="264206DE" w:rsidR="008810D9" w:rsidRPr="00AD2C0C" w:rsidRDefault="008810D9" w:rsidP="008810D9">
      <w:pPr>
        <w:spacing w:before="0" w:after="0" w:line="240" w:lineRule="auto"/>
        <w:rPr>
          <w:rFonts w:cs="Arial"/>
          <w:i/>
          <w:iCs/>
          <w:sz w:val="16"/>
          <w:szCs w:val="16"/>
          <w:lang w:val="en-GB"/>
        </w:rPr>
      </w:pPr>
      <w:r w:rsidRPr="00AD2C0C">
        <w:rPr>
          <w:rFonts w:cs="Arial"/>
          <w:i/>
          <w:iCs/>
          <w:sz w:val="16"/>
          <w:szCs w:val="16"/>
          <w:lang w:val="en-GB"/>
        </w:rPr>
        <w:t>Source: Interviews</w:t>
      </w:r>
      <w:r w:rsidR="00AD65F3" w:rsidRPr="00AD2C0C">
        <w:rPr>
          <w:rFonts w:cs="Arial"/>
          <w:i/>
          <w:iCs/>
          <w:sz w:val="16"/>
          <w:szCs w:val="16"/>
          <w:lang w:val="en-GB"/>
        </w:rPr>
        <w:t xml:space="preserve"> with Headmen</w:t>
      </w:r>
      <w:r w:rsidRPr="00AD2C0C">
        <w:rPr>
          <w:rFonts w:cs="Arial"/>
          <w:i/>
          <w:iCs/>
          <w:sz w:val="16"/>
          <w:szCs w:val="16"/>
          <w:lang w:val="en-GB"/>
        </w:rPr>
        <w:t>,</w:t>
      </w:r>
      <w:r w:rsidR="00AD65F3" w:rsidRPr="00AD2C0C">
        <w:rPr>
          <w:rFonts w:cs="Arial"/>
          <w:i/>
          <w:iCs/>
          <w:sz w:val="16"/>
          <w:szCs w:val="16"/>
          <w:lang w:val="en-GB"/>
        </w:rPr>
        <w:t xml:space="preserve"> </w:t>
      </w:r>
      <w:r w:rsidRPr="00AD2C0C">
        <w:rPr>
          <w:rFonts w:cs="Arial"/>
          <w:i/>
          <w:iCs/>
          <w:sz w:val="16"/>
          <w:szCs w:val="16"/>
          <w:lang w:val="en-GB"/>
        </w:rPr>
        <w:t>2022</w:t>
      </w:r>
    </w:p>
    <w:p w14:paraId="34B2B30C" w14:textId="24524D91" w:rsidR="003666AD" w:rsidRPr="00AD2C0C" w:rsidRDefault="003666AD" w:rsidP="003666AD">
      <w:pPr>
        <w:spacing w:before="0" w:after="120"/>
        <w:rPr>
          <w:rFonts w:cs="Arial"/>
          <w:i/>
          <w:iCs/>
          <w:sz w:val="16"/>
          <w:szCs w:val="16"/>
          <w:lang w:val="en-GB"/>
        </w:rPr>
      </w:pPr>
    </w:p>
    <w:p w14:paraId="52B85748" w14:textId="77777777" w:rsidR="008810D9" w:rsidRPr="00AD2C0C" w:rsidRDefault="008810D9" w:rsidP="00E01683">
      <w:pPr>
        <w:pStyle w:val="Balk2"/>
      </w:pPr>
      <w:bookmarkStart w:id="351" w:name="_Toc120695239"/>
      <w:bookmarkStart w:id="352" w:name="_Toc208241823"/>
      <w:r w:rsidRPr="00AD2C0C">
        <w:t>Land Acquisition</w:t>
      </w:r>
      <w:bookmarkEnd w:id="351"/>
      <w:bookmarkEnd w:id="352"/>
    </w:p>
    <w:p w14:paraId="04F93974" w14:textId="40430984" w:rsidR="008810D9" w:rsidRPr="00AD2C0C" w:rsidRDefault="008810D9" w:rsidP="008810D9">
      <w:pPr>
        <w:rPr>
          <w:lang w:val="en-GB"/>
        </w:rPr>
      </w:pPr>
      <w:r w:rsidRPr="00AD2C0C">
        <w:rPr>
          <w:rFonts w:cs="Arial"/>
          <w:lang w:val="en-GB"/>
        </w:rPr>
        <w:t>It was stated during the interviews with the representatives of the Project Owner that the land has been in the possession of the municipality. Title deed record is presented in Appendix-</w:t>
      </w:r>
      <w:r w:rsidR="004E1D1C" w:rsidRPr="00AD2C0C">
        <w:rPr>
          <w:rFonts w:cs="Arial"/>
          <w:lang w:val="en-GB"/>
        </w:rPr>
        <w:t>E</w:t>
      </w:r>
      <w:r w:rsidRPr="00AD2C0C">
        <w:rPr>
          <w:rFonts w:cs="Arial"/>
          <w:lang w:val="en-GB"/>
        </w:rPr>
        <w:t xml:space="preserve">. According to </w:t>
      </w:r>
      <w:r w:rsidR="00EE1423" w:rsidRPr="00AD2C0C">
        <w:rPr>
          <w:rFonts w:cs="Arial"/>
          <w:lang w:val="en-GB"/>
        </w:rPr>
        <w:t>observations</w:t>
      </w:r>
      <w:r w:rsidRPr="00AD2C0C">
        <w:rPr>
          <w:rFonts w:cs="Arial"/>
          <w:lang w:val="en-GB"/>
        </w:rPr>
        <w:t xml:space="preserve"> of site visit, there is no informal users </w:t>
      </w:r>
      <w:r w:rsidR="00EE1423" w:rsidRPr="00AD2C0C">
        <w:rPr>
          <w:rFonts w:cs="Arial"/>
          <w:lang w:val="en-GB"/>
        </w:rPr>
        <w:t>around</w:t>
      </w:r>
      <w:r w:rsidRPr="00AD2C0C">
        <w:rPr>
          <w:rFonts w:cs="Arial"/>
          <w:lang w:val="en-GB"/>
        </w:rPr>
        <w:t xml:space="preserve"> the </w:t>
      </w:r>
      <w:r w:rsidR="00176E49" w:rsidRPr="00AD2C0C">
        <w:rPr>
          <w:rFonts w:cs="Arial"/>
          <w:lang w:val="en-GB"/>
        </w:rPr>
        <w:t>project area</w:t>
      </w:r>
      <w:r w:rsidRPr="00AD2C0C">
        <w:rPr>
          <w:rFonts w:cs="Arial"/>
          <w:lang w:val="en-GB"/>
        </w:rPr>
        <w:t>. The land is free of squatters, encroachers, and other encumbrances.</w:t>
      </w:r>
      <w:r w:rsidR="002C3177" w:rsidRPr="00AD2C0C">
        <w:rPr>
          <w:lang w:val="en-GB"/>
        </w:rPr>
        <w:t xml:space="preserve"> </w:t>
      </w:r>
      <w:r w:rsidR="002C3177" w:rsidRPr="00AD2C0C">
        <w:rPr>
          <w:rFonts w:cs="Arial"/>
          <w:lang w:val="en-GB"/>
        </w:rPr>
        <w:t xml:space="preserve">No negative effects are expected if </w:t>
      </w:r>
      <w:r w:rsidR="00F77E2C" w:rsidRPr="00AD2C0C">
        <w:rPr>
          <w:rFonts w:cs="Arial"/>
          <w:lang w:val="en-GB"/>
        </w:rPr>
        <w:t>mitigations</w:t>
      </w:r>
      <w:r w:rsidR="002C3177" w:rsidRPr="00AD2C0C">
        <w:rPr>
          <w:rFonts w:cs="Arial"/>
          <w:lang w:val="en-GB"/>
        </w:rPr>
        <w:t xml:space="preserve"> are followed.</w:t>
      </w:r>
      <w:r w:rsidRPr="00AD2C0C">
        <w:rPr>
          <w:rFonts w:cs="Arial"/>
          <w:lang w:val="en-GB"/>
        </w:rPr>
        <w:t xml:space="preserve"> No land acquisition will be required as part of the Project. Similarly, there will be no physical and/or economic displacement within the scope of the Project.</w:t>
      </w:r>
    </w:p>
    <w:p w14:paraId="2E39EBD0" w14:textId="059EDF74" w:rsidR="007313BD" w:rsidRPr="00AD2C0C" w:rsidRDefault="007313BD" w:rsidP="00E01683">
      <w:pPr>
        <w:pStyle w:val="Balk2"/>
      </w:pPr>
      <w:bookmarkStart w:id="353" w:name="_Toc82779434"/>
      <w:bookmarkStart w:id="354" w:name="_Toc80633551"/>
      <w:bookmarkStart w:id="355" w:name="_Ref120712152"/>
      <w:bookmarkStart w:id="356" w:name="_Ref126921931"/>
      <w:bookmarkStart w:id="357" w:name="_Toc208241824"/>
      <w:r w:rsidRPr="00AD2C0C">
        <w:t>Level of Information about the Project</w:t>
      </w:r>
      <w:bookmarkEnd w:id="353"/>
      <w:bookmarkEnd w:id="354"/>
      <w:bookmarkEnd w:id="355"/>
      <w:bookmarkEnd w:id="356"/>
      <w:bookmarkEnd w:id="357"/>
      <w:r w:rsidRPr="00AD2C0C">
        <w:t xml:space="preserve"> </w:t>
      </w:r>
    </w:p>
    <w:p w14:paraId="01DDD395" w14:textId="77777777" w:rsidR="00A865CE" w:rsidRPr="00AD2C0C" w:rsidRDefault="00A865CE" w:rsidP="00A865CE">
      <w:pPr>
        <w:pStyle w:val="Balk3"/>
        <w:rPr>
          <w:bCs w:val="0"/>
          <w:noProof w:val="0"/>
          <w:lang w:val="en-GB"/>
        </w:rPr>
      </w:pPr>
      <w:bookmarkStart w:id="358" w:name="_Toc120695241"/>
      <w:bookmarkStart w:id="359" w:name="_Toc208241825"/>
      <w:r w:rsidRPr="00AD2C0C">
        <w:rPr>
          <w:bCs w:val="0"/>
          <w:noProof w:val="0"/>
          <w:lang w:val="en-GB"/>
        </w:rPr>
        <w:t>Results of the Key Informant Interview with Headmen</w:t>
      </w:r>
      <w:bookmarkEnd w:id="358"/>
      <w:bookmarkEnd w:id="359"/>
      <w:r w:rsidRPr="00AD2C0C">
        <w:rPr>
          <w:bCs w:val="0"/>
          <w:noProof w:val="0"/>
          <w:lang w:val="en-GB"/>
        </w:rPr>
        <w:t xml:space="preserve"> </w:t>
      </w:r>
    </w:p>
    <w:p w14:paraId="41124FA5" w14:textId="5EDCD245" w:rsidR="00AE6DB0" w:rsidRPr="00AD2C0C" w:rsidRDefault="008810D9" w:rsidP="00EE1423">
      <w:pPr>
        <w:rPr>
          <w:highlight w:val="red"/>
          <w:lang w:val="en-GB"/>
        </w:rPr>
        <w:sectPr w:rsidR="00AE6DB0" w:rsidRPr="00AD2C0C" w:rsidSect="00B83ECD">
          <w:headerReference w:type="default" r:id="rId76"/>
          <w:footerReference w:type="even" r:id="rId77"/>
          <w:footerReference w:type="default" r:id="rId78"/>
          <w:footerReference w:type="first" r:id="rId79"/>
          <w:pgSz w:w="11900" w:h="16840" w:code="9"/>
          <w:pgMar w:top="1985" w:right="1418" w:bottom="1701" w:left="1418" w:header="709" w:footer="709" w:gutter="0"/>
          <w:cols w:space="708"/>
          <w:titlePg/>
          <w:docGrid w:linePitch="360"/>
        </w:sectPr>
      </w:pPr>
      <w:r w:rsidRPr="00AD2C0C">
        <w:rPr>
          <w:lang w:val="en-GB"/>
        </w:rPr>
        <w:t xml:space="preserve">Community-level information was gathered through key </w:t>
      </w:r>
      <w:r w:rsidR="00176E49" w:rsidRPr="00AD2C0C">
        <w:rPr>
          <w:lang w:val="en-GB"/>
        </w:rPr>
        <w:t xml:space="preserve">informant </w:t>
      </w:r>
      <w:r w:rsidRPr="00AD2C0C">
        <w:rPr>
          <w:lang w:val="en-GB"/>
        </w:rPr>
        <w:t>interviews by telephone on 26</w:t>
      </w:r>
      <w:r w:rsidRPr="00AD2C0C">
        <w:rPr>
          <w:vertAlign w:val="superscript"/>
          <w:lang w:val="en-GB"/>
        </w:rPr>
        <w:t>th</w:t>
      </w:r>
      <w:r w:rsidRPr="00AD2C0C">
        <w:rPr>
          <w:lang w:val="en-GB"/>
        </w:rPr>
        <w:t xml:space="preserve"> October 2022 with Mustafa Koyuncu, Hüyük </w:t>
      </w:r>
      <w:r w:rsidR="009406E6" w:rsidRPr="00AD2C0C">
        <w:rPr>
          <w:lang w:val="en-GB"/>
        </w:rPr>
        <w:t>Neighbourhood’s</w:t>
      </w:r>
      <w:r w:rsidRPr="00AD2C0C">
        <w:rPr>
          <w:lang w:val="en-GB"/>
        </w:rPr>
        <w:t xml:space="preserve"> </w:t>
      </w:r>
      <w:r w:rsidR="00176E49" w:rsidRPr="00AD2C0C">
        <w:rPr>
          <w:lang w:val="en-GB"/>
        </w:rPr>
        <w:t xml:space="preserve">former </w:t>
      </w:r>
      <w:r w:rsidRPr="00AD2C0C">
        <w:rPr>
          <w:lang w:val="en-GB"/>
        </w:rPr>
        <w:t xml:space="preserve">headman, , Bektaş Ceylan, Karacaşar </w:t>
      </w:r>
      <w:r w:rsidR="009406E6" w:rsidRPr="00AD2C0C">
        <w:rPr>
          <w:lang w:val="en-GB"/>
        </w:rPr>
        <w:t>Neighbourhood’s</w:t>
      </w:r>
      <w:r w:rsidRPr="00AD2C0C">
        <w:rPr>
          <w:lang w:val="en-GB"/>
        </w:rPr>
        <w:t xml:space="preserve"> headman, Cemal Adıyaman, Erzurum </w:t>
      </w:r>
      <w:r w:rsidR="009406E6" w:rsidRPr="00AD2C0C">
        <w:rPr>
          <w:lang w:val="en-GB"/>
        </w:rPr>
        <w:t>Neighbourhood’s</w:t>
      </w:r>
      <w:r w:rsidRPr="00AD2C0C">
        <w:rPr>
          <w:lang w:val="en-GB"/>
        </w:rPr>
        <w:t xml:space="preserve"> headman and Osman Eren, Kale </w:t>
      </w:r>
      <w:r w:rsidR="009406E6" w:rsidRPr="00AD2C0C">
        <w:rPr>
          <w:lang w:val="en-GB"/>
        </w:rPr>
        <w:t>Neighbourhood’s</w:t>
      </w:r>
      <w:r w:rsidRPr="00AD2C0C">
        <w:rPr>
          <w:lang w:val="en-GB"/>
        </w:rPr>
        <w:t xml:space="preserve"> headman. The study aims to measure the level of knowledge of the </w:t>
      </w:r>
      <w:r w:rsidR="009406E6" w:rsidRPr="00AD2C0C">
        <w:rPr>
          <w:lang w:val="en-GB"/>
        </w:rPr>
        <w:t>neighbourhood</w:t>
      </w:r>
      <w:r w:rsidRPr="00AD2C0C">
        <w:rPr>
          <w:lang w:val="en-GB"/>
        </w:rPr>
        <w:t xml:space="preserve"> headmen within the scope of the Project </w:t>
      </w:r>
      <w:r w:rsidR="00F44429" w:rsidRPr="00AD2C0C">
        <w:rPr>
          <w:lang w:val="en-GB"/>
        </w:rPr>
        <w:t>to</w:t>
      </w:r>
      <w:r w:rsidRPr="00AD2C0C">
        <w:rPr>
          <w:lang w:val="en-GB"/>
        </w:rPr>
        <w:t xml:space="preserve"> have more realistic view of the headmen about potential project impacts and expectation from the project, and to obtain information about the </w:t>
      </w:r>
      <w:r w:rsidR="009406E6" w:rsidRPr="00AD2C0C">
        <w:rPr>
          <w:lang w:val="en-GB"/>
        </w:rPr>
        <w:t>neighbourhood</w:t>
      </w:r>
      <w:r w:rsidRPr="00AD2C0C">
        <w:rPr>
          <w:lang w:val="en-GB"/>
        </w:rPr>
        <w:t xml:space="preserve">. In the </w:t>
      </w:r>
      <w:r w:rsidR="00176E49" w:rsidRPr="00AD2C0C">
        <w:rPr>
          <w:lang w:val="en-GB"/>
        </w:rPr>
        <w:t>interviews</w:t>
      </w:r>
      <w:r w:rsidRPr="00AD2C0C">
        <w:rPr>
          <w:lang w:val="en-GB"/>
        </w:rPr>
        <w:t xml:space="preserve">, it was observed that the </w:t>
      </w:r>
      <w:r w:rsidR="009406E6" w:rsidRPr="00AD2C0C">
        <w:rPr>
          <w:lang w:val="en-GB"/>
        </w:rPr>
        <w:t>neighbourhood</w:t>
      </w:r>
      <w:r w:rsidRPr="00AD2C0C">
        <w:rPr>
          <w:lang w:val="en-GB"/>
        </w:rPr>
        <w:t xml:space="preserve"> headmen were not informed about the project.</w:t>
      </w:r>
      <w:r w:rsidR="008E341F">
        <w:rPr>
          <w:lang w:val="en-GB"/>
        </w:rPr>
        <w:t xml:space="preserve"> </w:t>
      </w:r>
      <w:r w:rsidRPr="00AD2C0C">
        <w:rPr>
          <w:lang w:val="en-GB"/>
        </w:rPr>
        <w:t xml:space="preserve">In accordance with the environmental and social elements and best practice mitigation measures given in Section </w:t>
      </w:r>
      <w:r w:rsidR="00562D29" w:rsidRPr="00AD2C0C">
        <w:rPr>
          <w:highlight w:val="yellow"/>
          <w:lang w:val="en-GB"/>
        </w:rPr>
        <w:fldChar w:fldCharType="begin"/>
      </w:r>
      <w:r w:rsidR="00562D29" w:rsidRPr="00AD2C0C">
        <w:rPr>
          <w:lang w:val="en-GB"/>
        </w:rPr>
        <w:instrText xml:space="preserve"> REF _Ref88553496 \r \h </w:instrText>
      </w:r>
      <w:r w:rsidR="00562D29" w:rsidRPr="00AD2C0C">
        <w:rPr>
          <w:highlight w:val="yellow"/>
          <w:lang w:val="en-GB"/>
        </w:rPr>
      </w:r>
      <w:r w:rsidR="00562D29" w:rsidRPr="00AD2C0C">
        <w:rPr>
          <w:highlight w:val="yellow"/>
          <w:lang w:val="en-GB"/>
        </w:rPr>
        <w:fldChar w:fldCharType="separate"/>
      </w:r>
      <w:r w:rsidR="00562D29" w:rsidRPr="00AD2C0C">
        <w:rPr>
          <w:lang w:val="en-GB"/>
        </w:rPr>
        <w:t>8</w:t>
      </w:r>
      <w:r w:rsidR="00562D29" w:rsidRPr="00AD2C0C">
        <w:rPr>
          <w:highlight w:val="yellow"/>
          <w:lang w:val="en-GB"/>
        </w:rPr>
        <w:fldChar w:fldCharType="end"/>
      </w:r>
      <w:r w:rsidRPr="00AD2C0C">
        <w:rPr>
          <w:lang w:val="en-GB"/>
        </w:rPr>
        <w:t xml:space="preserve"> within the framework of the Project and based on the requirements of </w:t>
      </w:r>
      <w:r w:rsidR="00176E49" w:rsidRPr="00AD2C0C">
        <w:rPr>
          <w:lang w:val="en-GB"/>
        </w:rPr>
        <w:t xml:space="preserve">information </w:t>
      </w:r>
      <w:r w:rsidRPr="00AD2C0C">
        <w:rPr>
          <w:lang w:val="en-GB"/>
        </w:rPr>
        <w:t xml:space="preserve">disclosure, stakeholder engagement, </w:t>
      </w:r>
      <w:r w:rsidR="00751C4B">
        <w:rPr>
          <w:lang w:val="en-GB"/>
        </w:rPr>
        <w:t>grievance</w:t>
      </w:r>
      <w:r w:rsidRPr="00AD2C0C">
        <w:rPr>
          <w:rFonts w:cs="Arial"/>
          <w:szCs w:val="22"/>
          <w:lang w:val="en-GB"/>
        </w:rPr>
        <w:t xml:space="preserve"> </w:t>
      </w:r>
      <w:r w:rsidRPr="00AD2C0C">
        <w:rPr>
          <w:lang w:val="en-GB"/>
        </w:rPr>
        <w:t xml:space="preserve">mechanism, stakeholders will be informed before the construction works start. </w:t>
      </w:r>
    </w:p>
    <w:p w14:paraId="768636E5" w14:textId="3F193C1C" w:rsidR="004339AC" w:rsidRPr="00AD2C0C" w:rsidRDefault="00CC5B52" w:rsidP="00D50136">
      <w:pPr>
        <w:pStyle w:val="Balk1"/>
      </w:pPr>
      <w:bookmarkStart w:id="362" w:name="_Toc80633554"/>
      <w:bookmarkStart w:id="363" w:name="_Toc208241826"/>
      <w:r w:rsidRPr="00AD2C0C">
        <w:t>ENVIRONMENTAL AND SOCIAL IMPACTS</w:t>
      </w:r>
      <w:bookmarkEnd w:id="362"/>
      <w:r w:rsidR="00347FB8" w:rsidRPr="00AD2C0C">
        <w:t xml:space="preserve"> OF THE PROJECT</w:t>
      </w:r>
      <w:bookmarkEnd w:id="363"/>
    </w:p>
    <w:p w14:paraId="15F4D3C0" w14:textId="77777777" w:rsidR="004339AC" w:rsidRPr="00AD2C0C" w:rsidRDefault="004339AC" w:rsidP="00E01683">
      <w:pPr>
        <w:pStyle w:val="Balk2"/>
      </w:pPr>
      <w:bookmarkStart w:id="364" w:name="_Toc80633555"/>
      <w:bookmarkStart w:id="365" w:name="_Toc67676580"/>
      <w:bookmarkStart w:id="366" w:name="_Toc208241827"/>
      <w:r w:rsidRPr="00AD2C0C">
        <w:t>Air Quality</w:t>
      </w:r>
      <w:bookmarkEnd w:id="364"/>
      <w:bookmarkEnd w:id="365"/>
      <w:bookmarkEnd w:id="366"/>
    </w:p>
    <w:p w14:paraId="73EDE13D" w14:textId="7A9CCBF4" w:rsidR="00A865CE" w:rsidRPr="00AD2C0C" w:rsidRDefault="00A865CE" w:rsidP="00A865CE">
      <w:pPr>
        <w:rPr>
          <w:rFonts w:cs="Arial"/>
          <w:szCs w:val="22"/>
          <w:lang w:val="en-GB"/>
        </w:rPr>
      </w:pPr>
      <w:r w:rsidRPr="00AD2C0C">
        <w:rPr>
          <w:rFonts w:cs="Arial"/>
          <w:szCs w:val="22"/>
          <w:lang w:val="en-GB"/>
        </w:rPr>
        <w:t xml:space="preserve">This section assessed the </w:t>
      </w:r>
      <w:r w:rsidR="00355FF6">
        <w:rPr>
          <w:rFonts w:cs="Arial"/>
          <w:szCs w:val="22"/>
          <w:lang w:val="en-GB"/>
        </w:rPr>
        <w:t>impacts</w:t>
      </w:r>
      <w:r w:rsidR="00355FF6" w:rsidRPr="00AD2C0C">
        <w:rPr>
          <w:rFonts w:cs="Arial"/>
          <w:szCs w:val="22"/>
          <w:lang w:val="en-GB"/>
        </w:rPr>
        <w:t xml:space="preserve"> </w:t>
      </w:r>
      <w:r w:rsidRPr="00AD2C0C">
        <w:rPr>
          <w:rFonts w:cs="Arial"/>
          <w:szCs w:val="22"/>
          <w:lang w:val="en-GB"/>
        </w:rPr>
        <w:t xml:space="preserve">of the predicted emissions from the Project on air quality. Air quality measurements results are given in Section </w:t>
      </w:r>
      <w:r w:rsidRPr="00AD2C0C">
        <w:rPr>
          <w:rFonts w:cs="Arial"/>
          <w:szCs w:val="22"/>
          <w:lang w:val="en-GB"/>
        </w:rPr>
        <w:fldChar w:fldCharType="begin"/>
      </w:r>
      <w:r w:rsidRPr="00AD2C0C">
        <w:rPr>
          <w:rFonts w:cs="Arial"/>
          <w:szCs w:val="22"/>
          <w:lang w:val="en-GB"/>
        </w:rPr>
        <w:instrText xml:space="preserve"> REF _Ref120549333 \r \h  \* MERGEFORMAT </w:instrText>
      </w:r>
      <w:r w:rsidRPr="00AD2C0C">
        <w:rPr>
          <w:rFonts w:cs="Arial"/>
          <w:szCs w:val="22"/>
          <w:lang w:val="en-GB"/>
        </w:rPr>
      </w:r>
      <w:r w:rsidRPr="00AD2C0C">
        <w:rPr>
          <w:rFonts w:cs="Arial"/>
          <w:szCs w:val="22"/>
          <w:lang w:val="en-GB"/>
        </w:rPr>
        <w:fldChar w:fldCharType="separate"/>
      </w:r>
      <w:r w:rsidR="00B04CBE" w:rsidRPr="00AD2C0C">
        <w:rPr>
          <w:rFonts w:cs="Arial"/>
          <w:szCs w:val="22"/>
          <w:lang w:val="en-GB"/>
        </w:rPr>
        <w:t>4.10</w:t>
      </w:r>
      <w:r w:rsidRPr="00AD2C0C">
        <w:rPr>
          <w:rFonts w:cs="Arial"/>
          <w:szCs w:val="22"/>
          <w:lang w:val="en-GB"/>
        </w:rPr>
        <w:fldChar w:fldCharType="end"/>
      </w:r>
      <w:r w:rsidRPr="00AD2C0C">
        <w:rPr>
          <w:rFonts w:cs="Arial"/>
          <w:szCs w:val="22"/>
          <w:lang w:val="en-GB"/>
        </w:rPr>
        <w:t>. The measures that will be taken to prevent, minimize or reduce the resulting emissions are given in Chapter 8.</w:t>
      </w:r>
    </w:p>
    <w:p w14:paraId="117F4D4D" w14:textId="56BBD11F" w:rsidR="001F2C06" w:rsidRPr="00AD2C0C" w:rsidRDefault="00A865CE" w:rsidP="00A865CE">
      <w:pPr>
        <w:rPr>
          <w:rFonts w:cs="Arial"/>
          <w:b/>
          <w:bCs/>
          <w:szCs w:val="22"/>
          <w:lang w:val="en-GB"/>
        </w:rPr>
      </w:pPr>
      <w:r w:rsidRPr="00AD2C0C">
        <w:rPr>
          <w:rFonts w:eastAsiaTheme="minorEastAsia" w:cs="Arial"/>
          <w:lang w:val="en-GB"/>
        </w:rPr>
        <w:t xml:space="preserve">As it is explained in Section </w:t>
      </w:r>
      <w:r w:rsidR="00335307" w:rsidRPr="00AD2C0C">
        <w:rPr>
          <w:rFonts w:eastAsiaTheme="minorEastAsia" w:cs="Arial"/>
          <w:lang w:val="en-GB"/>
        </w:rPr>
        <w:fldChar w:fldCharType="begin"/>
      </w:r>
      <w:r w:rsidR="00335307" w:rsidRPr="00AD2C0C">
        <w:rPr>
          <w:rFonts w:eastAsiaTheme="minorEastAsia" w:cs="Arial"/>
          <w:lang w:val="en-GB"/>
        </w:rPr>
        <w:instrText xml:space="preserve"> REF _Ref120549333 \r \h </w:instrText>
      </w:r>
      <w:r w:rsidR="00335307" w:rsidRPr="00AD2C0C">
        <w:rPr>
          <w:rFonts w:eastAsiaTheme="minorEastAsia" w:cs="Arial"/>
          <w:lang w:val="en-GB"/>
        </w:rPr>
      </w:r>
      <w:r w:rsidR="00335307" w:rsidRPr="00AD2C0C">
        <w:rPr>
          <w:rFonts w:eastAsiaTheme="minorEastAsia" w:cs="Arial"/>
          <w:lang w:val="en-GB"/>
        </w:rPr>
        <w:fldChar w:fldCharType="separate"/>
      </w:r>
      <w:r w:rsidR="00335307" w:rsidRPr="00AD2C0C">
        <w:rPr>
          <w:rFonts w:eastAsiaTheme="minorEastAsia" w:cs="Arial"/>
          <w:lang w:val="en-GB"/>
        </w:rPr>
        <w:t>4.10</w:t>
      </w:r>
      <w:r w:rsidR="00335307" w:rsidRPr="00AD2C0C">
        <w:rPr>
          <w:rFonts w:eastAsiaTheme="minorEastAsia" w:cs="Arial"/>
          <w:lang w:val="en-GB"/>
        </w:rPr>
        <w:fldChar w:fldCharType="end"/>
      </w:r>
      <w:r w:rsidRPr="00AD2C0C">
        <w:rPr>
          <w:rFonts w:eastAsiaTheme="minorEastAsia" w:cs="Arial"/>
          <w:lang w:val="en-GB"/>
        </w:rPr>
        <w:t>, AoI is taken as the project area and its vicinity (i.e. 100 m). In particular, the project’s environmental impacts are limited to the footprint and these impacts are effective for limited time during construction phase.</w:t>
      </w:r>
    </w:p>
    <w:p w14:paraId="09C43244" w14:textId="77777777" w:rsidR="004339AC" w:rsidRPr="00AD2C0C" w:rsidRDefault="004339AC" w:rsidP="004339AC">
      <w:pPr>
        <w:pStyle w:val="Balk3"/>
        <w:spacing w:after="240"/>
        <w:rPr>
          <w:rFonts w:eastAsia="Calibri"/>
          <w:bCs w:val="0"/>
          <w:noProof w:val="0"/>
          <w:lang w:val="en-GB"/>
        </w:rPr>
      </w:pPr>
      <w:bookmarkStart w:id="367" w:name="_Toc80633556"/>
      <w:bookmarkStart w:id="368" w:name="_Toc67676581"/>
      <w:bookmarkStart w:id="369" w:name="_Toc208241828"/>
      <w:r w:rsidRPr="00AD2C0C">
        <w:rPr>
          <w:rFonts w:eastAsia="Calibri"/>
          <w:bCs w:val="0"/>
          <w:noProof w:val="0"/>
          <w:lang w:val="en-GB"/>
        </w:rPr>
        <w:t>Construction Phase</w:t>
      </w:r>
      <w:bookmarkEnd w:id="367"/>
      <w:bookmarkEnd w:id="368"/>
      <w:bookmarkEnd w:id="369"/>
      <w:r w:rsidRPr="00AD2C0C">
        <w:rPr>
          <w:rFonts w:eastAsia="Calibri"/>
          <w:bCs w:val="0"/>
          <w:noProof w:val="0"/>
          <w:lang w:val="en-GB"/>
        </w:rPr>
        <w:t xml:space="preserve"> </w:t>
      </w:r>
    </w:p>
    <w:p w14:paraId="2FF4A5C3" w14:textId="77777777" w:rsidR="00A865CE" w:rsidRPr="00AD2C0C" w:rsidRDefault="00A865CE" w:rsidP="00A865CE">
      <w:pPr>
        <w:rPr>
          <w:lang w:val="en-GB"/>
        </w:rPr>
      </w:pPr>
      <w:r w:rsidRPr="00AD2C0C">
        <w:rPr>
          <w:rFonts w:cs="Arial"/>
          <w:szCs w:val="22"/>
          <w:lang w:val="en-GB"/>
        </w:rPr>
        <w:t xml:space="preserve">The impact assessment discussed here covers the expected short-term emissions from additional construction activities. </w:t>
      </w:r>
    </w:p>
    <w:p w14:paraId="711DD424" w14:textId="22AEC60F" w:rsidR="000E7B70" w:rsidRPr="00AD2C0C" w:rsidRDefault="00A865CE" w:rsidP="00A865CE">
      <w:pPr>
        <w:rPr>
          <w:rFonts w:cs="Arial"/>
          <w:szCs w:val="22"/>
          <w:lang w:val="en-GB"/>
        </w:rPr>
      </w:pPr>
      <w:r w:rsidRPr="00AD2C0C">
        <w:rPr>
          <w:rFonts w:cs="Arial"/>
          <w:szCs w:val="22"/>
          <w:lang w:val="en-GB"/>
        </w:rPr>
        <w:t>The PM</w:t>
      </w:r>
      <w:r w:rsidRPr="00AD2C0C">
        <w:rPr>
          <w:rFonts w:cs="Arial"/>
          <w:szCs w:val="22"/>
          <w:vertAlign w:val="subscript"/>
          <w:lang w:val="en-GB"/>
        </w:rPr>
        <w:t>10</w:t>
      </w:r>
      <w:r w:rsidRPr="00AD2C0C">
        <w:rPr>
          <w:rFonts w:cs="Arial"/>
          <w:szCs w:val="22"/>
          <w:lang w:val="en-GB"/>
        </w:rPr>
        <w:t xml:space="preserve"> measurement conducted at the closest residential unit to the project area isbelow the threshold values</w:t>
      </w:r>
      <w:r w:rsidR="00DD29BB">
        <w:rPr>
          <w:rFonts w:cs="Arial"/>
          <w:szCs w:val="22"/>
          <w:lang w:val="en-GB"/>
        </w:rPr>
        <w:t xml:space="preserve"> for Measurement Poin</w:t>
      </w:r>
      <w:r w:rsidR="00F970AB">
        <w:rPr>
          <w:rFonts w:cs="Arial"/>
          <w:szCs w:val="22"/>
          <w:lang w:val="en-GB"/>
        </w:rPr>
        <w:t>t</w:t>
      </w:r>
      <w:r w:rsidR="00DD29BB">
        <w:rPr>
          <w:rFonts w:cs="Arial"/>
          <w:szCs w:val="22"/>
          <w:lang w:val="en-GB"/>
        </w:rPr>
        <w:t>-</w:t>
      </w:r>
      <w:r w:rsidR="009C556D">
        <w:rPr>
          <w:rFonts w:cs="Arial"/>
          <w:szCs w:val="22"/>
          <w:lang w:val="en-GB"/>
        </w:rPr>
        <w:t>2</w:t>
      </w:r>
      <w:r w:rsidR="00DD29BB">
        <w:rPr>
          <w:rFonts w:cs="Arial"/>
          <w:szCs w:val="22"/>
          <w:lang w:val="en-GB"/>
        </w:rPr>
        <w:t xml:space="preserve"> </w:t>
      </w:r>
      <w:r w:rsidR="00F970AB">
        <w:rPr>
          <w:rFonts w:cs="Arial"/>
          <w:szCs w:val="22"/>
          <w:lang w:val="en-GB"/>
        </w:rPr>
        <w:t>but above for Measurement Point-</w:t>
      </w:r>
      <w:r w:rsidR="009C556D">
        <w:rPr>
          <w:rFonts w:cs="Arial"/>
          <w:szCs w:val="22"/>
          <w:lang w:val="en-GB"/>
        </w:rPr>
        <w:t>1</w:t>
      </w:r>
      <w:r w:rsidRPr="00AD2C0C">
        <w:rPr>
          <w:rFonts w:cs="Arial"/>
          <w:szCs w:val="22"/>
          <w:lang w:val="en-GB"/>
        </w:rPr>
        <w:t xml:space="preserve">, the methods to reduce and effectively manage the </w:t>
      </w:r>
      <w:r w:rsidR="00017C37">
        <w:rPr>
          <w:rFonts w:cs="Arial"/>
          <w:szCs w:val="22"/>
          <w:lang w:val="en-GB"/>
        </w:rPr>
        <w:t>adverse</w:t>
      </w:r>
      <w:r w:rsidR="00017C37" w:rsidRPr="00AD2C0C">
        <w:rPr>
          <w:rFonts w:cs="Arial"/>
          <w:szCs w:val="22"/>
          <w:lang w:val="en-GB"/>
        </w:rPr>
        <w:t xml:space="preserve"> </w:t>
      </w:r>
      <w:r w:rsidRPr="00AD2C0C">
        <w:rPr>
          <w:rFonts w:cs="Arial"/>
          <w:szCs w:val="22"/>
          <w:lang w:val="en-GB"/>
        </w:rPr>
        <w:t xml:space="preserve">environmental </w:t>
      </w:r>
      <w:r w:rsidR="00017C37">
        <w:rPr>
          <w:rFonts w:cs="Arial"/>
          <w:szCs w:val="22"/>
          <w:lang w:val="en-GB"/>
        </w:rPr>
        <w:t>risks and impacts</w:t>
      </w:r>
      <w:r w:rsidR="00017C37" w:rsidRPr="00AD2C0C">
        <w:rPr>
          <w:rFonts w:cs="Arial"/>
          <w:szCs w:val="22"/>
          <w:lang w:val="en-GB"/>
        </w:rPr>
        <w:t xml:space="preserve"> </w:t>
      </w:r>
      <w:r w:rsidRPr="00AD2C0C">
        <w:rPr>
          <w:rFonts w:cs="Arial"/>
          <w:szCs w:val="22"/>
          <w:lang w:val="en-GB"/>
        </w:rPr>
        <w:t>that may occur are provided in Chapter 8.</w:t>
      </w:r>
    </w:p>
    <w:p w14:paraId="2060617D" w14:textId="77777777" w:rsidR="000E7B70" w:rsidRPr="00AD2C0C" w:rsidRDefault="000E7B70" w:rsidP="000E7B70">
      <w:pPr>
        <w:rPr>
          <w:rFonts w:cs="Arial"/>
          <w:b/>
          <w:bCs/>
          <w:szCs w:val="22"/>
          <w:lang w:val="en-GB"/>
        </w:rPr>
      </w:pPr>
      <w:r w:rsidRPr="00AD2C0C">
        <w:rPr>
          <w:rFonts w:cs="Arial"/>
          <w:b/>
          <w:bCs/>
          <w:szCs w:val="22"/>
          <w:lang w:val="en-GB"/>
        </w:rPr>
        <w:t>Exhaust Gases</w:t>
      </w:r>
    </w:p>
    <w:p w14:paraId="2C88CE5B" w14:textId="4C43324A" w:rsidR="000E7B70" w:rsidRPr="00AD2C0C" w:rsidRDefault="00375650" w:rsidP="000E7B70">
      <w:pPr>
        <w:rPr>
          <w:rFonts w:cs="Arial"/>
          <w:szCs w:val="22"/>
          <w:lang w:val="en-GB"/>
        </w:rPr>
      </w:pPr>
      <w:r w:rsidRPr="00AD2C0C">
        <w:rPr>
          <w:rFonts w:cs="Arial"/>
          <w:szCs w:val="22"/>
          <w:lang w:val="en-GB"/>
        </w:rPr>
        <w:t>The s</w:t>
      </w:r>
      <w:r w:rsidR="000E7B70" w:rsidRPr="00AD2C0C">
        <w:rPr>
          <w:rFonts w:cs="Arial"/>
          <w:szCs w:val="22"/>
          <w:lang w:val="en-GB"/>
        </w:rPr>
        <w:t xml:space="preserve">ource of emissions includes exhaust gases from diesel engines of earthmoving equipment. The measures to be taken to prevent, mitigate and effectively manage negative environmental impacts that are predicted to arise, and the relevant mitigation methods are presented in </w:t>
      </w:r>
      <w:r w:rsidR="004730B8" w:rsidRPr="00AD2C0C">
        <w:rPr>
          <w:rFonts w:cs="Arial"/>
          <w:szCs w:val="22"/>
          <w:lang w:val="en-GB"/>
        </w:rPr>
        <w:t xml:space="preserve">Chapter </w:t>
      </w:r>
      <w:r w:rsidR="002043BD" w:rsidRPr="00AD2C0C">
        <w:rPr>
          <w:rFonts w:cs="Arial"/>
          <w:szCs w:val="22"/>
          <w:lang w:val="en-GB"/>
        </w:rPr>
        <w:t>8</w:t>
      </w:r>
      <w:r w:rsidR="000E7B70" w:rsidRPr="00AD2C0C">
        <w:rPr>
          <w:rFonts w:cs="Arial"/>
          <w:szCs w:val="22"/>
          <w:lang w:val="en-GB"/>
        </w:rPr>
        <w:t>.</w:t>
      </w:r>
    </w:p>
    <w:p w14:paraId="07ED5ED0" w14:textId="4AFC52D0" w:rsidR="000E7B70" w:rsidRPr="00AD2C0C" w:rsidRDefault="002043BD" w:rsidP="00CF6C0C">
      <w:pPr>
        <w:widowControl w:val="0"/>
        <w:rPr>
          <w:rFonts w:eastAsia="MS Mincho"/>
          <w:lang w:val="en-GB"/>
        </w:rPr>
      </w:pPr>
      <w:r w:rsidRPr="00AD2C0C">
        <w:rPr>
          <w:lang w:val="en-GB"/>
        </w:rPr>
        <w:t xml:space="preserve">Emission factors given </w:t>
      </w:r>
      <w:r w:rsidR="000E7B70" w:rsidRPr="00AD2C0C">
        <w:rPr>
          <w:lang w:val="en-GB"/>
        </w:rPr>
        <w:t xml:space="preserve">Exhaust Emissions for Construction Vehicles (“Exhaust Emission Factors for Non-road Engine </w:t>
      </w:r>
      <w:r w:rsidR="00AA1E9F" w:rsidRPr="00AD2C0C">
        <w:rPr>
          <w:lang w:val="en-GB"/>
        </w:rPr>
        <w:t>Modelling</w:t>
      </w:r>
      <w:r w:rsidR="000E7B70" w:rsidRPr="00AD2C0C">
        <w:rPr>
          <w:lang w:val="en-GB"/>
        </w:rPr>
        <w:t xml:space="preserve"> - Compression-Ignition (Report No. NR-009A)) prepared by the United States Environmental Protection Agency to calculate the amount of possible emissions from the vehicles that will be used during the construction works of the </w:t>
      </w:r>
      <w:r w:rsidR="00375650" w:rsidRPr="00AD2C0C">
        <w:rPr>
          <w:lang w:val="en-GB"/>
        </w:rPr>
        <w:t>Project</w:t>
      </w:r>
      <w:r w:rsidRPr="00AD2C0C">
        <w:rPr>
          <w:lang w:val="en-GB"/>
        </w:rPr>
        <w:t xml:space="preserve"> is used (see</w:t>
      </w:r>
      <w:r w:rsidR="00807655" w:rsidRPr="00AD2C0C">
        <w:rPr>
          <w:lang w:val="en-GB"/>
        </w:rPr>
        <w:t xml:space="preserve"> </w:t>
      </w:r>
      <w:r w:rsidR="00807655" w:rsidRPr="00AD2C0C">
        <w:rPr>
          <w:lang w:val="en-GB"/>
        </w:rPr>
        <w:fldChar w:fldCharType="begin"/>
      </w:r>
      <w:r w:rsidR="00807655" w:rsidRPr="00AD2C0C">
        <w:rPr>
          <w:lang w:val="en-GB"/>
        </w:rPr>
        <w:instrText xml:space="preserve"> REF _Ref129080406 \h </w:instrText>
      </w:r>
      <w:r w:rsidR="00807655" w:rsidRPr="00AD2C0C">
        <w:rPr>
          <w:lang w:val="en-GB"/>
        </w:rPr>
      </w:r>
      <w:r w:rsidR="00807655" w:rsidRPr="00AD2C0C">
        <w:rPr>
          <w:lang w:val="en-GB"/>
        </w:rPr>
        <w:fldChar w:fldCharType="separate"/>
      </w:r>
      <w:r w:rsidR="00807655" w:rsidRPr="00AD2C0C">
        <w:rPr>
          <w:lang w:val="en-GB"/>
        </w:rPr>
        <w:t>Table 6</w:t>
      </w:r>
      <w:r w:rsidR="00807655" w:rsidRPr="00AD2C0C">
        <w:rPr>
          <w:lang w:val="en-GB"/>
        </w:rPr>
        <w:noBreakHyphen/>
        <w:t>1</w:t>
      </w:r>
      <w:r w:rsidR="00807655" w:rsidRPr="00AD2C0C">
        <w:rPr>
          <w:lang w:val="en-GB"/>
        </w:rPr>
        <w:fldChar w:fldCharType="end"/>
      </w:r>
      <w:r w:rsidRPr="00AD2C0C">
        <w:rPr>
          <w:lang w:val="en-GB"/>
        </w:rPr>
        <w:t>)</w:t>
      </w:r>
      <w:r w:rsidR="000E7B70" w:rsidRPr="00AD2C0C">
        <w:rPr>
          <w:lang w:val="en-GB"/>
        </w:rPr>
        <w:t>.</w:t>
      </w:r>
      <w:r w:rsidR="00BE379D">
        <w:rPr>
          <w:lang w:val="en-GB"/>
        </w:rPr>
        <w:t xml:space="preserve"> </w:t>
      </w:r>
    </w:p>
    <w:p w14:paraId="27435164" w14:textId="728EAD5C" w:rsidR="00807655" w:rsidRPr="00AD2C0C" w:rsidRDefault="00807655" w:rsidP="00CF6C0C">
      <w:pPr>
        <w:pStyle w:val="ResimYazs"/>
        <w:keepNext/>
        <w:rPr>
          <w:lang w:val="en-GB"/>
        </w:rPr>
      </w:pPr>
      <w:bookmarkStart w:id="370" w:name="_Ref129080406"/>
      <w:bookmarkStart w:id="371" w:name="_Toc199937781"/>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6</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w:t>
      </w:r>
      <w:r w:rsidR="001A0696">
        <w:rPr>
          <w:noProof w:val="0"/>
          <w:lang w:val="en-GB"/>
        </w:rPr>
        <w:fldChar w:fldCharType="end"/>
      </w:r>
      <w:bookmarkEnd w:id="370"/>
      <w:r w:rsidRPr="00AD2C0C">
        <w:rPr>
          <w:noProof w:val="0"/>
          <w:lang w:val="en-GB"/>
        </w:rPr>
        <w:t xml:space="preserve">. </w:t>
      </w:r>
      <w:r w:rsidRPr="00AD2C0C">
        <w:rPr>
          <w:b w:val="0"/>
          <w:bCs w:val="0"/>
          <w:noProof w:val="0"/>
          <w:color w:val="auto"/>
          <w:lang w:val="en-GB"/>
        </w:rPr>
        <w:t>Emission Information of Machinery and Equipment to be Used in Excavation and Construction Works</w:t>
      </w:r>
      <w:bookmarkEnd w:id="371"/>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532"/>
        <w:gridCol w:w="1150"/>
        <w:gridCol w:w="1279"/>
        <w:gridCol w:w="1275"/>
        <w:gridCol w:w="1275"/>
        <w:gridCol w:w="1275"/>
        <w:gridCol w:w="1272"/>
      </w:tblGrid>
      <w:tr w:rsidR="000E7B70" w:rsidRPr="00AD2C0C" w14:paraId="5ADC0CA7" w14:textId="77777777" w:rsidTr="0043140C">
        <w:trPr>
          <w:trHeight w:val="235"/>
          <w:tblHeader/>
        </w:trPr>
        <w:tc>
          <w:tcPr>
            <w:tcW w:w="845" w:type="pct"/>
            <w:vMerge w:val="restart"/>
            <w:shd w:val="clear" w:color="auto" w:fill="4F81BD"/>
            <w:vAlign w:val="center"/>
          </w:tcPr>
          <w:p w14:paraId="385B0C4F" w14:textId="77777777" w:rsidR="000E7B70" w:rsidRPr="00AD2C0C" w:rsidRDefault="000E7B70" w:rsidP="0043140C">
            <w:pPr>
              <w:widowControl w:val="0"/>
              <w:spacing w:before="0" w:after="0" w:line="240" w:lineRule="auto"/>
              <w:rPr>
                <w:rFonts w:eastAsia="MS Mincho" w:cs="Arial"/>
                <w:b/>
                <w:color w:val="FFFFFF" w:themeColor="background1"/>
                <w:sz w:val="18"/>
                <w:szCs w:val="18"/>
                <w:lang w:val="en-GB"/>
              </w:rPr>
            </w:pPr>
            <w:r w:rsidRPr="00AD2C0C">
              <w:rPr>
                <w:rFonts w:eastAsia="MS Mincho" w:cs="Arial"/>
                <w:b/>
                <w:bCs/>
                <w:color w:val="FFFFFF" w:themeColor="background1"/>
                <w:sz w:val="18"/>
                <w:szCs w:val="18"/>
                <w:lang w:val="en-GB"/>
              </w:rPr>
              <w:t>Machinery – Equipment</w:t>
            </w:r>
          </w:p>
        </w:tc>
        <w:tc>
          <w:tcPr>
            <w:tcW w:w="635" w:type="pct"/>
            <w:vMerge w:val="restart"/>
            <w:shd w:val="clear" w:color="auto" w:fill="4F81BD"/>
            <w:vAlign w:val="center"/>
          </w:tcPr>
          <w:p w14:paraId="17F3F5C3" w14:textId="77777777" w:rsidR="000E7B70" w:rsidRPr="00AD2C0C" w:rsidRDefault="000E7B70" w:rsidP="0043140C">
            <w:pPr>
              <w:widowControl w:val="0"/>
              <w:spacing w:before="0" w:after="0" w:line="240" w:lineRule="auto"/>
              <w:ind w:left="-73"/>
              <w:jc w:val="center"/>
              <w:rPr>
                <w:rFonts w:eastAsia="MS Mincho" w:cs="Arial"/>
                <w:b/>
                <w:color w:val="FFFFFF" w:themeColor="background1"/>
                <w:sz w:val="18"/>
                <w:szCs w:val="18"/>
                <w:lang w:val="en-GB"/>
              </w:rPr>
            </w:pPr>
            <w:r w:rsidRPr="00AD2C0C">
              <w:rPr>
                <w:rFonts w:eastAsia="MS Mincho" w:cs="Arial"/>
                <w:b/>
                <w:bCs/>
                <w:color w:val="FFFFFF" w:themeColor="background1"/>
                <w:sz w:val="18"/>
                <w:szCs w:val="18"/>
                <w:lang w:val="en-GB"/>
              </w:rPr>
              <w:t>Number</w:t>
            </w:r>
          </w:p>
        </w:tc>
        <w:tc>
          <w:tcPr>
            <w:tcW w:w="706" w:type="pct"/>
            <w:vMerge w:val="restart"/>
            <w:shd w:val="clear" w:color="auto" w:fill="4F81BD"/>
          </w:tcPr>
          <w:p w14:paraId="05280320" w14:textId="77777777" w:rsidR="000E7B70" w:rsidRPr="00AD2C0C" w:rsidRDefault="000E7B70" w:rsidP="0043140C">
            <w:pPr>
              <w:widowControl w:val="0"/>
              <w:spacing w:before="0" w:after="0" w:line="240" w:lineRule="auto"/>
              <w:ind w:left="-73"/>
              <w:jc w:val="center"/>
              <w:rPr>
                <w:rFonts w:eastAsia="MS Mincho" w:cs="Arial"/>
                <w:b/>
                <w:bCs/>
                <w:color w:val="FFFFFF" w:themeColor="background1"/>
                <w:sz w:val="18"/>
                <w:szCs w:val="18"/>
                <w:lang w:val="en-GB"/>
              </w:rPr>
            </w:pPr>
            <w:r w:rsidRPr="00AD2C0C">
              <w:rPr>
                <w:rFonts w:eastAsia="MS Mincho" w:cs="Arial"/>
                <w:b/>
                <w:bCs/>
                <w:color w:val="FFFFFF" w:themeColor="background1"/>
                <w:sz w:val="18"/>
                <w:szCs w:val="18"/>
                <w:lang w:val="en-GB"/>
              </w:rPr>
              <w:t>Motor power (HP)</w:t>
            </w:r>
          </w:p>
        </w:tc>
        <w:tc>
          <w:tcPr>
            <w:tcW w:w="2814" w:type="pct"/>
            <w:gridSpan w:val="4"/>
            <w:shd w:val="clear" w:color="auto" w:fill="4F81BD"/>
          </w:tcPr>
          <w:p w14:paraId="6B0C8876" w14:textId="77777777" w:rsidR="000E7B70" w:rsidRPr="00AD2C0C" w:rsidRDefault="000E7B70" w:rsidP="0043140C">
            <w:pPr>
              <w:widowControl w:val="0"/>
              <w:spacing w:before="0" w:after="0" w:line="240" w:lineRule="auto"/>
              <w:ind w:left="-73"/>
              <w:jc w:val="center"/>
              <w:rPr>
                <w:rFonts w:eastAsia="MS Mincho" w:cs="Arial"/>
                <w:b/>
                <w:bCs/>
                <w:color w:val="FFFFFF" w:themeColor="background1"/>
                <w:sz w:val="18"/>
                <w:szCs w:val="18"/>
                <w:lang w:val="en-GB"/>
              </w:rPr>
            </w:pPr>
            <w:r w:rsidRPr="00AD2C0C">
              <w:rPr>
                <w:rFonts w:eastAsia="MS Mincho" w:cs="Arial"/>
                <w:b/>
                <w:bCs/>
                <w:color w:val="FFFFFF" w:themeColor="background1"/>
                <w:sz w:val="18"/>
                <w:szCs w:val="18"/>
                <w:lang w:val="en-GB"/>
              </w:rPr>
              <w:t xml:space="preserve">Emission Coefficient </w:t>
            </w:r>
            <w:r w:rsidRPr="00CF6C0C">
              <w:rPr>
                <w:rFonts w:eastAsia="MS Mincho" w:cs="Arial"/>
                <w:b/>
                <w:color w:val="FFFFFF" w:themeColor="background1"/>
                <w:sz w:val="18"/>
                <w:szCs w:val="18"/>
                <w:lang w:val="en-GB"/>
              </w:rPr>
              <w:t>(g/HP-hour)</w:t>
            </w:r>
          </w:p>
        </w:tc>
      </w:tr>
      <w:tr w:rsidR="000E7B70" w:rsidRPr="00AD2C0C" w14:paraId="3EBDB0D9" w14:textId="77777777" w:rsidTr="0043140C">
        <w:trPr>
          <w:trHeight w:val="234"/>
          <w:tblHeader/>
        </w:trPr>
        <w:tc>
          <w:tcPr>
            <w:tcW w:w="845" w:type="pct"/>
            <w:vMerge/>
            <w:shd w:val="clear" w:color="auto" w:fill="4F81BD"/>
            <w:vAlign w:val="center"/>
          </w:tcPr>
          <w:p w14:paraId="46DE5130" w14:textId="77777777" w:rsidR="000E7B70" w:rsidRPr="00AD2C0C" w:rsidRDefault="000E7B70" w:rsidP="0043140C">
            <w:pPr>
              <w:widowControl w:val="0"/>
              <w:spacing w:before="0" w:after="0" w:line="240" w:lineRule="auto"/>
              <w:rPr>
                <w:rFonts w:eastAsia="MS Mincho" w:cs="Arial"/>
                <w:b/>
                <w:bCs/>
                <w:color w:val="FFFFFF" w:themeColor="background1"/>
                <w:sz w:val="18"/>
                <w:szCs w:val="18"/>
                <w:lang w:val="en-GB"/>
              </w:rPr>
            </w:pPr>
          </w:p>
        </w:tc>
        <w:tc>
          <w:tcPr>
            <w:tcW w:w="635" w:type="pct"/>
            <w:vMerge/>
            <w:shd w:val="clear" w:color="auto" w:fill="4F81BD"/>
            <w:vAlign w:val="center"/>
          </w:tcPr>
          <w:p w14:paraId="59DD7534" w14:textId="77777777" w:rsidR="000E7B70" w:rsidRPr="00AD2C0C" w:rsidRDefault="000E7B70" w:rsidP="0043140C">
            <w:pPr>
              <w:widowControl w:val="0"/>
              <w:spacing w:before="0" w:after="0" w:line="240" w:lineRule="auto"/>
              <w:ind w:left="-73"/>
              <w:jc w:val="center"/>
              <w:rPr>
                <w:rFonts w:eastAsia="MS Mincho" w:cs="Arial"/>
                <w:b/>
                <w:bCs/>
                <w:color w:val="FFFFFF" w:themeColor="background1"/>
                <w:sz w:val="18"/>
                <w:szCs w:val="18"/>
                <w:lang w:val="en-GB"/>
              </w:rPr>
            </w:pPr>
          </w:p>
        </w:tc>
        <w:tc>
          <w:tcPr>
            <w:tcW w:w="706" w:type="pct"/>
            <w:vMerge/>
            <w:shd w:val="clear" w:color="auto" w:fill="4F81BD"/>
          </w:tcPr>
          <w:p w14:paraId="1FE632C5" w14:textId="77777777" w:rsidR="000E7B70" w:rsidRPr="00AD2C0C" w:rsidRDefault="000E7B70" w:rsidP="0043140C">
            <w:pPr>
              <w:widowControl w:val="0"/>
              <w:spacing w:before="0" w:after="0" w:line="240" w:lineRule="auto"/>
              <w:ind w:left="-73"/>
              <w:jc w:val="center"/>
              <w:rPr>
                <w:rFonts w:eastAsia="MS Mincho" w:cs="Arial"/>
                <w:b/>
                <w:bCs/>
                <w:color w:val="FFFFFF" w:themeColor="background1"/>
                <w:sz w:val="18"/>
                <w:szCs w:val="18"/>
                <w:lang w:val="en-GB"/>
              </w:rPr>
            </w:pPr>
          </w:p>
        </w:tc>
        <w:tc>
          <w:tcPr>
            <w:tcW w:w="704" w:type="pct"/>
            <w:shd w:val="clear" w:color="auto" w:fill="4F81BD"/>
          </w:tcPr>
          <w:p w14:paraId="5D36721A" w14:textId="77777777" w:rsidR="000E7B70" w:rsidRPr="00AD2C0C" w:rsidRDefault="000E7B70" w:rsidP="0043140C">
            <w:pPr>
              <w:widowControl w:val="0"/>
              <w:spacing w:before="0" w:after="0" w:line="240" w:lineRule="auto"/>
              <w:ind w:left="-73"/>
              <w:jc w:val="center"/>
              <w:rPr>
                <w:rFonts w:eastAsia="MS Mincho" w:cs="Arial"/>
                <w:b/>
                <w:bCs/>
                <w:color w:val="FFFFFF" w:themeColor="background1"/>
                <w:sz w:val="18"/>
                <w:szCs w:val="18"/>
                <w:lang w:val="en-GB"/>
              </w:rPr>
            </w:pPr>
            <w:r w:rsidRPr="00AD2C0C">
              <w:rPr>
                <w:rFonts w:eastAsia="MS Mincho" w:cs="Arial"/>
                <w:b/>
                <w:bCs/>
                <w:color w:val="FFFFFF" w:themeColor="background1"/>
                <w:sz w:val="18"/>
                <w:szCs w:val="18"/>
                <w:lang w:val="en-GB"/>
              </w:rPr>
              <w:t>HC</w:t>
            </w:r>
          </w:p>
        </w:tc>
        <w:tc>
          <w:tcPr>
            <w:tcW w:w="704" w:type="pct"/>
            <w:shd w:val="clear" w:color="auto" w:fill="4F81BD"/>
          </w:tcPr>
          <w:p w14:paraId="0CC434AD" w14:textId="77777777" w:rsidR="000E7B70" w:rsidRPr="00AD2C0C" w:rsidRDefault="000E7B70" w:rsidP="0043140C">
            <w:pPr>
              <w:widowControl w:val="0"/>
              <w:spacing w:before="0" w:after="0" w:line="240" w:lineRule="auto"/>
              <w:ind w:left="-73"/>
              <w:jc w:val="center"/>
              <w:rPr>
                <w:rFonts w:eastAsia="MS Mincho" w:cs="Arial"/>
                <w:b/>
                <w:bCs/>
                <w:color w:val="FFFFFF" w:themeColor="background1"/>
                <w:sz w:val="18"/>
                <w:szCs w:val="18"/>
                <w:lang w:val="en-GB"/>
              </w:rPr>
            </w:pPr>
            <w:r w:rsidRPr="00AD2C0C">
              <w:rPr>
                <w:rFonts w:eastAsia="MS Mincho" w:cs="Arial"/>
                <w:b/>
                <w:bCs/>
                <w:color w:val="FFFFFF" w:themeColor="background1"/>
                <w:sz w:val="18"/>
                <w:szCs w:val="18"/>
                <w:lang w:val="en-GB"/>
              </w:rPr>
              <w:t>CO</w:t>
            </w:r>
          </w:p>
        </w:tc>
        <w:tc>
          <w:tcPr>
            <w:tcW w:w="704" w:type="pct"/>
            <w:shd w:val="clear" w:color="auto" w:fill="4F81BD"/>
          </w:tcPr>
          <w:p w14:paraId="5E259388" w14:textId="77777777" w:rsidR="000E7B70" w:rsidRPr="00AD2C0C" w:rsidRDefault="000E7B70" w:rsidP="0043140C">
            <w:pPr>
              <w:widowControl w:val="0"/>
              <w:spacing w:before="0" w:after="0" w:line="240" w:lineRule="auto"/>
              <w:ind w:left="-73"/>
              <w:jc w:val="center"/>
              <w:rPr>
                <w:rFonts w:eastAsia="MS Mincho" w:cs="Arial"/>
                <w:b/>
                <w:bCs/>
                <w:color w:val="FFFFFF" w:themeColor="background1"/>
                <w:sz w:val="18"/>
                <w:szCs w:val="18"/>
                <w:lang w:val="en-GB"/>
              </w:rPr>
            </w:pPr>
            <w:r w:rsidRPr="00AD2C0C">
              <w:rPr>
                <w:rFonts w:eastAsia="MS Mincho" w:cs="Arial"/>
                <w:b/>
                <w:bCs/>
                <w:color w:val="FFFFFF" w:themeColor="background1"/>
                <w:sz w:val="18"/>
                <w:szCs w:val="18"/>
                <w:lang w:val="en-GB"/>
              </w:rPr>
              <w:t>NO</w:t>
            </w:r>
            <w:r w:rsidRPr="00AD2C0C">
              <w:rPr>
                <w:rFonts w:eastAsia="MS Mincho" w:cs="Arial"/>
                <w:b/>
                <w:bCs/>
                <w:color w:val="FFFFFF" w:themeColor="background1"/>
                <w:sz w:val="18"/>
                <w:szCs w:val="18"/>
                <w:vertAlign w:val="subscript"/>
                <w:lang w:val="en-GB"/>
              </w:rPr>
              <w:t>X</w:t>
            </w:r>
          </w:p>
        </w:tc>
        <w:tc>
          <w:tcPr>
            <w:tcW w:w="702" w:type="pct"/>
            <w:shd w:val="clear" w:color="auto" w:fill="4F81BD"/>
            <w:vAlign w:val="center"/>
          </w:tcPr>
          <w:p w14:paraId="6299BB92" w14:textId="77777777" w:rsidR="000E7B70" w:rsidRPr="00AD2C0C" w:rsidRDefault="000E7B70" w:rsidP="0043140C">
            <w:pPr>
              <w:widowControl w:val="0"/>
              <w:spacing w:before="0" w:after="0" w:line="240" w:lineRule="auto"/>
              <w:ind w:left="-73"/>
              <w:jc w:val="center"/>
              <w:rPr>
                <w:rFonts w:eastAsia="MS Mincho" w:cs="Arial"/>
                <w:b/>
                <w:bCs/>
                <w:color w:val="FFFFFF" w:themeColor="background1"/>
                <w:sz w:val="18"/>
                <w:szCs w:val="18"/>
                <w:lang w:val="en-GB"/>
              </w:rPr>
            </w:pPr>
            <w:r w:rsidRPr="00AD2C0C">
              <w:rPr>
                <w:rFonts w:eastAsia="MS Mincho" w:cs="Arial"/>
                <w:b/>
                <w:bCs/>
                <w:color w:val="FFFFFF" w:themeColor="background1"/>
                <w:sz w:val="18"/>
                <w:szCs w:val="18"/>
                <w:lang w:val="en-GB"/>
              </w:rPr>
              <w:t>PM</w:t>
            </w:r>
          </w:p>
        </w:tc>
      </w:tr>
      <w:tr w:rsidR="000E7B70" w:rsidRPr="00AD2C0C" w14:paraId="12A0EE21" w14:textId="77777777" w:rsidTr="0043140C">
        <w:trPr>
          <w:trHeight w:val="264"/>
        </w:trPr>
        <w:tc>
          <w:tcPr>
            <w:tcW w:w="845" w:type="pct"/>
            <w:vAlign w:val="center"/>
          </w:tcPr>
          <w:p w14:paraId="0E364263" w14:textId="77777777" w:rsidR="000E7B70" w:rsidRPr="00AD2C0C" w:rsidRDefault="000E7B70" w:rsidP="0043140C">
            <w:pPr>
              <w:widowControl w:val="0"/>
              <w:spacing w:before="0" w:after="0" w:line="240" w:lineRule="auto"/>
              <w:jc w:val="left"/>
              <w:rPr>
                <w:rFonts w:eastAsia="MS Mincho" w:cs="Arial"/>
                <w:sz w:val="18"/>
                <w:szCs w:val="18"/>
                <w:lang w:val="en-GB"/>
              </w:rPr>
            </w:pPr>
            <w:r w:rsidRPr="00AD2C0C">
              <w:rPr>
                <w:rFonts w:eastAsia="MS Mincho" w:cs="Arial"/>
                <w:sz w:val="18"/>
                <w:szCs w:val="18"/>
                <w:lang w:val="en-GB"/>
              </w:rPr>
              <w:t>Truck</w:t>
            </w:r>
          </w:p>
        </w:tc>
        <w:tc>
          <w:tcPr>
            <w:tcW w:w="635" w:type="pct"/>
            <w:vAlign w:val="center"/>
          </w:tcPr>
          <w:p w14:paraId="529D835D"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sz w:val="18"/>
                <w:szCs w:val="18"/>
                <w:lang w:val="en-GB"/>
              </w:rPr>
            </w:pPr>
            <w:r w:rsidRPr="00AD2C0C">
              <w:rPr>
                <w:rFonts w:eastAsia="MS Mincho" w:cs="Arial"/>
                <w:sz w:val="18"/>
                <w:szCs w:val="18"/>
                <w:lang w:val="en-GB"/>
              </w:rPr>
              <w:t>1</w:t>
            </w:r>
          </w:p>
        </w:tc>
        <w:tc>
          <w:tcPr>
            <w:tcW w:w="706" w:type="pct"/>
          </w:tcPr>
          <w:p w14:paraId="7FC577D9"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235</w:t>
            </w:r>
          </w:p>
        </w:tc>
        <w:tc>
          <w:tcPr>
            <w:tcW w:w="704" w:type="pct"/>
          </w:tcPr>
          <w:p w14:paraId="5593C3B4"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0.4</w:t>
            </w:r>
          </w:p>
        </w:tc>
        <w:tc>
          <w:tcPr>
            <w:tcW w:w="704" w:type="pct"/>
          </w:tcPr>
          <w:p w14:paraId="20C7C49B"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1</w:t>
            </w:r>
          </w:p>
        </w:tc>
        <w:tc>
          <w:tcPr>
            <w:tcW w:w="704" w:type="pct"/>
          </w:tcPr>
          <w:p w14:paraId="2ACE3D96"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4.5</w:t>
            </w:r>
          </w:p>
        </w:tc>
        <w:tc>
          <w:tcPr>
            <w:tcW w:w="702" w:type="pct"/>
            <w:vAlign w:val="center"/>
          </w:tcPr>
          <w:p w14:paraId="451D5DB6"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0.4</w:t>
            </w:r>
          </w:p>
        </w:tc>
      </w:tr>
      <w:tr w:rsidR="000E7B70" w:rsidRPr="00AD2C0C" w14:paraId="11495873" w14:textId="77777777" w:rsidTr="0043140C">
        <w:trPr>
          <w:trHeight w:val="264"/>
        </w:trPr>
        <w:tc>
          <w:tcPr>
            <w:tcW w:w="845" w:type="pct"/>
            <w:vAlign w:val="center"/>
          </w:tcPr>
          <w:p w14:paraId="42DC27C1" w14:textId="77777777" w:rsidR="000E7B70" w:rsidRPr="00AD2C0C" w:rsidRDefault="000E7B70" w:rsidP="0043140C">
            <w:pPr>
              <w:widowControl w:val="0"/>
              <w:spacing w:before="0" w:after="0" w:line="240" w:lineRule="auto"/>
              <w:jc w:val="left"/>
              <w:rPr>
                <w:rFonts w:eastAsia="MS Mincho" w:cs="Arial"/>
                <w:sz w:val="18"/>
                <w:szCs w:val="18"/>
                <w:lang w:val="en-GB"/>
              </w:rPr>
            </w:pPr>
            <w:r w:rsidRPr="00AD2C0C">
              <w:rPr>
                <w:rFonts w:eastAsia="MS Mincho" w:cs="Arial"/>
                <w:sz w:val="18"/>
                <w:szCs w:val="18"/>
                <w:lang w:val="en-GB"/>
              </w:rPr>
              <w:t>Backhoe Loader</w:t>
            </w:r>
          </w:p>
        </w:tc>
        <w:tc>
          <w:tcPr>
            <w:tcW w:w="635" w:type="pct"/>
            <w:vAlign w:val="center"/>
          </w:tcPr>
          <w:p w14:paraId="12EDE0B2"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sz w:val="18"/>
                <w:szCs w:val="18"/>
                <w:lang w:val="en-GB"/>
              </w:rPr>
            </w:pPr>
            <w:r w:rsidRPr="00AD2C0C">
              <w:rPr>
                <w:rFonts w:eastAsia="MS Mincho" w:cs="Arial"/>
                <w:sz w:val="18"/>
                <w:szCs w:val="18"/>
                <w:lang w:val="en-GB"/>
              </w:rPr>
              <w:t>1</w:t>
            </w:r>
          </w:p>
        </w:tc>
        <w:tc>
          <w:tcPr>
            <w:tcW w:w="706" w:type="pct"/>
          </w:tcPr>
          <w:p w14:paraId="4AD1CE60"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200</w:t>
            </w:r>
          </w:p>
        </w:tc>
        <w:tc>
          <w:tcPr>
            <w:tcW w:w="704" w:type="pct"/>
          </w:tcPr>
          <w:p w14:paraId="6DE71E2D"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0.4</w:t>
            </w:r>
          </w:p>
        </w:tc>
        <w:tc>
          <w:tcPr>
            <w:tcW w:w="704" w:type="pct"/>
          </w:tcPr>
          <w:p w14:paraId="567D945D"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1</w:t>
            </w:r>
          </w:p>
        </w:tc>
        <w:tc>
          <w:tcPr>
            <w:tcW w:w="704" w:type="pct"/>
          </w:tcPr>
          <w:p w14:paraId="2AB1A2E8"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4.5</w:t>
            </w:r>
          </w:p>
        </w:tc>
        <w:tc>
          <w:tcPr>
            <w:tcW w:w="702" w:type="pct"/>
            <w:vAlign w:val="center"/>
          </w:tcPr>
          <w:p w14:paraId="7BC36011"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0.4</w:t>
            </w:r>
          </w:p>
        </w:tc>
      </w:tr>
      <w:tr w:rsidR="000E7B70" w:rsidRPr="00AD2C0C" w14:paraId="27EBAC22" w14:textId="77777777" w:rsidTr="0043140C">
        <w:trPr>
          <w:trHeight w:val="264"/>
        </w:trPr>
        <w:tc>
          <w:tcPr>
            <w:tcW w:w="845" w:type="pct"/>
            <w:vAlign w:val="center"/>
          </w:tcPr>
          <w:p w14:paraId="45D2F963" w14:textId="77777777" w:rsidR="000E7B70" w:rsidRPr="00AD2C0C" w:rsidRDefault="000E7B70" w:rsidP="0043140C">
            <w:pPr>
              <w:widowControl w:val="0"/>
              <w:spacing w:before="0" w:after="0" w:line="240" w:lineRule="auto"/>
              <w:jc w:val="left"/>
              <w:rPr>
                <w:rFonts w:eastAsia="MS Mincho" w:cs="Arial"/>
                <w:sz w:val="18"/>
                <w:szCs w:val="18"/>
                <w:lang w:val="en-GB"/>
              </w:rPr>
            </w:pPr>
            <w:r w:rsidRPr="00AD2C0C">
              <w:rPr>
                <w:rFonts w:eastAsia="MS Mincho" w:cs="Arial"/>
                <w:sz w:val="18"/>
                <w:szCs w:val="18"/>
                <w:lang w:val="en-GB"/>
              </w:rPr>
              <w:t>Excavator</w:t>
            </w:r>
          </w:p>
        </w:tc>
        <w:tc>
          <w:tcPr>
            <w:tcW w:w="635" w:type="pct"/>
            <w:vAlign w:val="center"/>
          </w:tcPr>
          <w:p w14:paraId="49B61AFD"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sz w:val="18"/>
                <w:szCs w:val="18"/>
                <w:lang w:val="en-GB"/>
              </w:rPr>
            </w:pPr>
            <w:r w:rsidRPr="00AD2C0C">
              <w:rPr>
                <w:rFonts w:eastAsia="MS Mincho" w:cs="Arial"/>
                <w:sz w:val="18"/>
                <w:szCs w:val="18"/>
                <w:lang w:val="en-GB"/>
              </w:rPr>
              <w:t>1</w:t>
            </w:r>
          </w:p>
        </w:tc>
        <w:tc>
          <w:tcPr>
            <w:tcW w:w="706" w:type="pct"/>
          </w:tcPr>
          <w:p w14:paraId="6A363572"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260</w:t>
            </w:r>
          </w:p>
        </w:tc>
        <w:tc>
          <w:tcPr>
            <w:tcW w:w="704" w:type="pct"/>
          </w:tcPr>
          <w:p w14:paraId="3CAD58F1"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0.4</w:t>
            </w:r>
          </w:p>
        </w:tc>
        <w:tc>
          <w:tcPr>
            <w:tcW w:w="704" w:type="pct"/>
          </w:tcPr>
          <w:p w14:paraId="6139D90F"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1</w:t>
            </w:r>
          </w:p>
        </w:tc>
        <w:tc>
          <w:tcPr>
            <w:tcW w:w="704" w:type="pct"/>
          </w:tcPr>
          <w:p w14:paraId="0349078B"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4.5</w:t>
            </w:r>
          </w:p>
        </w:tc>
        <w:tc>
          <w:tcPr>
            <w:tcW w:w="702" w:type="pct"/>
            <w:vAlign w:val="center"/>
          </w:tcPr>
          <w:p w14:paraId="23B312F9"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0.4</w:t>
            </w:r>
          </w:p>
        </w:tc>
      </w:tr>
      <w:tr w:rsidR="000E7B70" w:rsidRPr="00AD2C0C" w14:paraId="7011CFA6" w14:textId="77777777" w:rsidTr="0043140C">
        <w:trPr>
          <w:trHeight w:val="264"/>
        </w:trPr>
        <w:tc>
          <w:tcPr>
            <w:tcW w:w="845" w:type="pct"/>
            <w:vAlign w:val="center"/>
          </w:tcPr>
          <w:p w14:paraId="17375E62" w14:textId="77777777" w:rsidR="000E7B70" w:rsidRPr="00AD2C0C" w:rsidRDefault="000E7B70" w:rsidP="0043140C">
            <w:pPr>
              <w:widowControl w:val="0"/>
              <w:spacing w:before="0" w:after="0" w:line="240" w:lineRule="auto"/>
              <w:jc w:val="left"/>
              <w:rPr>
                <w:rFonts w:eastAsia="MS Mincho" w:cs="Arial"/>
                <w:sz w:val="18"/>
                <w:szCs w:val="18"/>
                <w:lang w:val="en-GB"/>
              </w:rPr>
            </w:pPr>
            <w:r w:rsidRPr="00AD2C0C">
              <w:rPr>
                <w:rFonts w:eastAsia="MS Mincho" w:cs="Arial"/>
                <w:sz w:val="18"/>
                <w:szCs w:val="18"/>
                <w:lang w:val="en-GB"/>
              </w:rPr>
              <w:t>Loader</w:t>
            </w:r>
          </w:p>
        </w:tc>
        <w:tc>
          <w:tcPr>
            <w:tcW w:w="635" w:type="pct"/>
            <w:vAlign w:val="center"/>
          </w:tcPr>
          <w:p w14:paraId="422C9AC3"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sz w:val="18"/>
                <w:szCs w:val="18"/>
                <w:lang w:val="en-GB"/>
              </w:rPr>
            </w:pPr>
            <w:r w:rsidRPr="00AD2C0C">
              <w:rPr>
                <w:rFonts w:eastAsia="MS Mincho" w:cs="Arial"/>
                <w:sz w:val="18"/>
                <w:szCs w:val="18"/>
                <w:lang w:val="en-GB"/>
              </w:rPr>
              <w:t>1</w:t>
            </w:r>
          </w:p>
        </w:tc>
        <w:tc>
          <w:tcPr>
            <w:tcW w:w="706" w:type="pct"/>
          </w:tcPr>
          <w:p w14:paraId="4439F76B"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220</w:t>
            </w:r>
          </w:p>
        </w:tc>
        <w:tc>
          <w:tcPr>
            <w:tcW w:w="704" w:type="pct"/>
          </w:tcPr>
          <w:p w14:paraId="7ED58FC5"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0.4</w:t>
            </w:r>
          </w:p>
        </w:tc>
        <w:tc>
          <w:tcPr>
            <w:tcW w:w="704" w:type="pct"/>
          </w:tcPr>
          <w:p w14:paraId="61F978D8"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1</w:t>
            </w:r>
          </w:p>
        </w:tc>
        <w:tc>
          <w:tcPr>
            <w:tcW w:w="704" w:type="pct"/>
          </w:tcPr>
          <w:p w14:paraId="3A9DCF1C"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4.5</w:t>
            </w:r>
          </w:p>
        </w:tc>
        <w:tc>
          <w:tcPr>
            <w:tcW w:w="702" w:type="pct"/>
            <w:vAlign w:val="center"/>
          </w:tcPr>
          <w:p w14:paraId="531F3A70"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0.4</w:t>
            </w:r>
          </w:p>
        </w:tc>
      </w:tr>
      <w:tr w:rsidR="000E7B70" w:rsidRPr="00AD2C0C" w14:paraId="31316B20" w14:textId="77777777" w:rsidTr="0043140C">
        <w:trPr>
          <w:trHeight w:val="264"/>
        </w:trPr>
        <w:tc>
          <w:tcPr>
            <w:tcW w:w="845" w:type="pct"/>
            <w:vAlign w:val="center"/>
          </w:tcPr>
          <w:p w14:paraId="765801E5" w14:textId="77777777" w:rsidR="000E7B70" w:rsidRPr="00AD2C0C" w:rsidRDefault="000E7B70" w:rsidP="0043140C">
            <w:pPr>
              <w:widowControl w:val="0"/>
              <w:spacing w:before="0" w:after="0" w:line="240" w:lineRule="auto"/>
              <w:jc w:val="left"/>
              <w:rPr>
                <w:rFonts w:eastAsia="MS Mincho" w:cs="Arial"/>
                <w:b/>
                <w:bCs/>
                <w:sz w:val="18"/>
                <w:szCs w:val="18"/>
                <w:lang w:val="en-GB"/>
              </w:rPr>
            </w:pPr>
            <w:r w:rsidRPr="00AD2C0C">
              <w:rPr>
                <w:rFonts w:eastAsia="MS Mincho" w:cs="Arial"/>
                <w:b/>
                <w:bCs/>
                <w:sz w:val="18"/>
                <w:szCs w:val="18"/>
                <w:lang w:val="en-GB"/>
              </w:rPr>
              <w:t>Total</w:t>
            </w:r>
          </w:p>
        </w:tc>
        <w:tc>
          <w:tcPr>
            <w:tcW w:w="635" w:type="pct"/>
            <w:vAlign w:val="center"/>
          </w:tcPr>
          <w:p w14:paraId="294DB24B"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sz w:val="18"/>
                <w:szCs w:val="18"/>
                <w:lang w:val="en-GB"/>
              </w:rPr>
            </w:pPr>
            <w:r w:rsidRPr="00AD2C0C">
              <w:rPr>
                <w:rFonts w:eastAsia="MS Mincho" w:cs="Arial"/>
                <w:sz w:val="18"/>
                <w:szCs w:val="18"/>
                <w:lang w:val="en-GB"/>
              </w:rPr>
              <w:t>-</w:t>
            </w:r>
          </w:p>
        </w:tc>
        <w:tc>
          <w:tcPr>
            <w:tcW w:w="706" w:type="pct"/>
          </w:tcPr>
          <w:p w14:paraId="24BDA3B7"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w:t>
            </w:r>
          </w:p>
        </w:tc>
        <w:tc>
          <w:tcPr>
            <w:tcW w:w="704" w:type="pct"/>
          </w:tcPr>
          <w:p w14:paraId="1A3E6D5D"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b/>
                <w:bCs/>
                <w:color w:val="1C283D"/>
                <w:sz w:val="18"/>
                <w:szCs w:val="18"/>
                <w:lang w:val="en-GB"/>
              </w:rPr>
            </w:pPr>
            <w:r w:rsidRPr="00AD2C0C">
              <w:rPr>
                <w:rFonts w:eastAsia="MS Mincho" w:cs="Arial"/>
                <w:b/>
                <w:bCs/>
                <w:color w:val="1C283D"/>
                <w:sz w:val="18"/>
                <w:szCs w:val="18"/>
                <w:lang w:val="en-GB"/>
              </w:rPr>
              <w:t>1.6</w:t>
            </w:r>
          </w:p>
        </w:tc>
        <w:tc>
          <w:tcPr>
            <w:tcW w:w="704" w:type="pct"/>
          </w:tcPr>
          <w:p w14:paraId="67F64001"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b/>
                <w:bCs/>
                <w:color w:val="1C283D"/>
                <w:sz w:val="18"/>
                <w:szCs w:val="18"/>
                <w:lang w:val="en-GB"/>
              </w:rPr>
            </w:pPr>
            <w:r w:rsidRPr="00AD2C0C">
              <w:rPr>
                <w:rFonts w:eastAsia="MS Mincho" w:cs="Arial"/>
                <w:b/>
                <w:bCs/>
                <w:color w:val="1C283D"/>
                <w:sz w:val="18"/>
                <w:szCs w:val="18"/>
                <w:lang w:val="en-GB"/>
              </w:rPr>
              <w:t>4</w:t>
            </w:r>
          </w:p>
        </w:tc>
        <w:tc>
          <w:tcPr>
            <w:tcW w:w="704" w:type="pct"/>
          </w:tcPr>
          <w:p w14:paraId="6D02618B"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b/>
                <w:bCs/>
                <w:color w:val="1C283D"/>
                <w:sz w:val="18"/>
                <w:szCs w:val="18"/>
                <w:lang w:val="en-GB"/>
              </w:rPr>
            </w:pPr>
            <w:r w:rsidRPr="00AD2C0C">
              <w:rPr>
                <w:rFonts w:eastAsia="MS Mincho" w:cs="Arial"/>
                <w:b/>
                <w:bCs/>
                <w:color w:val="1C283D"/>
                <w:sz w:val="18"/>
                <w:szCs w:val="18"/>
                <w:lang w:val="en-GB"/>
              </w:rPr>
              <w:t>18</w:t>
            </w:r>
          </w:p>
        </w:tc>
        <w:tc>
          <w:tcPr>
            <w:tcW w:w="702" w:type="pct"/>
            <w:vAlign w:val="center"/>
          </w:tcPr>
          <w:p w14:paraId="0F650304"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b/>
                <w:bCs/>
                <w:color w:val="1C283D"/>
                <w:sz w:val="18"/>
                <w:szCs w:val="18"/>
                <w:lang w:val="en-GB"/>
              </w:rPr>
            </w:pPr>
            <w:r w:rsidRPr="00AD2C0C">
              <w:rPr>
                <w:rFonts w:eastAsia="MS Mincho" w:cs="Arial"/>
                <w:b/>
                <w:bCs/>
                <w:color w:val="1C283D"/>
                <w:sz w:val="18"/>
                <w:szCs w:val="18"/>
                <w:lang w:val="en-GB"/>
              </w:rPr>
              <w:t>1.6</w:t>
            </w:r>
          </w:p>
        </w:tc>
      </w:tr>
    </w:tbl>
    <w:p w14:paraId="4FE766B8" w14:textId="6E11A112" w:rsidR="000E7B70" w:rsidRPr="00AD2C0C" w:rsidRDefault="000E7B70" w:rsidP="000E7B70">
      <w:pPr>
        <w:rPr>
          <w:rFonts w:cs="Arial"/>
          <w:szCs w:val="22"/>
          <w:lang w:val="en-GB"/>
        </w:rPr>
      </w:pPr>
      <w:r w:rsidRPr="00AD2C0C">
        <w:rPr>
          <w:rFonts w:cs="Arial"/>
          <w:szCs w:val="22"/>
          <w:lang w:val="en-GB"/>
        </w:rPr>
        <w:t xml:space="preserve">The vehicles to be used within the </w:t>
      </w:r>
      <w:r w:rsidR="008C4B41" w:rsidRPr="00AD2C0C">
        <w:rPr>
          <w:rFonts w:cs="Arial"/>
          <w:szCs w:val="22"/>
          <w:lang w:val="en-GB"/>
        </w:rPr>
        <w:t>construction</w:t>
      </w:r>
      <w:r w:rsidRPr="00AD2C0C">
        <w:rPr>
          <w:rFonts w:cs="Arial"/>
          <w:szCs w:val="22"/>
          <w:lang w:val="en-GB"/>
        </w:rPr>
        <w:t xml:space="preserve"> will be regularly maintained, the exhaust emissions will be measured and recorded by authorized institutions, and the provisions of the Exhaust Gas Emission Control and Gasoline and Diesel Quality Regulation will be complied with.</w:t>
      </w:r>
    </w:p>
    <w:p w14:paraId="7B5C6E3E" w14:textId="77777777" w:rsidR="000E7B70" w:rsidRPr="00AD2C0C" w:rsidRDefault="000E7B70" w:rsidP="000E7B70">
      <w:pPr>
        <w:rPr>
          <w:rFonts w:cs="Arial"/>
          <w:b/>
          <w:bCs/>
          <w:szCs w:val="22"/>
          <w:lang w:val="en-GB"/>
        </w:rPr>
      </w:pPr>
      <w:r w:rsidRPr="00AD2C0C">
        <w:rPr>
          <w:rFonts w:cs="Arial"/>
          <w:b/>
          <w:bCs/>
          <w:szCs w:val="22"/>
          <w:lang w:val="en-GB"/>
        </w:rPr>
        <w:t>Dust Emission</w:t>
      </w:r>
    </w:p>
    <w:p w14:paraId="23FE32B7" w14:textId="27B5EBA3" w:rsidR="000E7B70" w:rsidRPr="00AD2C0C" w:rsidRDefault="00375650" w:rsidP="000E7B70">
      <w:pPr>
        <w:rPr>
          <w:rFonts w:cs="Arial"/>
          <w:szCs w:val="22"/>
          <w:lang w:val="en-GB"/>
        </w:rPr>
      </w:pPr>
      <w:r w:rsidRPr="00AD2C0C">
        <w:rPr>
          <w:rFonts w:cs="Arial"/>
          <w:szCs w:val="22"/>
          <w:lang w:val="en-GB"/>
        </w:rPr>
        <w:t>The c</w:t>
      </w:r>
      <w:r w:rsidR="000E7B70" w:rsidRPr="00AD2C0C">
        <w:rPr>
          <w:rFonts w:cs="Arial"/>
          <w:szCs w:val="22"/>
          <w:lang w:val="en-GB"/>
        </w:rPr>
        <w:t>onstruction activities</w:t>
      </w:r>
      <w:r w:rsidRPr="00AD2C0C">
        <w:rPr>
          <w:rFonts w:cs="Arial"/>
          <w:szCs w:val="22"/>
          <w:lang w:val="en-GB"/>
        </w:rPr>
        <w:t>,</w:t>
      </w:r>
      <w:r w:rsidR="000E7B70" w:rsidRPr="00AD2C0C">
        <w:rPr>
          <w:rFonts w:cs="Arial"/>
          <w:szCs w:val="22"/>
          <w:lang w:val="en-GB"/>
        </w:rPr>
        <w:t xml:space="preserve"> can result in dust emissions from a combination of on-site excavation and haulage of soil materials, contact of heavy equipment with the soil, and exposure of soil stockpiles to </w:t>
      </w:r>
      <w:r w:rsidRPr="00AD2C0C">
        <w:rPr>
          <w:rFonts w:cs="Arial"/>
          <w:szCs w:val="22"/>
          <w:lang w:val="en-GB"/>
        </w:rPr>
        <w:t xml:space="preserve">the </w:t>
      </w:r>
      <w:r w:rsidR="000E7B70" w:rsidRPr="00AD2C0C">
        <w:rPr>
          <w:rFonts w:cs="Arial"/>
          <w:szCs w:val="22"/>
          <w:lang w:val="en-GB"/>
        </w:rPr>
        <w:t>wind. In addition to the negative impact of resulting particulate matters on human health, this can give rise to potentially harmful build-up on immovable properties and vegetation.</w:t>
      </w:r>
    </w:p>
    <w:p w14:paraId="2D95575C" w14:textId="2DEDFC0C" w:rsidR="000E7B70" w:rsidRPr="00AD2C0C" w:rsidRDefault="00F15510" w:rsidP="00CF6C0C">
      <w:pPr>
        <w:rPr>
          <w:rFonts w:eastAsia="MS Mincho"/>
          <w:lang w:val="en-GB"/>
        </w:rPr>
      </w:pPr>
      <w:r w:rsidRPr="00AD2C0C">
        <w:rPr>
          <w:lang w:val="en-GB"/>
        </w:rPr>
        <w:t xml:space="preserve">The </w:t>
      </w:r>
      <w:r w:rsidR="00375650" w:rsidRPr="00AD2C0C">
        <w:rPr>
          <w:lang w:val="en-GB"/>
        </w:rPr>
        <w:t xml:space="preserve">emission factors specified in </w:t>
      </w:r>
      <w:r w:rsidR="00375650" w:rsidRPr="00AD2C0C">
        <w:rPr>
          <w:iCs/>
          <w:lang w:val="en-GB"/>
        </w:rPr>
        <w:t>Table 12.6</w:t>
      </w:r>
      <w:r w:rsidR="00375650" w:rsidRPr="00AD2C0C">
        <w:rPr>
          <w:lang w:val="en-GB"/>
        </w:rPr>
        <w:t xml:space="preserve"> in </w:t>
      </w:r>
      <w:r w:rsidR="008D28A3" w:rsidRPr="00AD2C0C">
        <w:rPr>
          <w:lang w:val="en-GB"/>
        </w:rPr>
        <w:t>A</w:t>
      </w:r>
      <w:r w:rsidR="008D28A3">
        <w:rPr>
          <w:lang w:val="en-GB"/>
        </w:rPr>
        <w:t>nnex</w:t>
      </w:r>
      <w:r w:rsidR="00375650" w:rsidRPr="00AD2C0C">
        <w:rPr>
          <w:lang w:val="en-GB"/>
        </w:rPr>
        <w:t xml:space="preserve">-12 </w:t>
      </w:r>
      <w:r w:rsidR="000E7B70" w:rsidRPr="00AD2C0C">
        <w:rPr>
          <w:rFonts w:cs="Arial"/>
          <w:szCs w:val="22"/>
          <w:lang w:val="en-GB"/>
        </w:rPr>
        <w:t>given in the Regulation on Control of Industrial Air Pollution</w:t>
      </w:r>
      <w:r w:rsidR="00D15D6A" w:rsidRPr="00AD2C0C">
        <w:rPr>
          <w:rFonts w:cs="Arial"/>
          <w:szCs w:val="22"/>
          <w:lang w:val="en-GB"/>
        </w:rPr>
        <w:t>,</w:t>
      </w:r>
      <w:r w:rsidRPr="00AD2C0C">
        <w:rPr>
          <w:rFonts w:cs="Arial"/>
          <w:szCs w:val="22"/>
          <w:lang w:val="en-GB"/>
        </w:rPr>
        <w:t xml:space="preserve"> which</w:t>
      </w:r>
      <w:r w:rsidR="000E7B70" w:rsidRPr="00AD2C0C">
        <w:rPr>
          <w:rFonts w:cs="Arial"/>
          <w:szCs w:val="22"/>
          <w:lang w:val="en-GB"/>
        </w:rPr>
        <w:t xml:space="preserve"> </w:t>
      </w:r>
      <w:r w:rsidR="00375650" w:rsidRPr="00AD2C0C">
        <w:rPr>
          <w:rFonts w:cs="Arial"/>
          <w:szCs w:val="22"/>
          <w:lang w:val="en-GB"/>
        </w:rPr>
        <w:t>is</w:t>
      </w:r>
      <w:r w:rsidRPr="00AD2C0C">
        <w:rPr>
          <w:rFonts w:cs="Arial"/>
          <w:szCs w:val="22"/>
          <w:lang w:val="en-GB"/>
        </w:rPr>
        <w:t xml:space="preserve"> used for calculation of dust emissions from excavation activities are </w:t>
      </w:r>
      <w:r w:rsidR="00375650" w:rsidRPr="00AD2C0C">
        <w:rPr>
          <w:rFonts w:cs="Arial"/>
          <w:szCs w:val="22"/>
          <w:lang w:val="en-GB"/>
        </w:rPr>
        <w:t xml:space="preserve">presented in </w:t>
      </w:r>
      <w:r w:rsidR="00440966" w:rsidRPr="00AD2C0C">
        <w:rPr>
          <w:rFonts w:cs="Arial"/>
          <w:szCs w:val="22"/>
          <w:lang w:val="en-GB"/>
        </w:rPr>
        <w:fldChar w:fldCharType="begin"/>
      </w:r>
      <w:r w:rsidR="00440966" w:rsidRPr="00AD2C0C">
        <w:rPr>
          <w:rFonts w:cs="Arial"/>
          <w:szCs w:val="22"/>
          <w:lang w:val="en-GB"/>
        </w:rPr>
        <w:instrText xml:space="preserve"> REF _Ref129080487 \h </w:instrText>
      </w:r>
      <w:r w:rsidR="00440966" w:rsidRPr="00AD2C0C">
        <w:rPr>
          <w:rFonts w:cs="Arial"/>
          <w:szCs w:val="22"/>
          <w:lang w:val="en-GB"/>
        </w:rPr>
      </w:r>
      <w:r w:rsidR="00440966" w:rsidRPr="00AD2C0C">
        <w:rPr>
          <w:rFonts w:cs="Arial"/>
          <w:szCs w:val="22"/>
          <w:lang w:val="en-GB"/>
        </w:rPr>
        <w:fldChar w:fldCharType="separate"/>
      </w:r>
      <w:r w:rsidR="00440966" w:rsidRPr="00AD2C0C">
        <w:rPr>
          <w:lang w:val="en-GB"/>
        </w:rPr>
        <w:t>Table 6</w:t>
      </w:r>
      <w:r w:rsidR="00440966" w:rsidRPr="00AD2C0C">
        <w:rPr>
          <w:lang w:val="en-GB"/>
        </w:rPr>
        <w:noBreakHyphen/>
        <w:t>2</w:t>
      </w:r>
      <w:r w:rsidR="00440966" w:rsidRPr="00AD2C0C">
        <w:rPr>
          <w:rFonts w:cs="Arial"/>
          <w:szCs w:val="22"/>
          <w:lang w:val="en-GB"/>
        </w:rPr>
        <w:fldChar w:fldCharType="end"/>
      </w:r>
      <w:r w:rsidR="00440966" w:rsidRPr="00AD2C0C">
        <w:rPr>
          <w:rFonts w:cs="Arial"/>
          <w:szCs w:val="22"/>
          <w:lang w:val="en-GB"/>
        </w:rPr>
        <w:t>.</w:t>
      </w:r>
    </w:p>
    <w:p w14:paraId="0AE6A945" w14:textId="53A9D00B" w:rsidR="00254F9B" w:rsidRPr="00AD2C0C" w:rsidRDefault="00254F9B" w:rsidP="00CF6C0C">
      <w:pPr>
        <w:pStyle w:val="ResimYazs"/>
        <w:keepNext/>
        <w:rPr>
          <w:lang w:val="en-GB"/>
        </w:rPr>
      </w:pPr>
      <w:bookmarkStart w:id="372" w:name="_Ref129080487"/>
      <w:bookmarkStart w:id="373" w:name="_Toc199937782"/>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6</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2</w:t>
      </w:r>
      <w:r w:rsidR="001A0696">
        <w:rPr>
          <w:noProof w:val="0"/>
          <w:lang w:val="en-GB"/>
        </w:rPr>
        <w:fldChar w:fldCharType="end"/>
      </w:r>
      <w:bookmarkEnd w:id="372"/>
      <w:r w:rsidRPr="00AD2C0C">
        <w:rPr>
          <w:noProof w:val="0"/>
          <w:lang w:val="en-GB"/>
        </w:rPr>
        <w:t xml:space="preserve">. </w:t>
      </w:r>
      <w:r w:rsidR="00440966" w:rsidRPr="00CF6C0C">
        <w:rPr>
          <w:b w:val="0"/>
          <w:bCs w:val="0"/>
          <w:noProof w:val="0"/>
          <w:color w:val="auto"/>
          <w:lang w:val="en-GB"/>
        </w:rPr>
        <w:t xml:space="preserve">Emission Factors to be </w:t>
      </w:r>
      <w:r w:rsidR="00DE6988" w:rsidRPr="00CF6C0C">
        <w:rPr>
          <w:b w:val="0"/>
          <w:bCs w:val="0"/>
          <w:noProof w:val="0"/>
          <w:color w:val="auto"/>
          <w:lang w:val="en-GB"/>
        </w:rPr>
        <w:t>used</w:t>
      </w:r>
      <w:r w:rsidR="00440966" w:rsidRPr="00CF6C0C">
        <w:rPr>
          <w:b w:val="0"/>
          <w:bCs w:val="0"/>
          <w:noProof w:val="0"/>
          <w:color w:val="auto"/>
          <w:lang w:val="en-GB"/>
        </w:rPr>
        <w:t xml:space="preserve"> in Dust Emission Mass Flow Calculations</w:t>
      </w:r>
      <w:bookmarkEnd w:id="373"/>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111"/>
        <w:gridCol w:w="3025"/>
        <w:gridCol w:w="2922"/>
      </w:tblGrid>
      <w:tr w:rsidR="000E7B70" w:rsidRPr="00AD2C0C" w14:paraId="34B81D87" w14:textId="77777777" w:rsidTr="00B83ECD">
        <w:trPr>
          <w:trHeight w:val="264"/>
          <w:tblHeader/>
        </w:trPr>
        <w:tc>
          <w:tcPr>
            <w:tcW w:w="1717" w:type="pct"/>
            <w:shd w:val="clear" w:color="auto" w:fill="4F81BD"/>
            <w:vAlign w:val="center"/>
          </w:tcPr>
          <w:p w14:paraId="55453951" w14:textId="77777777" w:rsidR="000E7B70" w:rsidRPr="00AD2C0C" w:rsidRDefault="000E7B70" w:rsidP="0043140C">
            <w:pPr>
              <w:widowControl w:val="0"/>
              <w:spacing w:before="0" w:after="0" w:line="240" w:lineRule="auto"/>
              <w:rPr>
                <w:rFonts w:eastAsia="MS Mincho" w:cs="Arial"/>
                <w:b/>
                <w:color w:val="FFFFFF" w:themeColor="background1"/>
                <w:sz w:val="18"/>
                <w:szCs w:val="18"/>
                <w:lang w:val="en-GB"/>
              </w:rPr>
            </w:pPr>
            <w:r w:rsidRPr="00AD2C0C">
              <w:rPr>
                <w:rFonts w:eastAsia="MS Mincho" w:cs="Arial"/>
                <w:b/>
                <w:bCs/>
                <w:color w:val="FFFFFF" w:themeColor="background1"/>
                <w:sz w:val="18"/>
                <w:szCs w:val="18"/>
                <w:lang w:val="en-GB"/>
              </w:rPr>
              <w:t>Activity</w:t>
            </w:r>
          </w:p>
        </w:tc>
        <w:tc>
          <w:tcPr>
            <w:tcW w:w="1670" w:type="pct"/>
            <w:shd w:val="clear" w:color="auto" w:fill="4F81BD"/>
            <w:vAlign w:val="center"/>
          </w:tcPr>
          <w:p w14:paraId="5BB4AA8C" w14:textId="3F7A8914" w:rsidR="000E7B70" w:rsidRPr="00AD2C0C" w:rsidRDefault="005C7D8E" w:rsidP="0043140C">
            <w:pPr>
              <w:widowControl w:val="0"/>
              <w:spacing w:before="0" w:after="0" w:line="240" w:lineRule="auto"/>
              <w:ind w:left="-73"/>
              <w:jc w:val="center"/>
              <w:rPr>
                <w:rFonts w:eastAsia="MS Mincho" w:cs="Arial"/>
                <w:b/>
                <w:color w:val="FFFFFF" w:themeColor="background1"/>
                <w:sz w:val="18"/>
                <w:szCs w:val="18"/>
                <w:lang w:val="en-GB"/>
              </w:rPr>
            </w:pPr>
            <w:r>
              <w:rPr>
                <w:rFonts w:eastAsia="MS Mincho" w:cs="Arial"/>
                <w:b/>
                <w:bCs/>
                <w:color w:val="FFFFFF" w:themeColor="background1"/>
                <w:sz w:val="18"/>
                <w:szCs w:val="18"/>
                <w:lang w:val="en-GB"/>
              </w:rPr>
              <w:t xml:space="preserve">Uncontrolled </w:t>
            </w:r>
            <w:r w:rsidR="000E7B70" w:rsidRPr="00AD2C0C">
              <w:rPr>
                <w:rFonts w:eastAsia="MS Mincho" w:cs="Arial"/>
                <w:b/>
                <w:bCs/>
                <w:color w:val="FFFFFF" w:themeColor="background1"/>
                <w:sz w:val="18"/>
                <w:szCs w:val="18"/>
                <w:lang w:val="en-GB"/>
              </w:rPr>
              <w:t>Emission</w:t>
            </w:r>
            <w:r>
              <w:rPr>
                <w:rFonts w:eastAsia="MS Mincho" w:cs="Arial"/>
                <w:b/>
                <w:bCs/>
                <w:color w:val="FFFFFF" w:themeColor="background1"/>
                <w:sz w:val="18"/>
                <w:szCs w:val="18"/>
                <w:lang w:val="en-GB"/>
              </w:rPr>
              <w:t xml:space="preserve"> Factors</w:t>
            </w:r>
          </w:p>
        </w:tc>
        <w:tc>
          <w:tcPr>
            <w:tcW w:w="1613" w:type="pct"/>
            <w:shd w:val="clear" w:color="auto" w:fill="4F81BD"/>
            <w:vAlign w:val="center"/>
          </w:tcPr>
          <w:p w14:paraId="3CFF99B2" w14:textId="5AE98D18" w:rsidR="000E7B70" w:rsidRPr="00AD2C0C" w:rsidRDefault="005C7D8E" w:rsidP="0043140C">
            <w:pPr>
              <w:widowControl w:val="0"/>
              <w:spacing w:before="0" w:after="0" w:line="240" w:lineRule="auto"/>
              <w:ind w:left="-73"/>
              <w:jc w:val="center"/>
              <w:rPr>
                <w:rFonts w:eastAsia="MS Mincho" w:cs="Arial"/>
                <w:b/>
                <w:color w:val="FFFFFF" w:themeColor="background1"/>
                <w:sz w:val="18"/>
                <w:szCs w:val="18"/>
                <w:lang w:val="en-GB"/>
              </w:rPr>
            </w:pPr>
            <w:r>
              <w:rPr>
                <w:rFonts w:eastAsia="MS Mincho" w:cs="Arial"/>
                <w:b/>
                <w:bCs/>
                <w:color w:val="FFFFFF" w:themeColor="background1"/>
                <w:sz w:val="18"/>
                <w:szCs w:val="18"/>
                <w:lang w:val="en-GB"/>
              </w:rPr>
              <w:t xml:space="preserve">Controlled </w:t>
            </w:r>
            <w:r w:rsidR="000E7B70" w:rsidRPr="00AD2C0C">
              <w:rPr>
                <w:rFonts w:eastAsia="MS Mincho" w:cs="Arial"/>
                <w:b/>
                <w:bCs/>
                <w:color w:val="FFFFFF" w:themeColor="background1"/>
                <w:sz w:val="18"/>
                <w:szCs w:val="18"/>
                <w:lang w:val="en-GB"/>
              </w:rPr>
              <w:t>Emission</w:t>
            </w:r>
            <w:r>
              <w:rPr>
                <w:rFonts w:eastAsia="MS Mincho" w:cs="Arial"/>
                <w:b/>
                <w:bCs/>
                <w:color w:val="FFFFFF" w:themeColor="background1"/>
                <w:sz w:val="18"/>
                <w:szCs w:val="18"/>
                <w:lang w:val="en-GB"/>
              </w:rPr>
              <w:t xml:space="preserve"> Factors</w:t>
            </w:r>
          </w:p>
        </w:tc>
      </w:tr>
      <w:tr w:rsidR="000E7B70" w:rsidRPr="00AD2C0C" w14:paraId="394A60FA" w14:textId="77777777" w:rsidTr="00B83ECD">
        <w:trPr>
          <w:trHeight w:val="264"/>
        </w:trPr>
        <w:tc>
          <w:tcPr>
            <w:tcW w:w="1717" w:type="pct"/>
            <w:vAlign w:val="center"/>
          </w:tcPr>
          <w:p w14:paraId="1651920C" w14:textId="77777777" w:rsidR="000E7B70" w:rsidRPr="00AD2C0C" w:rsidRDefault="000E7B70" w:rsidP="0043140C">
            <w:pPr>
              <w:widowControl w:val="0"/>
              <w:spacing w:before="0" w:after="0" w:line="240" w:lineRule="auto"/>
              <w:jc w:val="left"/>
              <w:rPr>
                <w:rFonts w:eastAsia="MS Mincho" w:cs="Arial"/>
                <w:sz w:val="18"/>
                <w:szCs w:val="18"/>
                <w:lang w:val="en-GB"/>
              </w:rPr>
            </w:pPr>
            <w:r w:rsidRPr="00AD2C0C">
              <w:rPr>
                <w:rFonts w:eastAsia="MS Mincho" w:cs="Arial"/>
                <w:sz w:val="18"/>
                <w:szCs w:val="18"/>
                <w:lang w:val="en-GB"/>
              </w:rPr>
              <w:t>Excavation</w:t>
            </w:r>
          </w:p>
        </w:tc>
        <w:tc>
          <w:tcPr>
            <w:tcW w:w="1670" w:type="pct"/>
            <w:vAlign w:val="center"/>
          </w:tcPr>
          <w:p w14:paraId="525C8D35"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sz w:val="18"/>
                <w:szCs w:val="18"/>
                <w:lang w:val="en-GB"/>
              </w:rPr>
            </w:pPr>
            <w:r w:rsidRPr="00AD2C0C">
              <w:rPr>
                <w:rFonts w:eastAsia="MS Mincho" w:cs="Arial"/>
                <w:sz w:val="18"/>
                <w:szCs w:val="18"/>
                <w:lang w:val="en-GB"/>
              </w:rPr>
              <w:t>0.025 kg/ton</w:t>
            </w:r>
          </w:p>
        </w:tc>
        <w:tc>
          <w:tcPr>
            <w:tcW w:w="1613" w:type="pct"/>
          </w:tcPr>
          <w:p w14:paraId="43A20298"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sz w:val="18"/>
                <w:szCs w:val="18"/>
                <w:lang w:val="en-GB"/>
              </w:rPr>
              <w:t>0.0125 kg/ton</w:t>
            </w:r>
          </w:p>
        </w:tc>
      </w:tr>
      <w:tr w:rsidR="000E7B70" w:rsidRPr="00AD2C0C" w14:paraId="2DAE252C" w14:textId="77777777" w:rsidTr="00B83ECD">
        <w:trPr>
          <w:trHeight w:val="264"/>
        </w:trPr>
        <w:tc>
          <w:tcPr>
            <w:tcW w:w="1717" w:type="pct"/>
            <w:vAlign w:val="center"/>
          </w:tcPr>
          <w:p w14:paraId="757735E7" w14:textId="77777777" w:rsidR="000E7B70" w:rsidRPr="00AD2C0C" w:rsidRDefault="000E7B70" w:rsidP="0043140C">
            <w:pPr>
              <w:widowControl w:val="0"/>
              <w:spacing w:before="0" w:after="0" w:line="240" w:lineRule="auto"/>
              <w:jc w:val="left"/>
              <w:rPr>
                <w:rFonts w:eastAsia="MS Mincho" w:cs="Arial"/>
                <w:sz w:val="18"/>
                <w:szCs w:val="18"/>
                <w:lang w:val="en-GB"/>
              </w:rPr>
            </w:pPr>
            <w:r w:rsidRPr="00AD2C0C">
              <w:rPr>
                <w:rFonts w:eastAsia="MS Mincho" w:cs="Arial"/>
                <w:sz w:val="18"/>
                <w:szCs w:val="18"/>
                <w:lang w:val="en-GB"/>
              </w:rPr>
              <w:t>Loading</w:t>
            </w:r>
          </w:p>
        </w:tc>
        <w:tc>
          <w:tcPr>
            <w:tcW w:w="1670" w:type="pct"/>
            <w:vAlign w:val="center"/>
          </w:tcPr>
          <w:p w14:paraId="795BCC03"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sz w:val="18"/>
                <w:szCs w:val="18"/>
                <w:lang w:val="en-GB"/>
              </w:rPr>
            </w:pPr>
            <w:r w:rsidRPr="00AD2C0C">
              <w:rPr>
                <w:rFonts w:eastAsia="MS Mincho" w:cs="Arial"/>
                <w:sz w:val="18"/>
                <w:szCs w:val="18"/>
                <w:lang w:val="en-GB"/>
              </w:rPr>
              <w:t>0.010 kg/ton</w:t>
            </w:r>
          </w:p>
        </w:tc>
        <w:tc>
          <w:tcPr>
            <w:tcW w:w="1613" w:type="pct"/>
          </w:tcPr>
          <w:p w14:paraId="51AE7AE9"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sz w:val="18"/>
                <w:szCs w:val="18"/>
                <w:lang w:val="en-GB"/>
              </w:rPr>
              <w:t>0.005 kg/ton</w:t>
            </w:r>
          </w:p>
        </w:tc>
      </w:tr>
      <w:tr w:rsidR="000E7B70" w:rsidRPr="00AD2C0C" w14:paraId="37257242" w14:textId="77777777" w:rsidTr="00B83ECD">
        <w:trPr>
          <w:trHeight w:val="264"/>
        </w:trPr>
        <w:tc>
          <w:tcPr>
            <w:tcW w:w="1717" w:type="pct"/>
            <w:vAlign w:val="center"/>
          </w:tcPr>
          <w:p w14:paraId="0CD4CB60" w14:textId="77777777" w:rsidR="000E7B70" w:rsidRPr="00AD2C0C" w:rsidRDefault="000E7B70" w:rsidP="0043140C">
            <w:pPr>
              <w:widowControl w:val="0"/>
              <w:spacing w:before="0" w:after="0" w:line="240" w:lineRule="auto"/>
              <w:jc w:val="left"/>
              <w:rPr>
                <w:rFonts w:eastAsia="MS Mincho" w:cs="Arial"/>
                <w:sz w:val="18"/>
                <w:szCs w:val="18"/>
                <w:lang w:val="en-GB"/>
              </w:rPr>
            </w:pPr>
            <w:r w:rsidRPr="00AD2C0C">
              <w:rPr>
                <w:rFonts w:eastAsia="MS Mincho" w:cs="Arial"/>
                <w:sz w:val="18"/>
                <w:szCs w:val="18"/>
                <w:lang w:val="en-GB"/>
              </w:rPr>
              <w:t>Unloading</w:t>
            </w:r>
          </w:p>
        </w:tc>
        <w:tc>
          <w:tcPr>
            <w:tcW w:w="1670" w:type="pct"/>
            <w:vAlign w:val="center"/>
          </w:tcPr>
          <w:p w14:paraId="5A8AD2CD"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sz w:val="18"/>
                <w:szCs w:val="18"/>
                <w:lang w:val="en-GB"/>
              </w:rPr>
            </w:pPr>
            <w:r w:rsidRPr="00AD2C0C">
              <w:rPr>
                <w:rFonts w:eastAsia="MS Mincho" w:cs="Arial"/>
                <w:sz w:val="18"/>
                <w:szCs w:val="18"/>
                <w:lang w:val="en-GB"/>
              </w:rPr>
              <w:t>0.010 kg/ton</w:t>
            </w:r>
          </w:p>
        </w:tc>
        <w:tc>
          <w:tcPr>
            <w:tcW w:w="1613" w:type="pct"/>
          </w:tcPr>
          <w:p w14:paraId="1AC5F3C4"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sz w:val="18"/>
                <w:szCs w:val="18"/>
                <w:lang w:val="en-GB"/>
              </w:rPr>
              <w:t>0.005 kg/ton</w:t>
            </w:r>
          </w:p>
        </w:tc>
      </w:tr>
    </w:tbl>
    <w:p w14:paraId="4BA7C975" w14:textId="6C976D8A" w:rsidR="00EB0121" w:rsidRPr="00B83ECD" w:rsidRDefault="00EB0121" w:rsidP="00B83ECD">
      <w:pPr>
        <w:rPr>
          <w:rFonts w:cs="Arial"/>
          <w:szCs w:val="22"/>
          <w:lang w:val="en-GB"/>
        </w:rPr>
      </w:pPr>
      <w:r w:rsidRPr="00B83ECD">
        <w:rPr>
          <w:rFonts w:cs="Arial"/>
          <w:szCs w:val="22"/>
          <w:lang w:val="en-GB"/>
        </w:rPr>
        <w:t xml:space="preserve">The total estimated excavation amount is </w:t>
      </w:r>
      <w:r w:rsidR="0010353F">
        <w:rPr>
          <w:rFonts w:cs="Arial"/>
          <w:szCs w:val="22"/>
          <w:lang w:val="en-GB"/>
        </w:rPr>
        <w:t>~50</w:t>
      </w:r>
      <w:r w:rsidRPr="00B83ECD">
        <w:rPr>
          <w:rFonts w:cs="Arial"/>
          <w:szCs w:val="22"/>
          <w:lang w:val="en-GB"/>
        </w:rPr>
        <w:t>,</w:t>
      </w:r>
      <w:r w:rsidR="0010353F">
        <w:rPr>
          <w:rFonts w:cs="Arial"/>
          <w:szCs w:val="22"/>
          <w:lang w:val="en-GB"/>
        </w:rPr>
        <w:t>768</w:t>
      </w:r>
      <w:r w:rsidRPr="00B83ECD">
        <w:rPr>
          <w:rFonts w:cs="Arial"/>
          <w:szCs w:val="22"/>
          <w:lang w:val="en-GB"/>
        </w:rPr>
        <w:t xml:space="preserve"> m</w:t>
      </w:r>
      <w:r w:rsidRPr="00B83ECD">
        <w:rPr>
          <w:rFonts w:cs="Arial"/>
          <w:szCs w:val="22"/>
          <w:vertAlign w:val="superscript"/>
          <w:lang w:val="en-GB"/>
        </w:rPr>
        <w:t>3</w:t>
      </w:r>
      <w:r w:rsidRPr="00B83ECD">
        <w:rPr>
          <w:rFonts w:cs="Arial"/>
          <w:szCs w:val="22"/>
          <w:lang w:val="en-GB"/>
        </w:rPr>
        <w:t xml:space="preserve"> assuming the average excavation depth is 1.5 m and width is 2 meters.</w:t>
      </w:r>
    </w:p>
    <w:p w14:paraId="7EE859B4" w14:textId="621D5043" w:rsidR="00EB0121" w:rsidRPr="00B83ECD" w:rsidRDefault="00EB0121" w:rsidP="00B83ECD">
      <w:pPr>
        <w:ind w:firstLine="708"/>
        <w:rPr>
          <w:rFonts w:cs="Arial"/>
          <w:szCs w:val="22"/>
          <w:lang w:val="en-GB"/>
        </w:rPr>
      </w:pPr>
      <w:r w:rsidRPr="00B83ECD">
        <w:rPr>
          <w:rFonts w:cs="Arial"/>
          <w:szCs w:val="22"/>
          <w:lang w:val="en-GB"/>
        </w:rPr>
        <w:t>(Soil Bulk Density is taken as 1.6 tons/m3)</w:t>
      </w:r>
      <w:r>
        <w:rPr>
          <w:rStyle w:val="DipnotBavurusu"/>
          <w:rFonts w:cs="Arial"/>
          <w:szCs w:val="22"/>
          <w:lang w:val="en-GB"/>
        </w:rPr>
        <w:footnoteReference w:id="17"/>
      </w:r>
    </w:p>
    <w:p w14:paraId="32C6442E" w14:textId="605EB10B" w:rsidR="00EB0121" w:rsidRPr="00B83ECD" w:rsidRDefault="0010353F" w:rsidP="00B83ECD">
      <w:pPr>
        <w:ind w:firstLine="708"/>
        <w:rPr>
          <w:rFonts w:cs="Arial"/>
          <w:szCs w:val="22"/>
          <w:lang w:val="en-GB"/>
        </w:rPr>
      </w:pPr>
      <w:r>
        <w:rPr>
          <w:rFonts w:cs="Arial"/>
          <w:szCs w:val="22"/>
          <w:lang w:val="en-GB"/>
        </w:rPr>
        <w:t>50</w:t>
      </w:r>
      <w:r w:rsidR="00EB0121" w:rsidRPr="00B83ECD">
        <w:rPr>
          <w:rFonts w:cs="Arial"/>
          <w:szCs w:val="22"/>
          <w:lang w:val="en-GB"/>
        </w:rPr>
        <w:t>,</w:t>
      </w:r>
      <w:r>
        <w:rPr>
          <w:rFonts w:cs="Arial"/>
          <w:szCs w:val="22"/>
          <w:lang w:val="en-GB"/>
        </w:rPr>
        <w:t>768</w:t>
      </w:r>
      <w:r w:rsidR="00EB0121" w:rsidRPr="00B83ECD">
        <w:rPr>
          <w:rFonts w:cs="Arial"/>
          <w:szCs w:val="22"/>
          <w:lang w:val="en-GB"/>
        </w:rPr>
        <w:t xml:space="preserve"> m</w:t>
      </w:r>
      <w:r w:rsidR="00EB0121" w:rsidRPr="00B83ECD">
        <w:rPr>
          <w:rFonts w:cs="Arial"/>
          <w:szCs w:val="22"/>
          <w:vertAlign w:val="superscript"/>
          <w:lang w:val="en-GB"/>
        </w:rPr>
        <w:t>3</w:t>
      </w:r>
      <w:r w:rsidR="00EB0121" w:rsidRPr="00B83ECD">
        <w:rPr>
          <w:rFonts w:cs="Arial"/>
          <w:szCs w:val="22"/>
          <w:lang w:val="en-GB"/>
        </w:rPr>
        <w:t>* 1.6 tons/m</w:t>
      </w:r>
      <w:r w:rsidR="00EB0121" w:rsidRPr="00B83ECD">
        <w:rPr>
          <w:rFonts w:cs="Arial"/>
          <w:szCs w:val="22"/>
          <w:vertAlign w:val="superscript"/>
          <w:lang w:val="en-GB"/>
        </w:rPr>
        <w:t>3</w:t>
      </w:r>
      <w:r w:rsidR="00EB0121" w:rsidRPr="00B83ECD">
        <w:rPr>
          <w:rFonts w:cs="Arial"/>
          <w:szCs w:val="22"/>
          <w:lang w:val="en-GB"/>
        </w:rPr>
        <w:t>=81,228.8 tons</w:t>
      </w:r>
    </w:p>
    <w:p w14:paraId="7B3260DD" w14:textId="201B9C19" w:rsidR="00EB0121" w:rsidRPr="00B83ECD" w:rsidRDefault="00EB0121" w:rsidP="00B83ECD">
      <w:pPr>
        <w:rPr>
          <w:rFonts w:cs="Arial"/>
          <w:szCs w:val="22"/>
          <w:lang w:val="en-GB"/>
        </w:rPr>
      </w:pPr>
      <w:bookmarkStart w:id="374" w:name="_Hlk187019275"/>
      <w:r w:rsidRPr="00B83ECD">
        <w:rPr>
          <w:rFonts w:cs="Arial"/>
          <w:szCs w:val="22"/>
          <w:lang w:val="en-GB"/>
        </w:rPr>
        <w:t xml:space="preserve">Construction work is planned </w:t>
      </w:r>
      <w:r>
        <w:rPr>
          <w:rFonts w:cs="Arial"/>
          <w:szCs w:val="22"/>
          <w:lang w:val="en-GB"/>
        </w:rPr>
        <w:t>to be completed in</w:t>
      </w:r>
      <w:r w:rsidRPr="00B83ECD">
        <w:rPr>
          <w:rFonts w:cs="Arial"/>
          <w:szCs w:val="22"/>
          <w:lang w:val="en-GB"/>
        </w:rPr>
        <w:t xml:space="preserve"> 18 </w:t>
      </w:r>
      <w:r>
        <w:rPr>
          <w:rFonts w:cs="Arial"/>
          <w:szCs w:val="22"/>
          <w:lang w:val="en-GB"/>
        </w:rPr>
        <w:t>month</w:t>
      </w:r>
      <w:r w:rsidRPr="00B83ECD">
        <w:rPr>
          <w:rFonts w:cs="Arial"/>
          <w:szCs w:val="22"/>
          <w:lang w:val="en-GB"/>
        </w:rPr>
        <w:t>s</w:t>
      </w:r>
      <w:r w:rsidR="004A3C1B">
        <w:rPr>
          <w:rFonts w:cs="Arial"/>
          <w:szCs w:val="22"/>
          <w:lang w:val="en-GB"/>
        </w:rPr>
        <w:t xml:space="preserve"> and</w:t>
      </w:r>
      <w:r w:rsidR="004A3C1B" w:rsidRPr="004A3C1B">
        <w:rPr>
          <w:rFonts w:cs="Arial"/>
          <w:szCs w:val="22"/>
          <w:lang w:val="en-GB"/>
        </w:rPr>
        <w:t xml:space="preserve"> </w:t>
      </w:r>
      <w:r w:rsidR="004A3C1B">
        <w:rPr>
          <w:rFonts w:cs="Arial"/>
          <w:szCs w:val="22"/>
          <w:lang w:val="en-GB"/>
        </w:rPr>
        <w:t>d</w:t>
      </w:r>
      <w:r w:rsidR="004A3C1B" w:rsidRPr="00967613">
        <w:rPr>
          <w:rFonts w:cs="Arial"/>
          <w:szCs w:val="22"/>
          <w:lang w:val="en-GB"/>
        </w:rPr>
        <w:t xml:space="preserve">aily working time is planned as </w:t>
      </w:r>
      <w:r w:rsidR="004A3C1B">
        <w:rPr>
          <w:rFonts w:cs="Arial"/>
          <w:szCs w:val="22"/>
          <w:lang w:val="en-GB"/>
        </w:rPr>
        <w:t>8</w:t>
      </w:r>
      <w:r w:rsidR="004A3C1B" w:rsidRPr="00967613">
        <w:rPr>
          <w:rFonts w:cs="Arial"/>
          <w:szCs w:val="22"/>
          <w:lang w:val="en-GB"/>
        </w:rPr>
        <w:t xml:space="preserve"> hours.</w:t>
      </w:r>
    </w:p>
    <w:bookmarkEnd w:id="374"/>
    <w:p w14:paraId="56BAFB6A" w14:textId="193C5427" w:rsidR="00EB0121" w:rsidRPr="00B83ECD" w:rsidRDefault="00EB0121" w:rsidP="00B83ECD">
      <w:pPr>
        <w:ind w:firstLine="708"/>
        <w:rPr>
          <w:rFonts w:cs="Arial"/>
          <w:szCs w:val="22"/>
          <w:lang w:val="en-GB"/>
        </w:rPr>
      </w:pPr>
      <w:r w:rsidRPr="00B83ECD">
        <w:rPr>
          <w:rFonts w:cs="Arial"/>
          <w:szCs w:val="22"/>
          <w:lang w:val="en-GB"/>
        </w:rPr>
        <w:t>81,228.8 tons/(18 months*30days/months*</w:t>
      </w:r>
      <w:r>
        <w:rPr>
          <w:rFonts w:cs="Arial"/>
          <w:szCs w:val="22"/>
          <w:lang w:val="en-GB"/>
        </w:rPr>
        <w:t>8</w:t>
      </w:r>
      <w:r w:rsidRPr="00B83ECD">
        <w:rPr>
          <w:rFonts w:cs="Arial"/>
          <w:szCs w:val="22"/>
          <w:lang w:val="en-GB"/>
        </w:rPr>
        <w:t xml:space="preserve">hours/day) = </w:t>
      </w:r>
      <w:r w:rsidR="004A3C1B">
        <w:rPr>
          <w:rFonts w:cs="Arial"/>
          <w:szCs w:val="22"/>
          <w:lang w:val="en-GB"/>
        </w:rPr>
        <w:t>18.80</w:t>
      </w:r>
      <w:r w:rsidRPr="00B83ECD">
        <w:rPr>
          <w:rFonts w:cs="Arial"/>
          <w:szCs w:val="22"/>
          <w:lang w:val="en-GB"/>
        </w:rPr>
        <w:t xml:space="preserve"> tons/h</w:t>
      </w:r>
    </w:p>
    <w:p w14:paraId="269CDE1D" w14:textId="77777777" w:rsidR="00EB0121" w:rsidRPr="00EB0121" w:rsidRDefault="00EB0121" w:rsidP="00EB0121">
      <w:pPr>
        <w:rPr>
          <w:rFonts w:cs="Arial"/>
          <w:szCs w:val="22"/>
          <w:lang w:val="en-GB"/>
        </w:rPr>
      </w:pPr>
      <w:r w:rsidRPr="00EB0121">
        <w:rPr>
          <w:rFonts w:cs="Arial"/>
          <w:szCs w:val="22"/>
          <w:lang w:val="en-GB"/>
        </w:rPr>
        <w:t>Mass Flow Rate of Dust Emission to Occur During Removal, Loading and Unloading of Vegetal Soil</w:t>
      </w:r>
    </w:p>
    <w:p w14:paraId="6B01D214" w14:textId="6715A1B1" w:rsidR="00EB0121" w:rsidRPr="00EB0121" w:rsidRDefault="00EB0121" w:rsidP="00B83ECD">
      <w:pPr>
        <w:ind w:left="708"/>
        <w:rPr>
          <w:rFonts w:cs="Arial"/>
          <w:szCs w:val="22"/>
          <w:lang w:val="en-GB"/>
        </w:rPr>
      </w:pPr>
      <w:r w:rsidRPr="00EB0121">
        <w:rPr>
          <w:rFonts w:cs="Arial"/>
          <w:szCs w:val="22"/>
          <w:lang w:val="en-GB"/>
        </w:rPr>
        <w:t>Uncontrolled = 1</w:t>
      </w:r>
      <w:r w:rsidR="004A3C1B">
        <w:rPr>
          <w:rFonts w:cs="Arial"/>
          <w:szCs w:val="22"/>
          <w:lang w:val="en-GB"/>
        </w:rPr>
        <w:t>8</w:t>
      </w:r>
      <w:r w:rsidRPr="00EB0121">
        <w:rPr>
          <w:rFonts w:cs="Arial"/>
          <w:szCs w:val="22"/>
          <w:lang w:val="en-GB"/>
        </w:rPr>
        <w:t>.</w:t>
      </w:r>
      <w:r w:rsidR="004A3C1B">
        <w:rPr>
          <w:rFonts w:cs="Arial"/>
          <w:szCs w:val="22"/>
          <w:lang w:val="en-GB"/>
        </w:rPr>
        <w:t>80</w:t>
      </w:r>
      <w:r w:rsidRPr="00EB0121">
        <w:rPr>
          <w:rFonts w:cs="Arial"/>
          <w:szCs w:val="22"/>
          <w:lang w:val="en-GB"/>
        </w:rPr>
        <w:t xml:space="preserve"> tons/hour x (0.025+0.01+0.01) kg/ton = 0.</w:t>
      </w:r>
      <w:r w:rsidR="004A3C1B">
        <w:rPr>
          <w:rFonts w:cs="Arial"/>
          <w:szCs w:val="22"/>
          <w:lang w:val="en-GB"/>
        </w:rPr>
        <w:t>846</w:t>
      </w:r>
      <w:r w:rsidRPr="00EB0121">
        <w:rPr>
          <w:rFonts w:cs="Arial"/>
          <w:szCs w:val="22"/>
          <w:lang w:val="en-GB"/>
        </w:rPr>
        <w:t xml:space="preserve"> kg/hour</w:t>
      </w:r>
    </w:p>
    <w:p w14:paraId="3FE53769" w14:textId="13FD819E" w:rsidR="00EB0121" w:rsidRPr="00EB0121" w:rsidRDefault="00EB0121" w:rsidP="00B83ECD">
      <w:pPr>
        <w:ind w:left="708"/>
        <w:rPr>
          <w:rFonts w:cs="Arial"/>
          <w:szCs w:val="22"/>
          <w:lang w:val="en-GB"/>
        </w:rPr>
      </w:pPr>
      <w:r w:rsidRPr="00EB0121">
        <w:rPr>
          <w:rFonts w:cs="Arial"/>
          <w:szCs w:val="22"/>
          <w:lang w:val="en-GB"/>
        </w:rPr>
        <w:t>Controlled</w:t>
      </w:r>
      <w:r w:rsidR="00F94C32">
        <w:rPr>
          <w:rFonts w:cs="Arial"/>
          <w:szCs w:val="22"/>
          <w:lang w:val="en-GB"/>
        </w:rPr>
        <w:t xml:space="preserve"> </w:t>
      </w:r>
      <w:r w:rsidRPr="00EB0121">
        <w:rPr>
          <w:rFonts w:cs="Arial"/>
          <w:szCs w:val="22"/>
          <w:lang w:val="en-GB"/>
        </w:rPr>
        <w:t>= 1</w:t>
      </w:r>
      <w:r w:rsidR="004A3C1B">
        <w:rPr>
          <w:rFonts w:cs="Arial"/>
          <w:szCs w:val="22"/>
          <w:lang w:val="en-GB"/>
        </w:rPr>
        <w:t>8</w:t>
      </w:r>
      <w:r w:rsidRPr="00EB0121">
        <w:rPr>
          <w:rFonts w:cs="Arial"/>
          <w:szCs w:val="22"/>
          <w:lang w:val="en-GB"/>
        </w:rPr>
        <w:t>.</w:t>
      </w:r>
      <w:r w:rsidR="004A3C1B">
        <w:rPr>
          <w:rFonts w:cs="Arial"/>
          <w:szCs w:val="22"/>
          <w:lang w:val="en-GB"/>
        </w:rPr>
        <w:t>80</w:t>
      </w:r>
      <w:r w:rsidRPr="00EB0121">
        <w:rPr>
          <w:rFonts w:cs="Arial"/>
          <w:szCs w:val="22"/>
          <w:lang w:val="en-GB"/>
        </w:rPr>
        <w:t xml:space="preserve"> tons/hour x (0.0125+0.005+0.005) kg/ton= 0.</w:t>
      </w:r>
      <w:r w:rsidR="004A3C1B">
        <w:rPr>
          <w:rFonts w:cs="Arial"/>
          <w:szCs w:val="22"/>
          <w:lang w:val="en-GB"/>
        </w:rPr>
        <w:t>423</w:t>
      </w:r>
      <w:r w:rsidRPr="00EB0121">
        <w:rPr>
          <w:rFonts w:cs="Arial"/>
          <w:szCs w:val="22"/>
          <w:lang w:val="en-GB"/>
        </w:rPr>
        <w:t xml:space="preserve"> kg/hour</w:t>
      </w:r>
    </w:p>
    <w:p w14:paraId="4B5F00DE" w14:textId="7814180A" w:rsidR="000E7B70" w:rsidRPr="00AD2C0C" w:rsidRDefault="000E7B70" w:rsidP="000E7B70">
      <w:pPr>
        <w:rPr>
          <w:rFonts w:cs="Arial"/>
          <w:szCs w:val="22"/>
          <w:lang w:val="en-GB"/>
        </w:rPr>
      </w:pPr>
      <w:r w:rsidRPr="00AD2C0C">
        <w:rPr>
          <w:rFonts w:cs="Arial"/>
          <w:szCs w:val="22"/>
          <w:lang w:val="en-GB"/>
        </w:rPr>
        <w:t>Dust emission from excavation works has been calculated as 0.</w:t>
      </w:r>
      <w:r w:rsidR="004A3C1B">
        <w:rPr>
          <w:rFonts w:cs="Arial"/>
          <w:szCs w:val="22"/>
          <w:lang w:val="en-GB"/>
        </w:rPr>
        <w:t>423</w:t>
      </w:r>
      <w:r w:rsidR="004A3C1B" w:rsidRPr="00AD2C0C">
        <w:rPr>
          <w:rFonts w:cs="Arial"/>
          <w:szCs w:val="22"/>
          <w:lang w:val="en-GB"/>
        </w:rPr>
        <w:t xml:space="preserve"> </w:t>
      </w:r>
      <w:r w:rsidRPr="00AD2C0C">
        <w:rPr>
          <w:rFonts w:cs="Arial"/>
          <w:szCs w:val="22"/>
          <w:lang w:val="en-GB"/>
        </w:rPr>
        <w:t xml:space="preserve">kg/hour in total for the </w:t>
      </w:r>
      <w:r w:rsidR="004A3C1B">
        <w:rPr>
          <w:rFonts w:cs="Arial"/>
          <w:szCs w:val="22"/>
          <w:lang w:val="en-GB"/>
        </w:rPr>
        <w:t>controlled</w:t>
      </w:r>
      <w:r w:rsidR="004A3C1B" w:rsidRPr="00AD2C0C">
        <w:rPr>
          <w:rFonts w:cs="Arial"/>
          <w:szCs w:val="22"/>
          <w:lang w:val="en-GB"/>
        </w:rPr>
        <w:t xml:space="preserve"> </w:t>
      </w:r>
      <w:r w:rsidRPr="00AD2C0C">
        <w:rPr>
          <w:rFonts w:cs="Arial"/>
          <w:szCs w:val="22"/>
          <w:lang w:val="en-GB"/>
        </w:rPr>
        <w:t xml:space="preserve">situation. This value is below 1 kg/hour, which is the limit value given for </w:t>
      </w:r>
      <w:r w:rsidR="00AA1E9F" w:rsidRPr="00AD2C0C">
        <w:rPr>
          <w:rFonts w:cs="Arial"/>
          <w:szCs w:val="22"/>
          <w:lang w:val="en-GB"/>
        </w:rPr>
        <w:t>modelling</w:t>
      </w:r>
      <w:r w:rsidRPr="00AD2C0C">
        <w:rPr>
          <w:rFonts w:cs="Arial"/>
          <w:szCs w:val="22"/>
          <w:lang w:val="en-GB"/>
        </w:rPr>
        <w:t xml:space="preserve"> </w:t>
      </w:r>
      <w:r w:rsidR="00D15D6A" w:rsidRPr="00AD2C0C">
        <w:rPr>
          <w:rFonts w:cs="Arial"/>
          <w:szCs w:val="22"/>
          <w:lang w:val="en-GB"/>
        </w:rPr>
        <w:t xml:space="preserve">study </w:t>
      </w:r>
      <w:r w:rsidRPr="00AD2C0C">
        <w:rPr>
          <w:rFonts w:cs="Arial"/>
          <w:szCs w:val="22"/>
          <w:lang w:val="en-GB"/>
        </w:rPr>
        <w:t>in the Industrial Air Pollution Control Regulation</w:t>
      </w:r>
      <w:r w:rsidR="00D15D6A" w:rsidRPr="00AD2C0C">
        <w:rPr>
          <w:rFonts w:cs="Arial"/>
          <w:szCs w:val="22"/>
          <w:lang w:val="en-GB"/>
        </w:rPr>
        <w:t>; therefore, no modelling is required</w:t>
      </w:r>
      <w:r w:rsidRPr="00AD2C0C">
        <w:rPr>
          <w:rFonts w:cs="Arial"/>
          <w:szCs w:val="22"/>
          <w:lang w:val="en-GB"/>
        </w:rPr>
        <w:t>.</w:t>
      </w:r>
      <w:r w:rsidR="009916B1">
        <w:rPr>
          <w:rFonts w:cs="Arial"/>
          <w:szCs w:val="22"/>
          <w:lang w:val="en-GB"/>
        </w:rPr>
        <w:t xml:space="preserve"> Also, this value is not significant.</w:t>
      </w:r>
    </w:p>
    <w:p w14:paraId="16B1253C" w14:textId="4B4C5F3B" w:rsidR="000E7B70" w:rsidRPr="00AD2C0C" w:rsidRDefault="000E7B70" w:rsidP="000E7B70">
      <w:pPr>
        <w:rPr>
          <w:rFonts w:cs="Arial"/>
          <w:szCs w:val="22"/>
          <w:lang w:val="en-GB"/>
        </w:rPr>
      </w:pPr>
      <w:r w:rsidRPr="00AD2C0C">
        <w:rPr>
          <w:rFonts w:cs="Arial"/>
          <w:szCs w:val="22"/>
          <w:lang w:val="en-GB"/>
        </w:rPr>
        <w:t xml:space="preserve">The measures to be taken to prevent, mitigate and effectively manage negative environmental impacts that are predicted to arise, and the relevant mitigation methods are presented in </w:t>
      </w:r>
      <w:r w:rsidR="002043BD" w:rsidRPr="00AD2C0C">
        <w:rPr>
          <w:rFonts w:cs="Arial"/>
          <w:szCs w:val="22"/>
          <w:lang w:val="en-GB"/>
        </w:rPr>
        <w:t>Chapter 8.</w:t>
      </w:r>
    </w:p>
    <w:p w14:paraId="5D35A655" w14:textId="426F3CFC" w:rsidR="004339AC" w:rsidRPr="00AD2C0C" w:rsidRDefault="004339AC" w:rsidP="001A0D64">
      <w:pPr>
        <w:pStyle w:val="Balk3"/>
        <w:spacing w:before="200" w:after="200"/>
        <w:rPr>
          <w:rFonts w:eastAsia="Calibri"/>
          <w:bCs w:val="0"/>
          <w:noProof w:val="0"/>
          <w:lang w:val="en-GB"/>
        </w:rPr>
      </w:pPr>
      <w:bookmarkStart w:id="375" w:name="_Toc80633557"/>
      <w:bookmarkStart w:id="376" w:name="_Toc67676582"/>
      <w:bookmarkStart w:id="377" w:name="_Toc208241829"/>
      <w:r w:rsidRPr="00AD2C0C">
        <w:rPr>
          <w:rFonts w:eastAsia="Calibri"/>
          <w:bCs w:val="0"/>
          <w:noProof w:val="0"/>
          <w:lang w:val="en-GB"/>
        </w:rPr>
        <w:t>Operation Phase</w:t>
      </w:r>
      <w:bookmarkEnd w:id="375"/>
      <w:bookmarkEnd w:id="376"/>
      <w:bookmarkEnd w:id="377"/>
      <w:r w:rsidRPr="00AD2C0C">
        <w:rPr>
          <w:rFonts w:eastAsia="Calibri"/>
          <w:bCs w:val="0"/>
          <w:noProof w:val="0"/>
          <w:lang w:val="en-GB"/>
        </w:rPr>
        <w:t xml:space="preserve"> </w:t>
      </w:r>
    </w:p>
    <w:p w14:paraId="47DC31EF" w14:textId="26668F52" w:rsidR="00911EB5" w:rsidRPr="00AD2C0C" w:rsidRDefault="00A865CE" w:rsidP="00911EB5">
      <w:pPr>
        <w:rPr>
          <w:rFonts w:cs="Arial"/>
          <w:szCs w:val="22"/>
          <w:lang w:val="en-GB"/>
        </w:rPr>
      </w:pPr>
      <w:r w:rsidRPr="00AD2C0C">
        <w:rPr>
          <w:rFonts w:eastAsia="Calibri"/>
          <w:lang w:val="en-GB"/>
        </w:rPr>
        <w:t xml:space="preserve">During the operation phase, </w:t>
      </w:r>
      <w:r w:rsidR="007C0717">
        <w:rPr>
          <w:rFonts w:eastAsia="Calibri"/>
          <w:lang w:val="en-GB"/>
        </w:rPr>
        <w:t>m</w:t>
      </w:r>
      <w:r w:rsidR="007C0717" w:rsidRPr="007C0717">
        <w:rPr>
          <w:rFonts w:eastAsia="Calibri"/>
          <w:lang w:val="en-GB"/>
        </w:rPr>
        <w:t xml:space="preserve">aintenance and repair activities may create dust and other airborne pollutants that can impact air quality. </w:t>
      </w:r>
      <w:r w:rsidR="009916B1">
        <w:rPr>
          <w:rFonts w:eastAsia="Calibri"/>
          <w:lang w:val="en-GB"/>
        </w:rPr>
        <w:t xml:space="preserve">However, such impacts will occur in a limited area for a limited duration. Thus, the impact is assessed as negligible. </w:t>
      </w:r>
      <w:r w:rsidR="00DE6988" w:rsidRPr="00AD2C0C">
        <w:rPr>
          <w:rFonts w:cs="Arial"/>
          <w:szCs w:val="22"/>
          <w:lang w:val="en-GB"/>
        </w:rPr>
        <w:t>The</w:t>
      </w:r>
      <w:r w:rsidR="00911EB5" w:rsidRPr="00AD2C0C">
        <w:rPr>
          <w:rFonts w:cs="Arial"/>
          <w:szCs w:val="22"/>
          <w:lang w:val="en-GB"/>
        </w:rPr>
        <w:t xml:space="preserve"> methods to reduce and effectively manage the negative environmental effects that may occur are provided in Chapter 8.</w:t>
      </w:r>
    </w:p>
    <w:p w14:paraId="65342F34" w14:textId="77777777" w:rsidR="004339AC" w:rsidRPr="00AD2C0C" w:rsidRDefault="004339AC" w:rsidP="00E01683">
      <w:pPr>
        <w:pStyle w:val="Balk2"/>
      </w:pPr>
      <w:bookmarkStart w:id="378" w:name="_Toc80633558"/>
      <w:bookmarkStart w:id="379" w:name="_Toc67676583"/>
      <w:bookmarkStart w:id="380" w:name="_Toc208241830"/>
      <w:r w:rsidRPr="00AD2C0C">
        <w:t>Water Use</w:t>
      </w:r>
      <w:bookmarkEnd w:id="378"/>
      <w:bookmarkEnd w:id="379"/>
      <w:bookmarkEnd w:id="380"/>
    </w:p>
    <w:p w14:paraId="1E03C19F" w14:textId="77777777" w:rsidR="004339AC" w:rsidRPr="00AD2C0C" w:rsidRDefault="004339AC" w:rsidP="001A0D64">
      <w:pPr>
        <w:pStyle w:val="Balk3"/>
        <w:spacing w:before="200" w:after="200"/>
        <w:rPr>
          <w:rFonts w:eastAsia="Calibri"/>
          <w:bCs w:val="0"/>
          <w:noProof w:val="0"/>
          <w:lang w:val="en-GB"/>
        </w:rPr>
      </w:pPr>
      <w:bookmarkStart w:id="381" w:name="_Toc80633559"/>
      <w:bookmarkStart w:id="382" w:name="_Toc67676584"/>
      <w:bookmarkStart w:id="383" w:name="_Toc208241831"/>
      <w:r w:rsidRPr="00AD2C0C">
        <w:rPr>
          <w:rFonts w:eastAsia="Calibri"/>
          <w:bCs w:val="0"/>
          <w:noProof w:val="0"/>
          <w:lang w:val="en-GB"/>
        </w:rPr>
        <w:t>Construction Phase</w:t>
      </w:r>
      <w:bookmarkEnd w:id="381"/>
      <w:bookmarkEnd w:id="382"/>
      <w:bookmarkEnd w:id="383"/>
      <w:r w:rsidRPr="00AD2C0C">
        <w:rPr>
          <w:rFonts w:eastAsia="Calibri"/>
          <w:bCs w:val="0"/>
          <w:noProof w:val="0"/>
          <w:lang w:val="en-GB"/>
        </w:rPr>
        <w:t xml:space="preserve"> </w:t>
      </w:r>
    </w:p>
    <w:p w14:paraId="1127C18A" w14:textId="323EDE5B" w:rsidR="004339AC" w:rsidRPr="00AD2C0C" w:rsidRDefault="004339AC" w:rsidP="001A0D64">
      <w:pPr>
        <w:spacing w:before="200" w:after="200"/>
        <w:rPr>
          <w:rFonts w:cs="Arial"/>
          <w:szCs w:val="22"/>
          <w:lang w:val="en-GB"/>
        </w:rPr>
      </w:pPr>
      <w:r w:rsidRPr="00AD2C0C">
        <w:rPr>
          <w:szCs w:val="22"/>
          <w:lang w:val="en-GB"/>
        </w:rPr>
        <w:t>The</w:t>
      </w:r>
      <w:r w:rsidR="002875EC" w:rsidRPr="00AD2C0C">
        <w:rPr>
          <w:szCs w:val="22"/>
          <w:lang w:val="en-GB"/>
        </w:rPr>
        <w:t xml:space="preserve"> </w:t>
      </w:r>
      <w:r w:rsidRPr="00AD2C0C">
        <w:rPr>
          <w:szCs w:val="22"/>
          <w:lang w:val="en-GB"/>
        </w:rPr>
        <w:t>contractor has not been assigned within the scope of construction works yet.</w:t>
      </w:r>
      <w:r w:rsidRPr="00AD2C0C">
        <w:rPr>
          <w:lang w:val="en-GB"/>
        </w:rPr>
        <w:t xml:space="preserve"> </w:t>
      </w:r>
      <w:r w:rsidRPr="00AD2C0C">
        <w:rPr>
          <w:szCs w:val="22"/>
          <w:lang w:val="en-GB"/>
        </w:rPr>
        <w:t xml:space="preserve">The contractors to be involved in the construction </w:t>
      </w:r>
      <w:r w:rsidR="000A6985" w:rsidRPr="00AD2C0C">
        <w:rPr>
          <w:szCs w:val="22"/>
          <w:lang w:val="en-GB"/>
        </w:rPr>
        <w:t xml:space="preserve">phase </w:t>
      </w:r>
      <w:r w:rsidRPr="00AD2C0C">
        <w:rPr>
          <w:szCs w:val="22"/>
          <w:lang w:val="en-GB"/>
        </w:rPr>
        <w:t>will be selected by tender. During the construction</w:t>
      </w:r>
      <w:r w:rsidR="00347FB8" w:rsidRPr="00AD2C0C">
        <w:rPr>
          <w:szCs w:val="22"/>
          <w:lang w:val="en-GB"/>
        </w:rPr>
        <w:t xml:space="preserve"> phase, </w:t>
      </w:r>
      <w:r w:rsidRPr="00AD2C0C">
        <w:rPr>
          <w:szCs w:val="22"/>
          <w:lang w:val="en-GB"/>
        </w:rPr>
        <w:t xml:space="preserve">daily potable water demand of personnel will be met </w:t>
      </w:r>
      <w:r w:rsidR="00347FB8" w:rsidRPr="00AD2C0C">
        <w:rPr>
          <w:szCs w:val="22"/>
          <w:lang w:val="en-GB"/>
        </w:rPr>
        <w:t xml:space="preserve">by </w:t>
      </w:r>
      <w:r w:rsidRPr="00AD2C0C">
        <w:rPr>
          <w:szCs w:val="22"/>
          <w:lang w:val="en-GB"/>
        </w:rPr>
        <w:t>carboys purchased from licensed companies according to the list of licensed companies announced by the Ministry of Health</w:t>
      </w:r>
      <w:r w:rsidR="00347FB8" w:rsidRPr="00AD2C0C">
        <w:rPr>
          <w:szCs w:val="22"/>
          <w:lang w:val="en-GB"/>
        </w:rPr>
        <w:t xml:space="preserve"> </w:t>
      </w:r>
      <w:r w:rsidR="00347FB8" w:rsidRPr="00AD2C0C">
        <w:rPr>
          <w:lang w:val="en-GB"/>
        </w:rPr>
        <w:t>in compliance with the requirements of the Regulation on Water Intended for Human Consumption and Public Health Law</w:t>
      </w:r>
      <w:r w:rsidRPr="00AD2C0C">
        <w:rPr>
          <w:szCs w:val="22"/>
          <w:lang w:val="en-GB"/>
        </w:rPr>
        <w:t xml:space="preserve">. </w:t>
      </w:r>
    </w:p>
    <w:p w14:paraId="3D387744" w14:textId="35EB24A8" w:rsidR="004339AC" w:rsidRPr="00AD2C0C" w:rsidRDefault="004339AC" w:rsidP="00A865CE">
      <w:pPr>
        <w:spacing w:before="200" w:after="200"/>
        <w:rPr>
          <w:szCs w:val="22"/>
          <w:lang w:val="en-GB"/>
        </w:rPr>
      </w:pPr>
      <w:r w:rsidRPr="00AD2C0C">
        <w:rPr>
          <w:szCs w:val="22"/>
          <w:lang w:val="en-GB"/>
        </w:rPr>
        <w:t xml:space="preserve">Although the number of the personnel employed during the construction phase of the facilities is not certain, it is anticipated that approximately </w:t>
      </w:r>
      <w:r w:rsidR="003E5F55">
        <w:rPr>
          <w:szCs w:val="22"/>
          <w:lang w:val="en-GB"/>
        </w:rPr>
        <w:t>5</w:t>
      </w:r>
      <w:r w:rsidRPr="00AD2C0C">
        <w:rPr>
          <w:szCs w:val="22"/>
          <w:lang w:val="en-GB"/>
        </w:rPr>
        <w:t>0 people will work. The average daily water consumption per person is regarded as 220 L/day (TurkStat-2018), and the required amount of water for the construction phase of the Project is calculated below.</w:t>
      </w:r>
    </w:p>
    <w:p w14:paraId="3A444505" w14:textId="56BCB8C3" w:rsidR="004339AC" w:rsidRPr="00AD2C0C" w:rsidRDefault="004339AC" w:rsidP="00DF21BA">
      <w:pPr>
        <w:spacing w:line="240" w:lineRule="auto"/>
        <w:rPr>
          <w:rFonts w:cs="Arial"/>
          <w:szCs w:val="22"/>
          <w:lang w:val="en-GB"/>
        </w:rPr>
      </w:pPr>
      <w:bookmarkStart w:id="384" w:name="_Hlk191549619"/>
      <m:oMathPara>
        <m:oMath>
          <m:r>
            <w:rPr>
              <w:rFonts w:ascii="Cambria Math" w:hAnsi="Cambria Math" w:cs="Arial"/>
              <w:szCs w:val="22"/>
              <w:lang w:val="en-GB"/>
            </w:rPr>
            <m:t>Daily water demand=number of people*avg. water consumption=50*220=11000</m:t>
          </m:r>
          <m:f>
            <m:fPr>
              <m:ctrlPr>
                <w:rPr>
                  <w:rFonts w:ascii="Cambria Math" w:hAnsi="Cambria Math" w:cs="Arial"/>
                  <w:i/>
                  <w:szCs w:val="22"/>
                  <w:lang w:val="en-GB"/>
                </w:rPr>
              </m:ctrlPr>
            </m:fPr>
            <m:num>
              <m:r>
                <w:rPr>
                  <w:rFonts w:ascii="Cambria Math" w:hAnsi="Cambria Math" w:cs="Arial"/>
                  <w:szCs w:val="22"/>
                  <w:lang w:val="en-GB"/>
                </w:rPr>
                <m:t>L</m:t>
              </m:r>
            </m:num>
            <m:den>
              <m:r>
                <w:rPr>
                  <w:rFonts w:ascii="Cambria Math" w:hAnsi="Cambria Math" w:cs="Arial"/>
                  <w:szCs w:val="22"/>
                  <w:lang w:val="en-GB"/>
                </w:rPr>
                <m:t>day</m:t>
              </m:r>
            </m:den>
          </m:f>
          <m:r>
            <w:rPr>
              <w:rFonts w:ascii="Cambria Math" w:hAnsi="Cambria Math" w:cs="Arial"/>
              <w:szCs w:val="22"/>
              <w:lang w:val="en-GB"/>
            </w:rPr>
            <m:t>(11</m:t>
          </m:r>
          <m:f>
            <m:fPr>
              <m:ctrlPr>
                <w:rPr>
                  <w:rFonts w:ascii="Cambria Math" w:hAnsi="Cambria Math" w:cs="Arial"/>
                  <w:i/>
                  <w:szCs w:val="22"/>
                  <w:lang w:val="en-GB"/>
                </w:rPr>
              </m:ctrlPr>
            </m:fPr>
            <m:num>
              <m:sSup>
                <m:sSupPr>
                  <m:ctrlPr>
                    <w:rPr>
                      <w:rFonts w:ascii="Cambria Math" w:hAnsi="Cambria Math" w:cs="Arial"/>
                      <w:i/>
                      <w:szCs w:val="22"/>
                      <w:lang w:val="en-GB"/>
                    </w:rPr>
                  </m:ctrlPr>
                </m:sSupPr>
                <m:e>
                  <m:r>
                    <w:rPr>
                      <w:rFonts w:ascii="Cambria Math" w:hAnsi="Cambria Math" w:cs="Arial"/>
                      <w:szCs w:val="22"/>
                      <w:lang w:val="en-GB"/>
                    </w:rPr>
                    <m:t>m</m:t>
                  </m:r>
                </m:e>
                <m:sup>
                  <m:r>
                    <w:rPr>
                      <w:rFonts w:ascii="Cambria Math" w:hAnsi="Cambria Math" w:cs="Arial"/>
                      <w:szCs w:val="22"/>
                      <w:lang w:val="en-GB"/>
                    </w:rPr>
                    <m:t>3</m:t>
                  </m:r>
                </m:sup>
              </m:sSup>
            </m:num>
            <m:den>
              <m:r>
                <w:rPr>
                  <w:rFonts w:ascii="Cambria Math" w:hAnsi="Cambria Math" w:cs="Arial"/>
                  <w:szCs w:val="22"/>
                  <w:lang w:val="en-GB"/>
                </w:rPr>
                <m:t>day</m:t>
              </m:r>
            </m:den>
          </m:f>
          <m:r>
            <w:rPr>
              <w:rFonts w:ascii="Cambria Math" w:hAnsi="Cambria Math" w:cs="Arial"/>
              <w:szCs w:val="22"/>
              <w:lang w:val="en-GB"/>
            </w:rPr>
            <m:t>)</m:t>
          </m:r>
        </m:oMath>
      </m:oMathPara>
    </w:p>
    <w:bookmarkEnd w:id="384"/>
    <w:p w14:paraId="1B92785A" w14:textId="0F06A627" w:rsidR="00290380" w:rsidRPr="00AD2C0C" w:rsidRDefault="00290380" w:rsidP="00A865CE">
      <w:pPr>
        <w:spacing w:before="200" w:after="200"/>
        <w:rPr>
          <w:szCs w:val="22"/>
          <w:lang w:val="en-GB"/>
        </w:rPr>
      </w:pPr>
      <w:r w:rsidRPr="00AD2C0C">
        <w:rPr>
          <w:szCs w:val="22"/>
          <w:lang w:val="en-GB"/>
        </w:rPr>
        <w:t>The average daily potable water consumption per person</w:t>
      </w:r>
      <w:r w:rsidR="00D66ABC">
        <w:rPr>
          <w:szCs w:val="22"/>
          <w:lang w:val="en-GB"/>
        </w:rPr>
        <w:t xml:space="preserve"> (assuming 2 L/day</w:t>
      </w:r>
      <w:r w:rsidR="000D0EC5">
        <w:rPr>
          <w:szCs w:val="22"/>
          <w:lang w:val="en-GB"/>
        </w:rPr>
        <w:t xml:space="preserve"> per person)</w:t>
      </w:r>
      <w:r w:rsidRPr="00AD2C0C">
        <w:rPr>
          <w:szCs w:val="22"/>
          <w:lang w:val="en-GB"/>
        </w:rPr>
        <w:t xml:space="preserve"> is given as calculated below.</w:t>
      </w:r>
    </w:p>
    <w:p w14:paraId="5D1FC7DF" w14:textId="4FCCA712" w:rsidR="00290380" w:rsidRPr="00AD2C0C" w:rsidRDefault="00290380" w:rsidP="00DF21BA">
      <w:pPr>
        <w:spacing w:line="240" w:lineRule="auto"/>
        <w:rPr>
          <w:rFonts w:cs="Arial"/>
          <w:szCs w:val="22"/>
          <w:lang w:val="en-GB"/>
        </w:rPr>
      </w:pPr>
      <m:oMathPara>
        <m:oMath>
          <m:r>
            <w:rPr>
              <w:rFonts w:ascii="Cambria Math" w:hAnsi="Cambria Math" w:cs="Arial"/>
              <w:szCs w:val="22"/>
              <w:lang w:val="en-GB"/>
            </w:rPr>
            <m:t>Daily potable water demand=number of people*avg. water consumption</m:t>
          </m:r>
          <m:r>
            <w:rPr>
              <w:rStyle w:val="DipnotBavurusu"/>
              <w:rFonts w:ascii="Cambria Math" w:hAnsi="Cambria Math" w:cs="Arial"/>
              <w:i/>
              <w:szCs w:val="22"/>
              <w:lang w:val="en-GB"/>
            </w:rPr>
            <w:footnoteReference w:id="18"/>
          </m:r>
          <m:r>
            <w:rPr>
              <w:rFonts w:ascii="Cambria Math" w:hAnsi="Cambria Math" w:cs="Arial"/>
              <w:szCs w:val="22"/>
              <w:lang w:val="en-GB"/>
            </w:rPr>
            <m:t>=50*2=100</m:t>
          </m:r>
          <m:f>
            <m:fPr>
              <m:ctrlPr>
                <w:rPr>
                  <w:rFonts w:ascii="Cambria Math" w:hAnsi="Cambria Math" w:cs="Arial"/>
                  <w:i/>
                  <w:szCs w:val="22"/>
                  <w:lang w:val="en-GB"/>
                </w:rPr>
              </m:ctrlPr>
            </m:fPr>
            <m:num>
              <m:r>
                <w:rPr>
                  <w:rFonts w:ascii="Cambria Math" w:hAnsi="Cambria Math" w:cs="Arial"/>
                  <w:szCs w:val="22"/>
                  <w:lang w:val="en-GB"/>
                </w:rPr>
                <m:t>L</m:t>
              </m:r>
            </m:num>
            <m:den>
              <m:r>
                <w:rPr>
                  <w:rFonts w:ascii="Cambria Math" w:hAnsi="Cambria Math" w:cs="Arial"/>
                  <w:szCs w:val="22"/>
                  <w:lang w:val="en-GB"/>
                </w:rPr>
                <m:t>day</m:t>
              </m:r>
            </m:den>
          </m:f>
          <m:r>
            <w:rPr>
              <w:rFonts w:ascii="Cambria Math" w:hAnsi="Cambria Math" w:cs="Arial"/>
              <w:szCs w:val="22"/>
              <w:lang w:val="en-GB"/>
            </w:rPr>
            <m:t>(1</m:t>
          </m:r>
          <m:f>
            <m:fPr>
              <m:ctrlPr>
                <w:rPr>
                  <w:rFonts w:ascii="Cambria Math" w:hAnsi="Cambria Math" w:cs="Arial"/>
                  <w:i/>
                  <w:szCs w:val="22"/>
                  <w:lang w:val="en-GB"/>
                </w:rPr>
              </m:ctrlPr>
            </m:fPr>
            <m:num>
              <m:sSup>
                <m:sSupPr>
                  <m:ctrlPr>
                    <w:rPr>
                      <w:rFonts w:ascii="Cambria Math" w:hAnsi="Cambria Math" w:cs="Arial"/>
                      <w:i/>
                      <w:szCs w:val="22"/>
                      <w:lang w:val="en-GB"/>
                    </w:rPr>
                  </m:ctrlPr>
                </m:sSupPr>
                <m:e>
                  <m:r>
                    <w:rPr>
                      <w:rFonts w:ascii="Cambria Math" w:hAnsi="Cambria Math" w:cs="Arial"/>
                      <w:szCs w:val="22"/>
                      <w:lang w:val="en-GB"/>
                    </w:rPr>
                    <m:t>m</m:t>
                  </m:r>
                </m:e>
                <m:sup>
                  <m:r>
                    <w:rPr>
                      <w:rFonts w:ascii="Cambria Math" w:hAnsi="Cambria Math" w:cs="Arial"/>
                      <w:szCs w:val="22"/>
                      <w:lang w:val="en-GB"/>
                    </w:rPr>
                    <m:t>3</m:t>
                  </m:r>
                </m:sup>
              </m:sSup>
            </m:num>
            <m:den>
              <m:r>
                <w:rPr>
                  <w:rFonts w:ascii="Cambria Math" w:hAnsi="Cambria Math" w:cs="Arial"/>
                  <w:szCs w:val="22"/>
                  <w:lang w:val="en-GB"/>
                </w:rPr>
                <m:t>day</m:t>
              </m:r>
            </m:den>
          </m:f>
          <m:r>
            <w:rPr>
              <w:rFonts w:ascii="Cambria Math" w:hAnsi="Cambria Math" w:cs="Arial"/>
              <w:szCs w:val="22"/>
              <w:lang w:val="en-GB"/>
            </w:rPr>
            <m:t>)</m:t>
          </m:r>
        </m:oMath>
      </m:oMathPara>
    </w:p>
    <w:p w14:paraId="1786CF92" w14:textId="79324310" w:rsidR="004F64E5" w:rsidRPr="00AD2C0C" w:rsidRDefault="004F64E5" w:rsidP="00A865CE">
      <w:pPr>
        <w:spacing w:before="200" w:after="200"/>
        <w:rPr>
          <w:szCs w:val="22"/>
          <w:lang w:val="en-GB"/>
        </w:rPr>
      </w:pPr>
      <w:r w:rsidRPr="00AD2C0C">
        <w:rPr>
          <w:szCs w:val="22"/>
          <w:lang w:val="en-GB"/>
        </w:rPr>
        <w:t xml:space="preserve">The water demand for suppression of dust generated in the </w:t>
      </w:r>
      <w:r w:rsidR="00E27B71" w:rsidRPr="00AD2C0C">
        <w:rPr>
          <w:szCs w:val="22"/>
          <w:lang w:val="en-GB"/>
        </w:rPr>
        <w:t xml:space="preserve">project area </w:t>
      </w:r>
      <w:r w:rsidRPr="00AD2C0C">
        <w:rPr>
          <w:szCs w:val="22"/>
          <w:lang w:val="en-GB"/>
        </w:rPr>
        <w:t xml:space="preserve">due to the construction works will be met using </w:t>
      </w:r>
      <w:r w:rsidR="00A11EAB" w:rsidRPr="00AD2C0C">
        <w:rPr>
          <w:szCs w:val="22"/>
          <w:lang w:val="en-GB"/>
        </w:rPr>
        <w:t>Yerköy</w:t>
      </w:r>
      <w:r w:rsidRPr="00AD2C0C">
        <w:rPr>
          <w:szCs w:val="22"/>
          <w:lang w:val="en-GB"/>
        </w:rPr>
        <w:t xml:space="preserve"> Municipality's Water Trucks</w:t>
      </w:r>
      <w:r w:rsidR="00D15D6A" w:rsidRPr="00AD2C0C">
        <w:rPr>
          <w:szCs w:val="22"/>
          <w:lang w:val="en-GB"/>
        </w:rPr>
        <w:t>,</w:t>
      </w:r>
      <w:r w:rsidR="00CD4E90" w:rsidRPr="00AD2C0C">
        <w:rPr>
          <w:szCs w:val="22"/>
          <w:lang w:val="en-GB"/>
        </w:rPr>
        <w:t xml:space="preserve"> wh</w:t>
      </w:r>
      <w:r w:rsidR="006E6FA1" w:rsidRPr="00AD2C0C">
        <w:rPr>
          <w:szCs w:val="22"/>
          <w:lang w:val="en-GB"/>
        </w:rPr>
        <w:t xml:space="preserve">ich will be filled </w:t>
      </w:r>
      <w:r w:rsidR="00CD4E90" w:rsidRPr="00AD2C0C">
        <w:rPr>
          <w:szCs w:val="22"/>
          <w:lang w:val="en-GB"/>
        </w:rPr>
        <w:t>from the municipality's infrastructure</w:t>
      </w:r>
      <w:r w:rsidRPr="00AD2C0C">
        <w:rPr>
          <w:szCs w:val="22"/>
          <w:lang w:val="en-GB"/>
        </w:rPr>
        <w:t xml:space="preserve">. During the construction, </w:t>
      </w:r>
      <w:r w:rsidR="00DB3D4C">
        <w:rPr>
          <w:szCs w:val="22"/>
          <w:lang w:val="en-GB"/>
        </w:rPr>
        <w:t>utility</w:t>
      </w:r>
      <w:r w:rsidR="00DB3D4C" w:rsidRPr="00AD2C0C">
        <w:rPr>
          <w:szCs w:val="22"/>
          <w:lang w:val="en-GB"/>
        </w:rPr>
        <w:t xml:space="preserve"> </w:t>
      </w:r>
      <w:r w:rsidRPr="00AD2C0C">
        <w:rPr>
          <w:szCs w:val="22"/>
          <w:lang w:val="en-GB"/>
        </w:rPr>
        <w:t xml:space="preserve">water and the water used in dust suppression will be supplied from the water supply network in the district. </w:t>
      </w:r>
    </w:p>
    <w:p w14:paraId="29D5C6FE" w14:textId="58982D96" w:rsidR="004F64E5" w:rsidRPr="00AD2C0C" w:rsidRDefault="004F64E5" w:rsidP="004F64E5">
      <w:pPr>
        <w:rPr>
          <w:rFonts w:cs="Arial"/>
          <w:szCs w:val="22"/>
          <w:lang w:val="en-GB"/>
        </w:rPr>
      </w:pPr>
      <w:bookmarkStart w:id="385" w:name="_Hlk191549453"/>
      <w:r w:rsidRPr="00AD2C0C">
        <w:rPr>
          <w:rFonts w:cs="Arial"/>
          <w:szCs w:val="22"/>
          <w:lang w:val="en-GB"/>
        </w:rPr>
        <w:t xml:space="preserve">Within the scope of the project, the total construction area will be </w:t>
      </w:r>
      <w:r w:rsidR="005E542A">
        <w:rPr>
          <w:rFonts w:cs="Arial"/>
          <w:szCs w:val="22"/>
          <w:lang w:val="en-GB"/>
        </w:rPr>
        <w:t>(6,291 m+8,965 m) x 2 m = 30,512</w:t>
      </w:r>
      <w:r w:rsidRPr="00AD2C0C">
        <w:rPr>
          <w:rFonts w:cs="Arial"/>
          <w:szCs w:val="22"/>
          <w:lang w:val="en-GB"/>
        </w:rPr>
        <w:t xml:space="preserve"> m</w:t>
      </w:r>
      <w:r w:rsidR="00EC0B37" w:rsidRPr="00AD2C0C">
        <w:rPr>
          <w:rFonts w:cs="Arial"/>
          <w:szCs w:val="22"/>
          <w:lang w:val="en-GB"/>
        </w:rPr>
        <w:t>²</w:t>
      </w:r>
      <w:r w:rsidR="005E542A">
        <w:rPr>
          <w:rFonts w:cs="Arial"/>
          <w:szCs w:val="22"/>
          <w:lang w:val="en-GB"/>
        </w:rPr>
        <w:t>, where 2 m is the total width of excavations for both pipelines</w:t>
      </w:r>
      <w:r w:rsidRPr="00AD2C0C">
        <w:rPr>
          <w:rFonts w:cs="Arial"/>
          <w:szCs w:val="22"/>
          <w:lang w:val="en-GB"/>
        </w:rPr>
        <w:t xml:space="preserve">. 5 liters of water will be used per meter square. Accordingly, </w:t>
      </w:r>
      <w:r w:rsidR="005E542A">
        <w:rPr>
          <w:rFonts w:cs="Arial"/>
          <w:szCs w:val="22"/>
          <w:lang w:val="en-GB"/>
        </w:rPr>
        <w:t>30,512</w:t>
      </w:r>
      <w:r w:rsidRPr="00AD2C0C">
        <w:rPr>
          <w:rFonts w:cs="Arial"/>
          <w:szCs w:val="22"/>
          <w:lang w:val="en-GB"/>
        </w:rPr>
        <w:t xml:space="preserve"> m</w:t>
      </w:r>
      <w:r w:rsidR="00EC0B37" w:rsidRPr="00AD2C0C">
        <w:rPr>
          <w:rFonts w:cs="Arial"/>
          <w:szCs w:val="22"/>
          <w:lang w:val="en-GB"/>
        </w:rPr>
        <w:t>²</w:t>
      </w:r>
      <w:r w:rsidRPr="00AD2C0C">
        <w:rPr>
          <w:rFonts w:cs="Arial"/>
          <w:szCs w:val="22"/>
          <w:lang w:val="en-GB"/>
        </w:rPr>
        <w:t xml:space="preserve"> x 5 L / m = </w:t>
      </w:r>
      <w:r w:rsidR="005E542A">
        <w:rPr>
          <w:rFonts w:cs="Arial"/>
          <w:szCs w:val="22"/>
          <w:lang w:val="en-GB"/>
        </w:rPr>
        <w:t>152,650</w:t>
      </w:r>
      <w:r w:rsidRPr="00AD2C0C">
        <w:rPr>
          <w:rFonts w:cs="Arial"/>
          <w:szCs w:val="22"/>
          <w:lang w:val="en-GB"/>
        </w:rPr>
        <w:t xml:space="preserve"> L = </w:t>
      </w:r>
      <w:r w:rsidR="005E542A">
        <w:rPr>
          <w:rFonts w:cs="Arial"/>
          <w:szCs w:val="22"/>
          <w:lang w:val="en-GB"/>
        </w:rPr>
        <w:t>152.65</w:t>
      </w:r>
      <w:r w:rsidRPr="00AD2C0C">
        <w:rPr>
          <w:rFonts w:cs="Arial"/>
          <w:szCs w:val="22"/>
          <w:lang w:val="en-GB"/>
        </w:rPr>
        <w:t xml:space="preserve"> m</w:t>
      </w:r>
      <w:r w:rsidR="00EC0B37" w:rsidRPr="00AD2C0C">
        <w:rPr>
          <w:rFonts w:cs="Arial"/>
          <w:szCs w:val="22"/>
          <w:lang w:val="en-GB"/>
        </w:rPr>
        <w:t>³</w:t>
      </w:r>
      <w:r w:rsidRPr="00AD2C0C">
        <w:rPr>
          <w:rFonts w:cs="Arial"/>
          <w:szCs w:val="22"/>
          <w:lang w:val="en-GB"/>
        </w:rPr>
        <w:t xml:space="preserve"> water will be used to prevent dust emission. Th</w:t>
      </w:r>
      <w:r w:rsidR="003E5F55">
        <w:rPr>
          <w:rFonts w:cs="Arial"/>
          <w:szCs w:val="22"/>
          <w:lang w:val="en-GB"/>
        </w:rPr>
        <w:t>is</w:t>
      </w:r>
      <w:r w:rsidRPr="00AD2C0C">
        <w:rPr>
          <w:rFonts w:cs="Arial"/>
          <w:szCs w:val="22"/>
          <w:lang w:val="en-GB"/>
        </w:rPr>
        <w:t xml:space="preserve"> </w:t>
      </w:r>
      <w:r w:rsidR="003E5F55">
        <w:rPr>
          <w:rFonts w:cs="Arial"/>
          <w:szCs w:val="22"/>
          <w:lang w:val="en-GB"/>
        </w:rPr>
        <w:t xml:space="preserve">amount of </w:t>
      </w:r>
      <w:r w:rsidRPr="00AD2C0C">
        <w:rPr>
          <w:rFonts w:cs="Arial"/>
          <w:szCs w:val="22"/>
          <w:lang w:val="en-GB"/>
        </w:rPr>
        <w:t xml:space="preserve">water spraying will be carried out </w:t>
      </w:r>
      <w:r w:rsidR="00593702">
        <w:rPr>
          <w:rFonts w:cs="Arial"/>
          <w:szCs w:val="22"/>
          <w:lang w:val="en-GB"/>
        </w:rPr>
        <w:t>in dry seasons</w:t>
      </w:r>
      <w:r w:rsidRPr="00AD2C0C">
        <w:rPr>
          <w:rFonts w:cs="Arial"/>
          <w:szCs w:val="22"/>
          <w:lang w:val="en-GB"/>
        </w:rPr>
        <w:t>.</w:t>
      </w:r>
    </w:p>
    <w:p w14:paraId="68189812" w14:textId="4277E737" w:rsidR="004339AC" w:rsidRPr="00AD2C0C" w:rsidRDefault="004339AC" w:rsidP="001A0D64">
      <w:pPr>
        <w:pStyle w:val="Balk3"/>
        <w:spacing w:before="120" w:after="240"/>
        <w:rPr>
          <w:rFonts w:eastAsia="Calibri"/>
          <w:bCs w:val="0"/>
          <w:noProof w:val="0"/>
          <w:lang w:val="en-GB"/>
        </w:rPr>
      </w:pPr>
      <w:bookmarkStart w:id="386" w:name="_Toc98425334"/>
      <w:bookmarkStart w:id="387" w:name="_Toc98429176"/>
      <w:bookmarkStart w:id="388" w:name="_Toc82779443"/>
      <w:bookmarkStart w:id="389" w:name="_Toc80633560"/>
      <w:bookmarkStart w:id="390" w:name="_Toc67676585"/>
      <w:bookmarkStart w:id="391" w:name="_Toc208241832"/>
      <w:bookmarkEnd w:id="385"/>
      <w:bookmarkEnd w:id="386"/>
      <w:bookmarkEnd w:id="387"/>
      <w:bookmarkEnd w:id="388"/>
      <w:r w:rsidRPr="00AD2C0C">
        <w:rPr>
          <w:rFonts w:eastAsia="Calibri"/>
          <w:bCs w:val="0"/>
          <w:noProof w:val="0"/>
          <w:lang w:val="en-GB"/>
        </w:rPr>
        <w:t>Operation Phase</w:t>
      </w:r>
      <w:bookmarkEnd w:id="389"/>
      <w:bookmarkEnd w:id="390"/>
      <w:bookmarkEnd w:id="391"/>
      <w:r w:rsidRPr="00AD2C0C">
        <w:rPr>
          <w:rFonts w:eastAsia="Calibri"/>
          <w:bCs w:val="0"/>
          <w:noProof w:val="0"/>
          <w:lang w:val="en-GB"/>
        </w:rPr>
        <w:t xml:space="preserve"> </w:t>
      </w:r>
    </w:p>
    <w:p w14:paraId="7A861E98" w14:textId="1AF00E51" w:rsidR="004339AC" w:rsidRPr="00AD2C0C" w:rsidRDefault="00A865CE" w:rsidP="001A0D64">
      <w:pPr>
        <w:spacing w:before="200" w:after="200"/>
        <w:rPr>
          <w:bCs/>
          <w:lang w:val="en-GB"/>
        </w:rPr>
      </w:pPr>
      <w:r w:rsidRPr="00AD2C0C">
        <w:rPr>
          <w:rFonts w:cs="Arial"/>
          <w:lang w:val="en-GB"/>
        </w:rPr>
        <w:t xml:space="preserve">There will be no </w:t>
      </w:r>
      <w:r w:rsidR="006A13C4">
        <w:rPr>
          <w:rFonts w:cs="Arial"/>
          <w:lang w:val="en-GB"/>
        </w:rPr>
        <w:t xml:space="preserve">additional </w:t>
      </w:r>
      <w:r w:rsidRPr="00AD2C0C">
        <w:rPr>
          <w:rFonts w:cs="Arial"/>
          <w:lang w:val="en-GB"/>
        </w:rPr>
        <w:t>water use</w:t>
      </w:r>
      <w:r w:rsidRPr="00AD2C0C">
        <w:rPr>
          <w:rFonts w:eastAsia="Calibri"/>
          <w:lang w:val="en-GB" w:eastAsia="en-US"/>
        </w:rPr>
        <w:t xml:space="preserve"> during operation</w:t>
      </w:r>
      <w:r w:rsidR="001A3333">
        <w:rPr>
          <w:rFonts w:eastAsia="Calibri"/>
          <w:lang w:val="en-GB" w:eastAsia="en-US"/>
        </w:rPr>
        <w:t xml:space="preserve"> </w:t>
      </w:r>
      <w:r w:rsidR="001A3333" w:rsidRPr="00B67DF4">
        <w:rPr>
          <w:rFonts w:eastAsia="Calibri"/>
          <w:lang w:val="en-GB" w:eastAsia="en-US"/>
        </w:rPr>
        <w:t>as maintenance and repair works will be carried out by existing municipal staff</w:t>
      </w:r>
      <w:r w:rsidRPr="00AD2C0C">
        <w:rPr>
          <w:rFonts w:eastAsia="Calibri"/>
          <w:lang w:val="en-GB" w:eastAsia="en-US"/>
        </w:rPr>
        <w:t>.</w:t>
      </w:r>
    </w:p>
    <w:p w14:paraId="06509659" w14:textId="77777777" w:rsidR="004339AC" w:rsidRPr="00AD2C0C" w:rsidRDefault="004339AC" w:rsidP="00E01683">
      <w:pPr>
        <w:pStyle w:val="Balk2"/>
      </w:pPr>
      <w:bookmarkStart w:id="392" w:name="_Toc80633561"/>
      <w:bookmarkStart w:id="393" w:name="_Toc67676586"/>
      <w:bookmarkStart w:id="394" w:name="_Toc59199525"/>
      <w:bookmarkStart w:id="395" w:name="_Toc208241833"/>
      <w:r w:rsidRPr="00AD2C0C">
        <w:t>Wastewater</w:t>
      </w:r>
      <w:bookmarkEnd w:id="392"/>
      <w:bookmarkEnd w:id="393"/>
      <w:bookmarkEnd w:id="394"/>
      <w:bookmarkEnd w:id="395"/>
    </w:p>
    <w:p w14:paraId="5CA481D0" w14:textId="77777777" w:rsidR="004339AC" w:rsidRPr="00AD2C0C" w:rsidRDefault="004339AC" w:rsidP="001A0D64">
      <w:pPr>
        <w:pStyle w:val="Balk3"/>
        <w:spacing w:before="200" w:after="200"/>
        <w:rPr>
          <w:rFonts w:eastAsia="Calibri"/>
          <w:bCs w:val="0"/>
          <w:noProof w:val="0"/>
          <w:lang w:val="en-GB"/>
        </w:rPr>
      </w:pPr>
      <w:bookmarkStart w:id="396" w:name="_Toc80633562"/>
      <w:bookmarkStart w:id="397" w:name="_Toc67676587"/>
      <w:bookmarkStart w:id="398" w:name="_Toc208241834"/>
      <w:r w:rsidRPr="00AD2C0C">
        <w:rPr>
          <w:rFonts w:eastAsia="Calibri"/>
          <w:bCs w:val="0"/>
          <w:noProof w:val="0"/>
          <w:lang w:val="en-GB"/>
        </w:rPr>
        <w:t>Construction Phase</w:t>
      </w:r>
      <w:bookmarkEnd w:id="396"/>
      <w:bookmarkEnd w:id="397"/>
      <w:bookmarkEnd w:id="398"/>
      <w:r w:rsidRPr="00AD2C0C">
        <w:rPr>
          <w:rFonts w:eastAsia="Calibri"/>
          <w:bCs w:val="0"/>
          <w:noProof w:val="0"/>
          <w:lang w:val="en-GB"/>
        </w:rPr>
        <w:t xml:space="preserve"> </w:t>
      </w:r>
    </w:p>
    <w:p w14:paraId="2E14EC38" w14:textId="0FCC94FF" w:rsidR="00317F3A" w:rsidRPr="00AD2C0C" w:rsidRDefault="004339AC" w:rsidP="00317F3A">
      <w:pPr>
        <w:rPr>
          <w:rFonts w:cs="Arial"/>
          <w:lang w:val="en-GB"/>
        </w:rPr>
      </w:pPr>
      <w:r w:rsidRPr="00AD2C0C">
        <w:rPr>
          <w:rFonts w:cs="Arial"/>
          <w:szCs w:val="22"/>
          <w:lang w:val="en-GB"/>
        </w:rPr>
        <w:t xml:space="preserve">The wastewater to be generated during the construction phase will </w:t>
      </w:r>
      <w:r w:rsidR="000A6985" w:rsidRPr="00AD2C0C">
        <w:rPr>
          <w:rFonts w:cs="Arial"/>
          <w:szCs w:val="22"/>
          <w:lang w:val="en-GB"/>
        </w:rPr>
        <w:t xml:space="preserve">be </w:t>
      </w:r>
      <w:r w:rsidRPr="00AD2C0C">
        <w:rPr>
          <w:rFonts w:cs="Arial"/>
          <w:szCs w:val="22"/>
          <w:lang w:val="en-GB"/>
        </w:rPr>
        <w:t>domestic wastewater from the personnel</w:t>
      </w:r>
      <w:r w:rsidRPr="00AD2C0C">
        <w:rPr>
          <w:rFonts w:cs="Arial"/>
          <w:lang w:val="en-GB"/>
        </w:rPr>
        <w:t xml:space="preserve">. It is predicted that </w:t>
      </w:r>
      <w:r w:rsidR="000F1782">
        <w:rPr>
          <w:rFonts w:cs="Arial"/>
          <w:lang w:val="en-GB"/>
        </w:rPr>
        <w:t>5</w:t>
      </w:r>
      <w:r w:rsidR="000F1782" w:rsidRPr="00AD2C0C">
        <w:rPr>
          <w:rFonts w:cs="Arial"/>
          <w:lang w:val="en-GB"/>
        </w:rPr>
        <w:t xml:space="preserve">0 </w:t>
      </w:r>
      <w:r w:rsidRPr="00AD2C0C">
        <w:rPr>
          <w:rFonts w:cs="Arial"/>
          <w:lang w:val="en-GB"/>
        </w:rPr>
        <w:t xml:space="preserve">personnel will be employed during the construction phase. </w:t>
      </w:r>
    </w:p>
    <w:p w14:paraId="73B6EA25" w14:textId="6E49F24B" w:rsidR="00317F3A" w:rsidRPr="00AD2C0C" w:rsidRDefault="00317F3A" w:rsidP="00317F3A">
      <w:pPr>
        <w:rPr>
          <w:rFonts w:cs="Arial"/>
          <w:szCs w:val="22"/>
          <w:lang w:val="en-GB"/>
        </w:rPr>
      </w:pPr>
      <w:bookmarkStart w:id="399" w:name="_Hlk191549573"/>
      <w:r w:rsidRPr="00AD2C0C">
        <w:rPr>
          <w:rFonts w:cs="Arial"/>
          <w:szCs w:val="22"/>
          <w:lang w:val="en-GB"/>
        </w:rPr>
        <w:t xml:space="preserve">Daily water usage per person is regarded as 220 L / (person.day) according to TurkStat data (2018). The amount of water used per day is calculated as </w:t>
      </w:r>
      <w:r w:rsidR="000F1782">
        <w:rPr>
          <w:rFonts w:cs="Arial"/>
          <w:szCs w:val="22"/>
          <w:lang w:val="en-GB"/>
        </w:rPr>
        <w:t>11,0</w:t>
      </w:r>
      <w:r w:rsidR="00281D35" w:rsidRPr="00AD2C0C">
        <w:rPr>
          <w:rFonts w:cs="Arial"/>
          <w:szCs w:val="22"/>
          <w:lang w:val="en-GB"/>
        </w:rPr>
        <w:t>00</w:t>
      </w:r>
      <w:r w:rsidRPr="00AD2C0C">
        <w:rPr>
          <w:rFonts w:cs="Arial"/>
          <w:szCs w:val="22"/>
          <w:lang w:val="en-GB"/>
        </w:rPr>
        <w:t xml:space="preserve"> L/day (</w:t>
      </w:r>
      <w:r w:rsidR="000F1782">
        <w:rPr>
          <w:rFonts w:cs="Arial"/>
          <w:szCs w:val="22"/>
          <w:lang w:val="en-GB"/>
        </w:rPr>
        <w:t>11</w:t>
      </w:r>
      <w:r w:rsidRPr="00AD2C0C">
        <w:rPr>
          <w:rFonts w:cs="Arial"/>
          <w:szCs w:val="22"/>
          <w:lang w:val="en-GB"/>
        </w:rPr>
        <w:t xml:space="preserve"> m</w:t>
      </w:r>
      <w:r w:rsidRPr="00AD2C0C">
        <w:rPr>
          <w:rFonts w:cs="Arial"/>
          <w:szCs w:val="22"/>
          <w:vertAlign w:val="superscript"/>
          <w:lang w:val="en-GB"/>
        </w:rPr>
        <w:t>3</w:t>
      </w:r>
      <w:r w:rsidRPr="00AD2C0C">
        <w:rPr>
          <w:rFonts w:cs="Arial"/>
          <w:szCs w:val="22"/>
          <w:lang w:val="en-GB"/>
        </w:rPr>
        <w:t>/day). With the assumption that all this water to be used by personnel will turn into wastewater, the amount of generated wastewater is:</w:t>
      </w:r>
    </w:p>
    <w:bookmarkEnd w:id="399"/>
    <w:p w14:paraId="4B418A6C" w14:textId="77634C8E" w:rsidR="00317F3A" w:rsidRPr="00AD2C0C" w:rsidRDefault="00317F3A" w:rsidP="00317F3A">
      <w:pPr>
        <w:rPr>
          <w:rFonts w:cs="Arial"/>
          <w:szCs w:val="22"/>
          <w:lang w:val="en-GB"/>
        </w:rPr>
      </w:pPr>
      <m:oMathPara>
        <m:oMath>
          <m:r>
            <w:rPr>
              <w:rFonts w:ascii="Cambria Math" w:hAnsi="Cambria Math" w:cs="Arial"/>
              <w:szCs w:val="22"/>
              <w:lang w:val="en-GB"/>
            </w:rPr>
            <m:t>Wastewater Amount=Daily water consumption*transfer percentage=11,000</m:t>
          </m:r>
          <m:f>
            <m:fPr>
              <m:ctrlPr>
                <w:rPr>
                  <w:rFonts w:ascii="Cambria Math" w:hAnsi="Cambria Math" w:cs="Arial"/>
                  <w:i/>
                  <w:szCs w:val="22"/>
                  <w:lang w:val="en-GB"/>
                </w:rPr>
              </m:ctrlPr>
            </m:fPr>
            <m:num>
              <m:r>
                <w:rPr>
                  <w:rFonts w:ascii="Cambria Math" w:hAnsi="Cambria Math" w:cs="Arial"/>
                  <w:szCs w:val="22"/>
                  <w:lang w:val="en-GB"/>
                </w:rPr>
                <m:t>L</m:t>
              </m:r>
            </m:num>
            <m:den>
              <m:r>
                <w:rPr>
                  <w:rFonts w:ascii="Cambria Math" w:hAnsi="Cambria Math" w:cs="Arial"/>
                  <w:szCs w:val="22"/>
                  <w:lang w:val="en-GB"/>
                </w:rPr>
                <m:t>day</m:t>
              </m:r>
            </m:den>
          </m:f>
          <m:r>
            <w:rPr>
              <w:rFonts w:ascii="Cambria Math" w:hAnsi="Cambria Math" w:cs="Arial"/>
              <w:szCs w:val="22"/>
              <w:lang w:val="en-GB"/>
            </w:rPr>
            <m:t>*1.0=11</m:t>
          </m:r>
          <m:f>
            <m:fPr>
              <m:ctrlPr>
                <w:rPr>
                  <w:rFonts w:ascii="Cambria Math" w:hAnsi="Cambria Math" w:cs="Arial"/>
                  <w:i/>
                  <w:szCs w:val="22"/>
                  <w:lang w:val="en-GB"/>
                </w:rPr>
              </m:ctrlPr>
            </m:fPr>
            <m:num>
              <m:sSup>
                <m:sSupPr>
                  <m:ctrlPr>
                    <w:rPr>
                      <w:rFonts w:ascii="Cambria Math" w:hAnsi="Cambria Math" w:cs="Arial"/>
                      <w:i/>
                      <w:szCs w:val="22"/>
                      <w:lang w:val="en-GB"/>
                    </w:rPr>
                  </m:ctrlPr>
                </m:sSupPr>
                <m:e>
                  <m:r>
                    <w:rPr>
                      <w:rFonts w:ascii="Cambria Math" w:hAnsi="Cambria Math" w:cs="Arial"/>
                      <w:szCs w:val="22"/>
                      <w:lang w:val="en-GB"/>
                    </w:rPr>
                    <m:t>m</m:t>
                  </m:r>
                </m:e>
                <m:sup>
                  <m:r>
                    <w:rPr>
                      <w:rFonts w:ascii="Cambria Math" w:hAnsi="Cambria Math" w:cs="Arial"/>
                      <w:szCs w:val="22"/>
                      <w:lang w:val="en-GB"/>
                    </w:rPr>
                    <m:t>3</m:t>
                  </m:r>
                </m:sup>
              </m:sSup>
            </m:num>
            <m:den>
              <m:r>
                <w:rPr>
                  <w:rFonts w:ascii="Cambria Math" w:hAnsi="Cambria Math" w:cs="Arial"/>
                  <w:szCs w:val="22"/>
                  <w:lang w:val="en-GB"/>
                </w:rPr>
                <m:t>day</m:t>
              </m:r>
            </m:den>
          </m:f>
        </m:oMath>
      </m:oMathPara>
    </w:p>
    <w:p w14:paraId="2C682A2D" w14:textId="4AAF0B69" w:rsidR="004339AC" w:rsidRPr="00AD2C0C" w:rsidRDefault="004339AC" w:rsidP="001A0D64">
      <w:pPr>
        <w:spacing w:before="200" w:after="200"/>
        <w:rPr>
          <w:rFonts w:cs="Arial"/>
          <w:szCs w:val="22"/>
          <w:lang w:val="en-GB"/>
        </w:rPr>
      </w:pPr>
      <w:r w:rsidRPr="00AD2C0C">
        <w:rPr>
          <w:rFonts w:cs="Arial"/>
          <w:szCs w:val="22"/>
          <w:lang w:val="en-GB"/>
        </w:rPr>
        <w:t xml:space="preserve">The existing sewerage system will be used for the wastewater </w:t>
      </w:r>
      <w:r w:rsidR="00071D33">
        <w:rPr>
          <w:rFonts w:cs="Arial"/>
          <w:szCs w:val="22"/>
          <w:lang w:val="en-GB"/>
        </w:rPr>
        <w:t xml:space="preserve">generated </w:t>
      </w:r>
      <w:r w:rsidR="000F1782">
        <w:rPr>
          <w:rFonts w:cs="Arial"/>
          <w:szCs w:val="22"/>
          <w:lang w:val="en-GB"/>
        </w:rPr>
        <w:t>by</w:t>
      </w:r>
      <w:r w:rsidR="000F1782" w:rsidRPr="00AD2C0C">
        <w:rPr>
          <w:rFonts w:cs="Arial"/>
          <w:szCs w:val="22"/>
          <w:lang w:val="en-GB"/>
        </w:rPr>
        <w:t xml:space="preserve"> </w:t>
      </w:r>
      <w:r w:rsidRPr="00AD2C0C">
        <w:rPr>
          <w:rFonts w:cs="Arial"/>
          <w:szCs w:val="22"/>
          <w:lang w:val="en-GB"/>
        </w:rPr>
        <w:t xml:space="preserve">the personnel, and this wastewater will be </w:t>
      </w:r>
      <w:r w:rsidR="00DF40AF">
        <w:rPr>
          <w:rFonts w:cs="Arial"/>
          <w:szCs w:val="22"/>
          <w:lang w:val="en-GB"/>
        </w:rPr>
        <w:t xml:space="preserve">treated </w:t>
      </w:r>
      <w:r w:rsidRPr="00AD2C0C">
        <w:rPr>
          <w:rFonts w:cs="Arial"/>
          <w:szCs w:val="22"/>
          <w:lang w:val="en-GB"/>
        </w:rPr>
        <w:t xml:space="preserve">at the </w:t>
      </w:r>
      <w:r w:rsidR="00A865CE" w:rsidRPr="00AD2C0C">
        <w:rPr>
          <w:rFonts w:cs="Arial"/>
          <w:szCs w:val="22"/>
          <w:lang w:val="en-GB"/>
        </w:rPr>
        <w:t>Yerköy</w:t>
      </w:r>
      <w:r w:rsidR="00B72DA2" w:rsidRPr="00AD2C0C">
        <w:rPr>
          <w:rFonts w:cs="Arial"/>
          <w:szCs w:val="22"/>
          <w:lang w:val="en-GB"/>
        </w:rPr>
        <w:t xml:space="preserve"> W</w:t>
      </w:r>
      <w:r w:rsidRPr="00AD2C0C">
        <w:rPr>
          <w:rFonts w:cs="Arial"/>
          <w:szCs w:val="22"/>
          <w:lang w:val="en-GB"/>
        </w:rPr>
        <w:t xml:space="preserve">astewater </w:t>
      </w:r>
      <w:r w:rsidR="00B72DA2" w:rsidRPr="00AD2C0C">
        <w:rPr>
          <w:rFonts w:cs="Arial"/>
          <w:szCs w:val="22"/>
          <w:lang w:val="en-GB"/>
        </w:rPr>
        <w:t>T</w:t>
      </w:r>
      <w:r w:rsidRPr="00AD2C0C">
        <w:rPr>
          <w:rFonts w:cs="Arial"/>
          <w:szCs w:val="22"/>
          <w:lang w:val="en-GB"/>
        </w:rPr>
        <w:t xml:space="preserve">reatment </w:t>
      </w:r>
      <w:r w:rsidR="00B72DA2" w:rsidRPr="00AD2C0C">
        <w:rPr>
          <w:rFonts w:cs="Arial"/>
          <w:szCs w:val="22"/>
          <w:lang w:val="en-GB"/>
        </w:rPr>
        <w:t>P</w:t>
      </w:r>
      <w:r w:rsidRPr="00AD2C0C">
        <w:rPr>
          <w:rFonts w:cs="Arial"/>
          <w:szCs w:val="22"/>
          <w:lang w:val="en-GB"/>
        </w:rPr>
        <w:t>lant.</w:t>
      </w:r>
    </w:p>
    <w:p w14:paraId="3326CB21" w14:textId="78B1B2BB" w:rsidR="004339AC" w:rsidRPr="00AD2C0C" w:rsidRDefault="004339AC" w:rsidP="004339AC">
      <w:pPr>
        <w:pStyle w:val="Balk3"/>
        <w:spacing w:after="240"/>
        <w:rPr>
          <w:rFonts w:eastAsia="Calibri"/>
          <w:bCs w:val="0"/>
          <w:noProof w:val="0"/>
          <w:lang w:val="en-GB"/>
        </w:rPr>
      </w:pPr>
      <w:bookmarkStart w:id="400" w:name="_Toc82779447"/>
      <w:bookmarkStart w:id="401" w:name="_Toc80633563"/>
      <w:bookmarkStart w:id="402" w:name="_Toc67676588"/>
      <w:bookmarkStart w:id="403" w:name="_Toc208241835"/>
      <w:bookmarkEnd w:id="400"/>
      <w:r w:rsidRPr="00AD2C0C">
        <w:rPr>
          <w:rFonts w:eastAsia="Calibri"/>
          <w:bCs w:val="0"/>
          <w:noProof w:val="0"/>
          <w:lang w:val="en-GB"/>
        </w:rPr>
        <w:t>Operation Phase</w:t>
      </w:r>
      <w:bookmarkEnd w:id="401"/>
      <w:bookmarkEnd w:id="402"/>
      <w:bookmarkEnd w:id="403"/>
      <w:r w:rsidRPr="00AD2C0C">
        <w:rPr>
          <w:rFonts w:eastAsia="Calibri"/>
          <w:bCs w:val="0"/>
          <w:noProof w:val="0"/>
          <w:lang w:val="en-GB"/>
        </w:rPr>
        <w:t xml:space="preserve"> </w:t>
      </w:r>
    </w:p>
    <w:p w14:paraId="2E8CA6B8" w14:textId="0CFB4718" w:rsidR="004339AC" w:rsidRPr="00AD2C0C" w:rsidRDefault="00A865CE" w:rsidP="00004997">
      <w:pPr>
        <w:spacing w:beforeLines="80" w:before="192" w:afterLines="80" w:after="192"/>
        <w:rPr>
          <w:rFonts w:cs="Arial"/>
          <w:szCs w:val="22"/>
          <w:lang w:val="en-GB"/>
        </w:rPr>
      </w:pPr>
      <w:r w:rsidRPr="00AD2C0C">
        <w:rPr>
          <w:rFonts w:cs="Arial"/>
          <w:lang w:val="en-GB"/>
        </w:rPr>
        <w:t xml:space="preserve">Since there will be no </w:t>
      </w:r>
      <w:r w:rsidR="0014643F">
        <w:rPr>
          <w:rFonts w:cs="Arial"/>
          <w:lang w:val="en-GB"/>
        </w:rPr>
        <w:t xml:space="preserve">additional </w:t>
      </w:r>
      <w:r w:rsidRPr="00AD2C0C">
        <w:rPr>
          <w:rFonts w:cs="Arial"/>
          <w:lang w:val="en-GB"/>
        </w:rPr>
        <w:t>water use</w:t>
      </w:r>
      <w:r w:rsidR="006854A2">
        <w:rPr>
          <w:rFonts w:cs="Arial"/>
          <w:lang w:val="en-GB"/>
        </w:rPr>
        <w:t xml:space="preserve"> (considering that </w:t>
      </w:r>
      <w:r w:rsidR="006854A2">
        <w:rPr>
          <w:rFonts w:eastAsia="Calibri"/>
          <w:lang w:val="en-GB" w:eastAsia="en-US"/>
        </w:rPr>
        <w:t xml:space="preserve">the </w:t>
      </w:r>
      <w:r w:rsidR="006854A2" w:rsidRPr="00B67DF4">
        <w:rPr>
          <w:rFonts w:eastAsia="Calibri"/>
          <w:lang w:val="en-GB" w:eastAsia="en-US"/>
        </w:rPr>
        <w:t xml:space="preserve">maintenance and repair works will be carried out by </w:t>
      </w:r>
      <w:r w:rsidR="006854A2">
        <w:rPr>
          <w:rFonts w:eastAsia="Calibri"/>
          <w:lang w:val="en-GB" w:eastAsia="en-US"/>
        </w:rPr>
        <w:t xml:space="preserve">the </w:t>
      </w:r>
      <w:r w:rsidR="006854A2" w:rsidRPr="00B67DF4">
        <w:rPr>
          <w:rFonts w:eastAsia="Calibri"/>
          <w:lang w:val="en-GB" w:eastAsia="en-US"/>
        </w:rPr>
        <w:t>existing municipal staff</w:t>
      </w:r>
      <w:r w:rsidR="006854A2">
        <w:rPr>
          <w:rFonts w:eastAsia="Calibri"/>
          <w:lang w:val="en-GB" w:eastAsia="en-US"/>
        </w:rPr>
        <w:t>)</w:t>
      </w:r>
      <w:r w:rsidRPr="00AD2C0C">
        <w:rPr>
          <w:rFonts w:cs="Arial"/>
          <w:lang w:val="en-GB"/>
        </w:rPr>
        <w:t xml:space="preserve">, there will be no </w:t>
      </w:r>
      <w:r w:rsidR="0014643F">
        <w:rPr>
          <w:rFonts w:cs="Arial"/>
          <w:lang w:val="en-GB"/>
        </w:rPr>
        <w:t xml:space="preserve">additional </w:t>
      </w:r>
      <w:r w:rsidRPr="00AD2C0C">
        <w:rPr>
          <w:rFonts w:cs="Arial"/>
          <w:lang w:val="en-GB"/>
        </w:rPr>
        <w:t>wastewater generation.</w:t>
      </w:r>
    </w:p>
    <w:p w14:paraId="64E4AB3F" w14:textId="42BC9EBD" w:rsidR="004339AC" w:rsidRPr="00AD2C0C" w:rsidRDefault="004339AC" w:rsidP="00E01683">
      <w:pPr>
        <w:pStyle w:val="Balk2"/>
      </w:pPr>
      <w:bookmarkStart w:id="404" w:name="_Toc80633564"/>
      <w:bookmarkStart w:id="405" w:name="_Toc67676589"/>
      <w:bookmarkStart w:id="406" w:name="_Toc59199526"/>
      <w:bookmarkStart w:id="407" w:name="_Toc208241836"/>
      <w:r w:rsidRPr="00AD2C0C">
        <w:t>Waste</w:t>
      </w:r>
      <w:bookmarkEnd w:id="404"/>
      <w:bookmarkEnd w:id="405"/>
      <w:bookmarkEnd w:id="406"/>
      <w:r w:rsidR="00967662">
        <w:t xml:space="preserve"> Management</w:t>
      </w:r>
      <w:bookmarkEnd w:id="407"/>
    </w:p>
    <w:p w14:paraId="338A77E3" w14:textId="77777777" w:rsidR="004339AC" w:rsidRPr="00AD2C0C" w:rsidRDefault="004339AC" w:rsidP="004339AC">
      <w:pPr>
        <w:pStyle w:val="Balk3"/>
        <w:spacing w:after="240"/>
        <w:rPr>
          <w:rFonts w:eastAsia="Calibri"/>
          <w:bCs w:val="0"/>
          <w:noProof w:val="0"/>
          <w:lang w:val="en-GB"/>
        </w:rPr>
      </w:pPr>
      <w:bookmarkStart w:id="408" w:name="_Toc80633565"/>
      <w:bookmarkStart w:id="409" w:name="_Toc67676590"/>
      <w:bookmarkStart w:id="410" w:name="_Toc208241837"/>
      <w:r w:rsidRPr="00AD2C0C">
        <w:rPr>
          <w:rFonts w:eastAsia="Calibri"/>
          <w:bCs w:val="0"/>
          <w:noProof w:val="0"/>
          <w:lang w:val="en-GB"/>
        </w:rPr>
        <w:t>Construction Phase</w:t>
      </w:r>
      <w:bookmarkEnd w:id="408"/>
      <w:bookmarkEnd w:id="409"/>
      <w:bookmarkEnd w:id="410"/>
      <w:r w:rsidRPr="00AD2C0C">
        <w:rPr>
          <w:rFonts w:eastAsia="Calibri"/>
          <w:bCs w:val="0"/>
          <w:noProof w:val="0"/>
          <w:lang w:val="en-GB"/>
        </w:rPr>
        <w:t xml:space="preserve"> </w:t>
      </w:r>
    </w:p>
    <w:p w14:paraId="62261DCC" w14:textId="77777777" w:rsidR="004339AC" w:rsidRPr="00AD2C0C" w:rsidRDefault="004339AC" w:rsidP="00FF7F39">
      <w:pPr>
        <w:spacing w:after="120"/>
        <w:rPr>
          <w:i/>
          <w:iCs/>
          <w:u w:val="single"/>
          <w:lang w:val="en-GB"/>
        </w:rPr>
      </w:pPr>
      <w:r w:rsidRPr="00AD2C0C">
        <w:rPr>
          <w:i/>
          <w:iCs/>
          <w:u w:val="single"/>
          <w:lang w:val="en-GB"/>
        </w:rPr>
        <w:t>Domestic Solid Waste</w:t>
      </w:r>
    </w:p>
    <w:p w14:paraId="6B520F3F" w14:textId="77777777" w:rsidR="00317F3A" w:rsidRPr="00AD2C0C" w:rsidRDefault="00317F3A" w:rsidP="00004997">
      <w:pPr>
        <w:spacing w:before="80" w:after="80" w:line="288" w:lineRule="auto"/>
        <w:rPr>
          <w:rFonts w:cs="Arial"/>
          <w:szCs w:val="22"/>
          <w:lang w:val="en-GB"/>
        </w:rPr>
      </w:pPr>
      <w:bookmarkStart w:id="411" w:name="_Hlk82634338"/>
      <w:r w:rsidRPr="00AD2C0C">
        <w:rPr>
          <w:rFonts w:cs="Arial"/>
          <w:szCs w:val="22"/>
          <w:lang w:val="en-GB"/>
        </w:rPr>
        <w:t>Domestic solid waste will be generated from the personnel who will work during the construction phase of the project. The domestic solid waste generated will mostly consist of organic waste.</w:t>
      </w:r>
    </w:p>
    <w:p w14:paraId="461FD28E" w14:textId="1E05A858" w:rsidR="00317F3A" w:rsidRPr="00AD2C0C" w:rsidRDefault="00317F3A" w:rsidP="00004997">
      <w:pPr>
        <w:spacing w:before="80" w:after="80" w:line="288" w:lineRule="auto"/>
        <w:rPr>
          <w:rFonts w:cs="Arial"/>
          <w:szCs w:val="22"/>
          <w:lang w:val="en-GB"/>
        </w:rPr>
      </w:pPr>
      <w:r w:rsidRPr="00AD2C0C">
        <w:rPr>
          <w:rFonts w:cs="Arial"/>
          <w:szCs w:val="22"/>
          <w:lang w:val="en-GB"/>
        </w:rPr>
        <w:t>The amount of domestic solid waste from the personnel is calculated according to the data established by TurkStat (2018) that an average of 1</w:t>
      </w:r>
      <w:r w:rsidR="00A67F4F">
        <w:rPr>
          <w:rFonts w:cs="Arial"/>
          <w:szCs w:val="22"/>
          <w:lang w:val="en-GB"/>
        </w:rPr>
        <w:t>.</w:t>
      </w:r>
      <w:r w:rsidR="0088078A">
        <w:rPr>
          <w:rFonts w:cs="Arial"/>
          <w:szCs w:val="22"/>
          <w:lang w:val="en-GB"/>
        </w:rPr>
        <w:t>1</w:t>
      </w:r>
      <w:r w:rsidR="00A67F4F">
        <w:rPr>
          <w:rFonts w:cs="Arial"/>
          <w:szCs w:val="22"/>
          <w:lang w:val="en-GB"/>
        </w:rPr>
        <w:t>3</w:t>
      </w:r>
      <w:r w:rsidRPr="00AD2C0C">
        <w:rPr>
          <w:rFonts w:cs="Arial"/>
          <w:szCs w:val="22"/>
          <w:lang w:val="en-GB"/>
        </w:rPr>
        <w:t xml:space="preserve"> kg of domestic solid waste will be generated per person per day in </w:t>
      </w:r>
      <w:r w:rsidR="00D15D6A" w:rsidRPr="00AD2C0C">
        <w:rPr>
          <w:rFonts w:cs="Arial"/>
          <w:szCs w:val="22"/>
          <w:lang w:val="en-GB"/>
        </w:rPr>
        <w:t>Türkiye</w:t>
      </w:r>
      <w:r w:rsidRPr="00AD2C0C">
        <w:rPr>
          <w:rFonts w:cs="Arial"/>
          <w:szCs w:val="22"/>
          <w:lang w:val="en-GB"/>
        </w:rPr>
        <w:t>:</w:t>
      </w:r>
    </w:p>
    <w:p w14:paraId="4DDD765D" w14:textId="3855A34C" w:rsidR="00317F3A" w:rsidRPr="00AD2C0C" w:rsidRDefault="00317F3A" w:rsidP="00FF7F39">
      <w:pPr>
        <w:spacing w:before="80" w:after="80"/>
        <w:rPr>
          <w:lang w:val="en-GB"/>
        </w:rPr>
      </w:pPr>
      <m:oMathPara>
        <m:oMath>
          <m:r>
            <w:rPr>
              <w:rFonts w:ascii="Cambria Math" w:hAnsi="Cambria Math"/>
              <w:lang w:val="en-GB"/>
            </w:rPr>
            <m:t>Number of Employees=50 people</m:t>
          </m:r>
        </m:oMath>
      </m:oMathPara>
    </w:p>
    <w:p w14:paraId="4412B363" w14:textId="1C275372" w:rsidR="00317F3A" w:rsidRPr="00AD2C0C" w:rsidRDefault="00317F3A" w:rsidP="00FF7F39">
      <w:pPr>
        <w:spacing w:before="80" w:after="80"/>
        <w:rPr>
          <w:lang w:val="en-GB"/>
        </w:rPr>
      </w:pPr>
      <m:oMathPara>
        <m:oMath>
          <m:r>
            <w:rPr>
              <w:rFonts w:ascii="Cambria Math" w:hAnsi="Cambria Math"/>
              <w:lang w:val="en-GB"/>
            </w:rPr>
            <m:t>Unit Solid Waste Amount=</m:t>
          </m:r>
          <m:f>
            <m:fPr>
              <m:ctrlPr>
                <w:rPr>
                  <w:rFonts w:ascii="Cambria Math" w:hAnsi="Cambria Math"/>
                  <w:i/>
                  <w:lang w:val="en-GB"/>
                </w:rPr>
              </m:ctrlPr>
            </m:fPr>
            <m:num>
              <m:r>
                <w:rPr>
                  <w:rFonts w:ascii="Cambria Math" w:hAnsi="Cambria Math"/>
                  <w:lang w:val="en-GB"/>
                </w:rPr>
                <m:t>1.13 kg</m:t>
              </m:r>
            </m:num>
            <m:den>
              <m:r>
                <w:rPr>
                  <w:rFonts w:ascii="Cambria Math" w:hAnsi="Cambria Math"/>
                  <w:lang w:val="en-GB"/>
                </w:rPr>
                <m:t>person×day</m:t>
              </m:r>
            </m:den>
          </m:f>
          <m:r>
            <w:rPr>
              <w:rFonts w:ascii="Cambria Math" w:hAnsi="Cambria Math"/>
              <w:lang w:val="en-GB"/>
            </w:rPr>
            <m:t xml:space="preserve"> </m:t>
          </m:r>
          <m:d>
            <m:dPr>
              <m:ctrlPr>
                <w:rPr>
                  <w:rFonts w:ascii="Cambria Math" w:hAnsi="Cambria Math"/>
                  <w:i/>
                  <w:lang w:val="en-GB"/>
                </w:rPr>
              </m:ctrlPr>
            </m:dPr>
            <m:e>
              <m:r>
                <w:rPr>
                  <w:rFonts w:ascii="Cambria Math" w:hAnsi="Cambria Math"/>
                  <w:lang w:val="en-GB"/>
                </w:rPr>
                <m:t>TurkStat-2020</m:t>
              </m:r>
            </m:e>
          </m:d>
        </m:oMath>
      </m:oMathPara>
    </w:p>
    <w:p w14:paraId="1C78C27F" w14:textId="1A9193DA" w:rsidR="00317F3A" w:rsidRPr="00AD2C0C" w:rsidRDefault="00317F3A" w:rsidP="00FF7F39">
      <w:pPr>
        <w:spacing w:before="80" w:after="80"/>
        <w:rPr>
          <w:lang w:val="en-GB"/>
        </w:rPr>
      </w:pPr>
      <m:oMathPara>
        <m:oMath>
          <m:r>
            <w:rPr>
              <w:rFonts w:ascii="Cambria Math" w:hAnsi="Cambria Math"/>
              <w:lang w:val="en-GB"/>
            </w:rPr>
            <m:t>Generated Solid Waste Amount=50 ×</m:t>
          </m:r>
          <m:f>
            <m:fPr>
              <m:ctrlPr>
                <w:rPr>
                  <w:rFonts w:ascii="Cambria Math" w:hAnsi="Cambria Math"/>
                  <w:i/>
                  <w:lang w:val="en-GB"/>
                </w:rPr>
              </m:ctrlPr>
            </m:fPr>
            <m:num>
              <m:r>
                <w:rPr>
                  <w:rFonts w:ascii="Cambria Math" w:hAnsi="Cambria Math"/>
                  <w:lang w:val="en-GB"/>
                </w:rPr>
                <m:t>1.13 kg</m:t>
              </m:r>
            </m:num>
            <m:den>
              <m:r>
                <w:rPr>
                  <w:rFonts w:ascii="Cambria Math" w:hAnsi="Cambria Math"/>
                  <w:lang w:val="en-GB"/>
                </w:rPr>
                <m:t>person×day</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56.5 kg</m:t>
              </m:r>
            </m:num>
            <m:den>
              <m:r>
                <w:rPr>
                  <w:rFonts w:ascii="Cambria Math" w:hAnsi="Cambria Math"/>
                  <w:lang w:val="en-GB"/>
                </w:rPr>
                <m:t>day</m:t>
              </m:r>
            </m:den>
          </m:f>
        </m:oMath>
      </m:oMathPara>
    </w:p>
    <w:p w14:paraId="699F2F48" w14:textId="0C41C66A" w:rsidR="00713BCF" w:rsidRDefault="00317F3A" w:rsidP="00FF7F39">
      <w:pPr>
        <w:spacing w:before="160" w:after="160" w:line="288" w:lineRule="auto"/>
        <w:rPr>
          <w:rFonts w:cs="Arial"/>
          <w:szCs w:val="22"/>
          <w:lang w:val="en-GB"/>
        </w:rPr>
      </w:pPr>
      <w:r w:rsidRPr="00AD2C0C">
        <w:rPr>
          <w:rFonts w:cs="Arial"/>
          <w:szCs w:val="22"/>
          <w:lang w:val="en-GB"/>
        </w:rPr>
        <w:t xml:space="preserve">The domestic solid waste generated will be stored in available trash </w:t>
      </w:r>
      <w:r w:rsidR="004F49D8" w:rsidRPr="00AD2C0C">
        <w:rPr>
          <w:rFonts w:cs="Arial"/>
          <w:szCs w:val="22"/>
          <w:lang w:val="en-GB"/>
        </w:rPr>
        <w:t>containers and</w:t>
      </w:r>
      <w:r w:rsidRPr="00AD2C0C">
        <w:rPr>
          <w:rFonts w:cs="Arial"/>
          <w:szCs w:val="22"/>
          <w:lang w:val="en-GB"/>
        </w:rPr>
        <w:t xml:space="preserve"> collected by the </w:t>
      </w:r>
      <w:r w:rsidR="00A331F6">
        <w:rPr>
          <w:rFonts w:cs="Arial"/>
          <w:szCs w:val="22"/>
          <w:lang w:val="en-GB"/>
        </w:rPr>
        <w:t>Yerköy</w:t>
      </w:r>
      <w:r w:rsidR="00A331F6" w:rsidRPr="00AD2C0C">
        <w:rPr>
          <w:rFonts w:cs="Arial"/>
          <w:szCs w:val="22"/>
          <w:lang w:val="en-GB"/>
        </w:rPr>
        <w:t xml:space="preserve"> </w:t>
      </w:r>
      <w:r w:rsidRPr="00AD2C0C">
        <w:rPr>
          <w:rFonts w:cs="Arial"/>
          <w:szCs w:val="22"/>
          <w:lang w:val="en-GB"/>
        </w:rPr>
        <w:t xml:space="preserve">municipality </w:t>
      </w:r>
      <w:r w:rsidR="00D15D6A" w:rsidRPr="00AD2C0C">
        <w:rPr>
          <w:rFonts w:cs="Arial"/>
          <w:szCs w:val="22"/>
          <w:lang w:val="en-GB"/>
        </w:rPr>
        <w:t xml:space="preserve">via </w:t>
      </w:r>
      <w:r w:rsidRPr="00AD2C0C">
        <w:rPr>
          <w:rFonts w:cs="Arial"/>
          <w:szCs w:val="22"/>
          <w:lang w:val="en-GB"/>
        </w:rPr>
        <w:t xml:space="preserve">garbage trucks. The waste collected will be delivered to </w:t>
      </w:r>
      <w:r w:rsidR="009133F9">
        <w:rPr>
          <w:rFonts w:cs="Arial"/>
          <w:szCs w:val="22"/>
          <w:lang w:val="en-GB"/>
        </w:rPr>
        <w:t xml:space="preserve">licenced Samanfakılı </w:t>
      </w:r>
      <w:r w:rsidR="007739BD">
        <w:rPr>
          <w:rFonts w:cs="Arial"/>
          <w:szCs w:val="22"/>
          <w:lang w:val="en-GB"/>
        </w:rPr>
        <w:t xml:space="preserve">Integrated </w:t>
      </w:r>
      <w:r w:rsidR="00404F1E">
        <w:rPr>
          <w:rFonts w:cs="Arial"/>
          <w:szCs w:val="22"/>
          <w:lang w:val="en-GB"/>
        </w:rPr>
        <w:t xml:space="preserve">Landfill </w:t>
      </w:r>
      <w:r w:rsidR="009133F9">
        <w:rPr>
          <w:rFonts w:cs="Arial"/>
          <w:szCs w:val="22"/>
          <w:lang w:val="en-GB"/>
        </w:rPr>
        <w:t xml:space="preserve">Site </w:t>
      </w:r>
      <w:r w:rsidR="00856567">
        <w:rPr>
          <w:rFonts w:cs="Arial"/>
          <w:szCs w:val="22"/>
          <w:lang w:val="en-GB"/>
        </w:rPr>
        <w:t>owned by Municipality Union of Yozgat Province</w:t>
      </w:r>
      <w:r w:rsidRPr="00AD2C0C">
        <w:rPr>
          <w:rFonts w:cs="Arial"/>
          <w:szCs w:val="22"/>
          <w:lang w:val="en-GB"/>
        </w:rPr>
        <w:t>.</w:t>
      </w:r>
      <w:r w:rsidR="00856567">
        <w:rPr>
          <w:rFonts w:cs="Arial"/>
          <w:szCs w:val="22"/>
          <w:lang w:val="en-GB"/>
        </w:rPr>
        <w:t xml:space="preserve"> </w:t>
      </w:r>
      <w:r w:rsidR="00093AD1">
        <w:rPr>
          <w:rFonts w:cs="Arial"/>
          <w:szCs w:val="22"/>
          <w:lang w:val="en-GB"/>
        </w:rPr>
        <w:t>The Landfill site</w:t>
      </w:r>
      <w:r w:rsidR="00C40E73">
        <w:rPr>
          <w:rFonts w:cs="Arial"/>
          <w:szCs w:val="22"/>
          <w:lang w:val="en-GB"/>
        </w:rPr>
        <w:t xml:space="preserve"> </w:t>
      </w:r>
      <w:r w:rsidR="00834D07">
        <w:rPr>
          <w:rFonts w:cs="Arial"/>
          <w:szCs w:val="22"/>
          <w:lang w:val="en-GB"/>
        </w:rPr>
        <w:t>(</w:t>
      </w:r>
      <w:r w:rsidR="00C40E73">
        <w:rPr>
          <w:rFonts w:cs="Arial"/>
          <w:szCs w:val="22"/>
          <w:lang w:val="en-GB"/>
        </w:rPr>
        <w:t>with</w:t>
      </w:r>
      <w:r w:rsidR="00834D07">
        <w:rPr>
          <w:rFonts w:cs="Arial"/>
          <w:szCs w:val="22"/>
          <w:lang w:val="en-GB"/>
        </w:rPr>
        <w:t xml:space="preserve"> a</w:t>
      </w:r>
      <w:r w:rsidR="00C40E73">
        <w:rPr>
          <w:rFonts w:cs="Arial"/>
          <w:szCs w:val="22"/>
          <w:lang w:val="en-GB"/>
        </w:rPr>
        <w:t xml:space="preserve"> disposal capacity of 250 tons/</w:t>
      </w:r>
      <w:r w:rsidR="00834D07">
        <w:rPr>
          <w:rFonts w:cs="Arial"/>
          <w:szCs w:val="22"/>
          <w:lang w:val="en-GB"/>
        </w:rPr>
        <w:t>d</w:t>
      </w:r>
      <w:r w:rsidR="00C40E73">
        <w:rPr>
          <w:rFonts w:cs="Arial"/>
          <w:szCs w:val="22"/>
          <w:lang w:val="en-GB"/>
        </w:rPr>
        <w:t>ay</w:t>
      </w:r>
      <w:r w:rsidR="00834D07">
        <w:rPr>
          <w:rFonts w:cs="Arial"/>
          <w:szCs w:val="22"/>
          <w:lang w:val="en-GB"/>
        </w:rPr>
        <w:t>)</w:t>
      </w:r>
      <w:r w:rsidR="00C40E73">
        <w:rPr>
          <w:rFonts w:cs="Arial"/>
          <w:szCs w:val="22"/>
          <w:lang w:val="en-GB"/>
        </w:rPr>
        <w:t xml:space="preserve"> </w:t>
      </w:r>
      <w:r w:rsidR="00093AD1">
        <w:rPr>
          <w:rFonts w:cs="Arial"/>
          <w:szCs w:val="22"/>
          <w:lang w:val="en-GB"/>
        </w:rPr>
        <w:t xml:space="preserve">is </w:t>
      </w:r>
      <w:r w:rsidR="004E69A4">
        <w:rPr>
          <w:rFonts w:cs="Arial"/>
          <w:szCs w:val="22"/>
          <w:lang w:val="en-GB"/>
        </w:rPr>
        <w:t>in operation since 2007</w:t>
      </w:r>
      <w:r w:rsidR="00C40E73">
        <w:rPr>
          <w:rFonts w:cs="Arial"/>
          <w:szCs w:val="22"/>
          <w:lang w:val="en-GB"/>
        </w:rPr>
        <w:t>.</w:t>
      </w:r>
      <w:r w:rsidR="008A05E9">
        <w:rPr>
          <w:rFonts w:cs="Arial"/>
          <w:szCs w:val="22"/>
          <w:lang w:val="en-GB"/>
        </w:rPr>
        <w:t xml:space="preserve"> </w:t>
      </w:r>
      <w:r w:rsidR="00C40E73">
        <w:rPr>
          <w:rFonts w:cs="Arial"/>
          <w:szCs w:val="22"/>
          <w:lang w:val="en-GB"/>
        </w:rPr>
        <w:t xml:space="preserve">The facility </w:t>
      </w:r>
      <w:r w:rsidR="00713BCF">
        <w:rPr>
          <w:rFonts w:cs="Arial"/>
          <w:szCs w:val="22"/>
          <w:lang w:val="en-GB"/>
        </w:rPr>
        <w:t>comprises</w:t>
      </w:r>
      <w:r w:rsidR="00834D07">
        <w:rPr>
          <w:rFonts w:cs="Arial"/>
          <w:szCs w:val="22"/>
          <w:lang w:val="en-GB"/>
        </w:rPr>
        <w:t xml:space="preserve"> following </w:t>
      </w:r>
      <w:r w:rsidR="006A7BEE">
        <w:rPr>
          <w:rFonts w:cs="Arial"/>
          <w:szCs w:val="22"/>
          <w:lang w:val="en-GB"/>
        </w:rPr>
        <w:t>units</w:t>
      </w:r>
      <w:r w:rsidR="00834D07">
        <w:rPr>
          <w:rFonts w:cs="Arial"/>
          <w:szCs w:val="22"/>
          <w:lang w:val="en-GB"/>
        </w:rPr>
        <w:t>:</w:t>
      </w:r>
      <w:r w:rsidR="00713BCF">
        <w:rPr>
          <w:rFonts w:cs="Arial"/>
          <w:szCs w:val="22"/>
          <w:lang w:val="en-GB"/>
        </w:rPr>
        <w:t xml:space="preserve"> </w:t>
      </w:r>
    </w:p>
    <w:p w14:paraId="217E0404" w14:textId="2F056963" w:rsidR="00713BCF" w:rsidRPr="006A7BEE" w:rsidRDefault="00713BCF">
      <w:pPr>
        <w:pStyle w:val="ListeParagraf"/>
        <w:numPr>
          <w:ilvl w:val="0"/>
          <w:numId w:val="45"/>
        </w:numPr>
        <w:spacing w:before="160" w:after="160" w:line="288" w:lineRule="auto"/>
        <w:rPr>
          <w:lang w:val="en-GB"/>
        </w:rPr>
      </w:pPr>
      <w:r w:rsidRPr="006A7BEE">
        <w:rPr>
          <w:lang w:val="en-GB"/>
        </w:rPr>
        <w:t>sanitary landfill</w:t>
      </w:r>
      <w:r w:rsidR="006A7BEE">
        <w:rPr>
          <w:lang w:val="en-GB"/>
        </w:rPr>
        <w:t>;</w:t>
      </w:r>
    </w:p>
    <w:p w14:paraId="794996C9" w14:textId="6314A4BE" w:rsidR="00C40E73" w:rsidRPr="006A7BEE" w:rsidRDefault="00D90E27">
      <w:pPr>
        <w:pStyle w:val="ListeParagraf"/>
        <w:numPr>
          <w:ilvl w:val="0"/>
          <w:numId w:val="45"/>
        </w:numPr>
        <w:spacing w:before="160" w:after="160" w:line="288" w:lineRule="auto"/>
        <w:rPr>
          <w:lang w:val="en-GB"/>
        </w:rPr>
      </w:pPr>
      <w:r w:rsidRPr="006A7BEE">
        <w:rPr>
          <w:lang w:val="en-GB"/>
        </w:rPr>
        <w:t>mechanical sorting plant</w:t>
      </w:r>
      <w:r w:rsidR="006A7BEE">
        <w:rPr>
          <w:lang w:val="en-GB"/>
        </w:rPr>
        <w:t>;</w:t>
      </w:r>
    </w:p>
    <w:p w14:paraId="72B57D40" w14:textId="333712C2" w:rsidR="00D90E27" w:rsidRPr="006A7BEE" w:rsidRDefault="00D90E27">
      <w:pPr>
        <w:pStyle w:val="ListeParagraf"/>
        <w:numPr>
          <w:ilvl w:val="0"/>
          <w:numId w:val="45"/>
        </w:numPr>
        <w:spacing w:before="160" w:after="160" w:line="288" w:lineRule="auto"/>
        <w:rPr>
          <w:lang w:val="en-GB"/>
        </w:rPr>
      </w:pPr>
      <w:r w:rsidRPr="006A7BEE">
        <w:rPr>
          <w:lang w:val="en-GB"/>
        </w:rPr>
        <w:t>biomethanization system</w:t>
      </w:r>
      <w:r w:rsidR="006A7BEE">
        <w:rPr>
          <w:lang w:val="en-GB"/>
        </w:rPr>
        <w:t>; and</w:t>
      </w:r>
    </w:p>
    <w:p w14:paraId="24D59AE6" w14:textId="1FACAF87" w:rsidR="00D90E27" w:rsidRPr="006A7BEE" w:rsidRDefault="00834D07">
      <w:pPr>
        <w:pStyle w:val="ListeParagraf"/>
        <w:numPr>
          <w:ilvl w:val="0"/>
          <w:numId w:val="45"/>
        </w:numPr>
        <w:spacing w:before="160" w:after="160" w:line="288" w:lineRule="auto"/>
        <w:rPr>
          <w:lang w:val="en-GB"/>
        </w:rPr>
      </w:pPr>
      <w:r w:rsidRPr="006A7BEE">
        <w:rPr>
          <w:lang w:val="en-GB"/>
        </w:rPr>
        <w:t>energy production plant</w:t>
      </w:r>
      <w:r w:rsidR="006A7BEE">
        <w:rPr>
          <w:lang w:val="en-GB"/>
        </w:rPr>
        <w:t>.</w:t>
      </w:r>
    </w:p>
    <w:p w14:paraId="3DE0432B" w14:textId="01C0AC1A" w:rsidR="00193369" w:rsidRPr="00AD2C0C" w:rsidRDefault="00856567" w:rsidP="00FF7F39">
      <w:pPr>
        <w:spacing w:before="160" w:after="160" w:line="288" w:lineRule="auto"/>
        <w:rPr>
          <w:rFonts w:cs="Arial"/>
          <w:szCs w:val="22"/>
          <w:lang w:val="en-GB"/>
        </w:rPr>
      </w:pPr>
      <w:r>
        <w:rPr>
          <w:rFonts w:cs="Arial"/>
          <w:szCs w:val="22"/>
          <w:lang w:val="en-GB"/>
        </w:rPr>
        <w:t xml:space="preserve">The site is located approximately 25 km of </w:t>
      </w:r>
      <w:r w:rsidR="00F83E81">
        <w:rPr>
          <w:rFonts w:cs="Arial"/>
          <w:szCs w:val="22"/>
          <w:lang w:val="en-GB"/>
        </w:rPr>
        <w:t xml:space="preserve">northeast of </w:t>
      </w:r>
      <w:r w:rsidR="00A507BB">
        <w:rPr>
          <w:rFonts w:cs="Arial"/>
          <w:szCs w:val="22"/>
          <w:lang w:val="en-GB"/>
        </w:rPr>
        <w:t xml:space="preserve">Yerköy District </w:t>
      </w:r>
      <w:r w:rsidR="00404F1E">
        <w:rPr>
          <w:rFonts w:cs="Arial"/>
          <w:szCs w:val="22"/>
          <w:lang w:val="en-GB"/>
        </w:rPr>
        <w:t>Centre</w:t>
      </w:r>
      <w:r w:rsidR="00593887">
        <w:rPr>
          <w:rFonts w:cs="Arial"/>
          <w:szCs w:val="22"/>
          <w:lang w:val="en-GB"/>
        </w:rPr>
        <w:t xml:space="preserve"> (</w:t>
      </w:r>
      <w:r w:rsidR="00593887" w:rsidRPr="00404F1E">
        <w:rPr>
          <w:rFonts w:cs="Arial"/>
          <w:szCs w:val="22"/>
          <w:lang w:val="en-GB"/>
        </w:rPr>
        <w:t xml:space="preserve">see </w:t>
      </w:r>
      <w:r w:rsidR="0046080A">
        <w:rPr>
          <w:rFonts w:cs="Arial"/>
          <w:szCs w:val="22"/>
          <w:highlight w:val="yellow"/>
          <w:lang w:val="en-GB"/>
        </w:rPr>
        <w:fldChar w:fldCharType="begin"/>
      </w:r>
      <w:r w:rsidR="0046080A">
        <w:rPr>
          <w:rFonts w:cs="Arial"/>
          <w:szCs w:val="22"/>
          <w:highlight w:val="yellow"/>
          <w:lang w:val="en-GB"/>
        </w:rPr>
        <w:instrText xml:space="preserve"> REF _Ref152599367 \h </w:instrText>
      </w:r>
      <w:r w:rsidR="0046080A">
        <w:rPr>
          <w:rFonts w:cs="Arial"/>
          <w:szCs w:val="22"/>
          <w:highlight w:val="yellow"/>
          <w:lang w:val="en-GB"/>
        </w:rPr>
      </w:r>
      <w:r w:rsidR="0046080A">
        <w:rPr>
          <w:rFonts w:cs="Arial"/>
          <w:szCs w:val="22"/>
          <w:highlight w:val="yellow"/>
          <w:lang w:val="en-GB"/>
        </w:rPr>
        <w:fldChar w:fldCharType="separate"/>
      </w:r>
      <w:r w:rsidR="0046080A">
        <w:t xml:space="preserve">Figure </w:t>
      </w:r>
      <w:r w:rsidR="0046080A">
        <w:rPr>
          <w:noProof/>
        </w:rPr>
        <w:t>6</w:t>
      </w:r>
      <w:r w:rsidR="0046080A">
        <w:noBreakHyphen/>
      </w:r>
      <w:r w:rsidR="0046080A">
        <w:rPr>
          <w:noProof/>
        </w:rPr>
        <w:t>1</w:t>
      </w:r>
      <w:r w:rsidR="0046080A">
        <w:rPr>
          <w:rFonts w:cs="Arial"/>
          <w:szCs w:val="22"/>
          <w:highlight w:val="yellow"/>
          <w:lang w:val="en-GB"/>
        </w:rPr>
        <w:fldChar w:fldCharType="end"/>
      </w:r>
      <w:r w:rsidR="00593887">
        <w:rPr>
          <w:rFonts w:cs="Arial"/>
          <w:szCs w:val="22"/>
          <w:lang w:val="en-GB"/>
        </w:rPr>
        <w:t>)</w:t>
      </w:r>
      <w:r w:rsidR="00A507BB">
        <w:rPr>
          <w:rFonts w:cs="Arial"/>
          <w:szCs w:val="22"/>
          <w:lang w:val="en-GB"/>
        </w:rPr>
        <w:t>.</w:t>
      </w:r>
    </w:p>
    <w:bookmarkEnd w:id="411"/>
    <w:p w14:paraId="06344A83" w14:textId="38DDBE5C" w:rsidR="008C49C1" w:rsidRPr="00AD2C0C" w:rsidRDefault="0046080A" w:rsidP="00FF7F39">
      <w:pPr>
        <w:spacing w:before="160" w:after="160" w:line="288" w:lineRule="auto"/>
        <w:rPr>
          <w:rFonts w:cs="Arial"/>
          <w:szCs w:val="22"/>
          <w:lang w:val="en-GB"/>
        </w:rPr>
      </w:pPr>
      <w:r>
        <w:rPr>
          <w:rFonts w:cs="Arial"/>
          <w:noProof/>
          <w:szCs w:val="22"/>
          <w:lang w:eastAsia="en-US"/>
        </w:rPr>
        <w:drawing>
          <wp:inline distT="0" distB="0" distL="0" distR="0" wp14:anchorId="6D9A8EDF" wp14:editId="57E92F68">
            <wp:extent cx="5755640" cy="4072890"/>
            <wp:effectExtent l="0" t="0" r="0" b="3810"/>
            <wp:docPr id="154513231" name="Resim 154513231" descr="harita,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13231" name="Resim 1" descr="harita, ekran görüntüsü içeren bir resim&#10;&#10;Açıklama otomatik olarak oluşturuldu"/>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55640" cy="4072890"/>
                    </a:xfrm>
                    <a:prstGeom prst="rect">
                      <a:avLst/>
                    </a:prstGeom>
                  </pic:spPr>
                </pic:pic>
              </a:graphicData>
            </a:graphic>
          </wp:inline>
        </w:drawing>
      </w:r>
    </w:p>
    <w:p w14:paraId="7B5112A8" w14:textId="2193DD6F" w:rsidR="0046080A" w:rsidRPr="00480436" w:rsidRDefault="0046080A" w:rsidP="00404F1E">
      <w:pPr>
        <w:pStyle w:val="ResimYazs"/>
        <w:rPr>
          <w:rFonts w:cs="Arial"/>
          <w:szCs w:val="22"/>
          <w:lang w:val="en-GB"/>
        </w:rPr>
      </w:pPr>
      <w:bookmarkStart w:id="412" w:name="_Ref152599367"/>
      <w:r w:rsidRPr="00404F1E">
        <w:rPr>
          <w:noProof w:val="0"/>
          <w:color w:val="00B050"/>
          <w:szCs w:val="22"/>
          <w:lang w:val="en-GB" w:eastAsia="zh-CN"/>
        </w:rPr>
        <w:t xml:space="preserve">Figure </w:t>
      </w:r>
      <w:r w:rsidR="005812A1">
        <w:rPr>
          <w:noProof w:val="0"/>
          <w:color w:val="00B050"/>
          <w:szCs w:val="22"/>
          <w:lang w:val="en-GB" w:eastAsia="zh-CN"/>
        </w:rPr>
        <w:fldChar w:fldCharType="begin"/>
      </w:r>
      <w:r w:rsidR="005812A1">
        <w:rPr>
          <w:noProof w:val="0"/>
          <w:color w:val="00B050"/>
          <w:szCs w:val="22"/>
          <w:lang w:val="en-GB" w:eastAsia="zh-CN"/>
        </w:rPr>
        <w:instrText xml:space="preserve"> STYLEREF 1 \s </w:instrText>
      </w:r>
      <w:r w:rsidR="005812A1">
        <w:rPr>
          <w:noProof w:val="0"/>
          <w:color w:val="00B050"/>
          <w:szCs w:val="22"/>
          <w:lang w:val="en-GB" w:eastAsia="zh-CN"/>
        </w:rPr>
        <w:fldChar w:fldCharType="separate"/>
      </w:r>
      <w:r w:rsidR="005812A1">
        <w:rPr>
          <w:color w:val="00B050"/>
          <w:szCs w:val="22"/>
          <w:lang w:val="en-GB" w:eastAsia="zh-CN"/>
        </w:rPr>
        <w:t>6</w:t>
      </w:r>
      <w:r w:rsidR="005812A1">
        <w:rPr>
          <w:noProof w:val="0"/>
          <w:color w:val="00B050"/>
          <w:szCs w:val="22"/>
          <w:lang w:val="en-GB" w:eastAsia="zh-CN"/>
        </w:rPr>
        <w:fldChar w:fldCharType="end"/>
      </w:r>
      <w:r w:rsidR="005812A1">
        <w:rPr>
          <w:noProof w:val="0"/>
          <w:color w:val="00B050"/>
          <w:szCs w:val="22"/>
          <w:lang w:val="en-GB" w:eastAsia="zh-CN"/>
        </w:rPr>
        <w:noBreakHyphen/>
      </w:r>
      <w:r w:rsidR="005812A1">
        <w:rPr>
          <w:noProof w:val="0"/>
          <w:color w:val="00B050"/>
          <w:szCs w:val="22"/>
          <w:lang w:val="en-GB" w:eastAsia="zh-CN"/>
        </w:rPr>
        <w:fldChar w:fldCharType="begin"/>
      </w:r>
      <w:r w:rsidR="005812A1">
        <w:rPr>
          <w:noProof w:val="0"/>
          <w:color w:val="00B050"/>
          <w:szCs w:val="22"/>
          <w:lang w:val="en-GB" w:eastAsia="zh-CN"/>
        </w:rPr>
        <w:instrText xml:space="preserve"> SEQ Figure \* ARABIC \s 1 </w:instrText>
      </w:r>
      <w:r w:rsidR="005812A1">
        <w:rPr>
          <w:noProof w:val="0"/>
          <w:color w:val="00B050"/>
          <w:szCs w:val="22"/>
          <w:lang w:val="en-GB" w:eastAsia="zh-CN"/>
        </w:rPr>
        <w:fldChar w:fldCharType="separate"/>
      </w:r>
      <w:r w:rsidR="005812A1">
        <w:rPr>
          <w:color w:val="00B050"/>
          <w:szCs w:val="22"/>
          <w:lang w:val="en-GB" w:eastAsia="zh-CN"/>
        </w:rPr>
        <w:t>1</w:t>
      </w:r>
      <w:r w:rsidR="005812A1">
        <w:rPr>
          <w:noProof w:val="0"/>
          <w:color w:val="00B050"/>
          <w:szCs w:val="22"/>
          <w:lang w:val="en-GB" w:eastAsia="zh-CN"/>
        </w:rPr>
        <w:fldChar w:fldCharType="end"/>
      </w:r>
      <w:bookmarkEnd w:id="412"/>
      <w:r>
        <w:t xml:space="preserve"> </w:t>
      </w:r>
      <w:r w:rsidRPr="00404F1E">
        <w:rPr>
          <w:color w:val="auto"/>
        </w:rPr>
        <w:t>Salmanfakılı Solid Waste Disposal Area</w:t>
      </w:r>
    </w:p>
    <w:p w14:paraId="6C2CB18F" w14:textId="77777777" w:rsidR="004339AC" w:rsidRPr="00AD2C0C" w:rsidRDefault="004339AC" w:rsidP="00FF7F39">
      <w:pPr>
        <w:spacing w:after="120"/>
        <w:rPr>
          <w:i/>
          <w:iCs/>
          <w:u w:val="single"/>
          <w:lang w:val="en-GB"/>
        </w:rPr>
      </w:pPr>
      <w:r w:rsidRPr="00AD2C0C">
        <w:rPr>
          <w:i/>
          <w:iCs/>
          <w:u w:val="single"/>
          <w:lang w:val="en-GB"/>
        </w:rPr>
        <w:t>Excavation Waste</w:t>
      </w:r>
    </w:p>
    <w:p w14:paraId="09A49D42" w14:textId="003218A5" w:rsidR="004339AC" w:rsidRPr="00AD2C0C" w:rsidRDefault="004339AC" w:rsidP="00004997">
      <w:pPr>
        <w:spacing w:before="80" w:after="80" w:line="288" w:lineRule="auto"/>
        <w:rPr>
          <w:rFonts w:cs="Arial"/>
          <w:szCs w:val="22"/>
          <w:lang w:val="en-GB"/>
        </w:rPr>
      </w:pPr>
      <w:r w:rsidRPr="00AD2C0C">
        <w:rPr>
          <w:rFonts w:cs="Arial"/>
          <w:szCs w:val="22"/>
          <w:lang w:val="en-GB"/>
        </w:rPr>
        <w:t xml:space="preserve">In accordance with the Regulation on the Control of Excavation Soil, Construction and </w:t>
      </w:r>
      <w:r w:rsidR="00193369" w:rsidRPr="00AD2C0C">
        <w:rPr>
          <w:rFonts w:cs="Arial"/>
          <w:lang w:val="en-GB"/>
        </w:rPr>
        <w:t xml:space="preserve">Demolition </w:t>
      </w:r>
      <w:r w:rsidRPr="00AD2C0C">
        <w:rPr>
          <w:rFonts w:cs="Arial"/>
          <w:szCs w:val="22"/>
          <w:lang w:val="en-GB"/>
        </w:rPr>
        <w:t xml:space="preserve">Wastes, excavated soil and construction waste </w:t>
      </w:r>
      <w:r w:rsidR="00193369" w:rsidRPr="00AD2C0C">
        <w:rPr>
          <w:rFonts w:cs="Arial"/>
          <w:szCs w:val="22"/>
          <w:lang w:val="en-GB"/>
        </w:rPr>
        <w:t>producers</w:t>
      </w:r>
      <w:r w:rsidR="00193369" w:rsidRPr="00AD2C0C" w:rsidDel="00193369">
        <w:rPr>
          <w:rFonts w:cs="Arial"/>
          <w:szCs w:val="22"/>
          <w:lang w:val="en-GB"/>
        </w:rPr>
        <w:t xml:space="preserve"> </w:t>
      </w:r>
      <w:r w:rsidRPr="00AD2C0C">
        <w:rPr>
          <w:rFonts w:cs="Arial"/>
          <w:szCs w:val="22"/>
          <w:lang w:val="en-GB"/>
        </w:rPr>
        <w:t>are responsible for the transportation of the excavated soil and construction waste generated to the storage areas that have necessary permissions, using transportation vehicles with the necessary transportation permits.</w:t>
      </w:r>
    </w:p>
    <w:p w14:paraId="0B31AC72" w14:textId="401ED3CA" w:rsidR="004339AC" w:rsidRPr="00AD2C0C" w:rsidRDefault="004339AC" w:rsidP="00004997">
      <w:pPr>
        <w:spacing w:beforeLines="80" w:before="192" w:afterLines="80" w:after="192" w:line="288" w:lineRule="auto"/>
        <w:rPr>
          <w:rFonts w:cs="Arial"/>
          <w:szCs w:val="22"/>
          <w:lang w:val="en-GB"/>
        </w:rPr>
      </w:pPr>
      <w:r w:rsidRPr="00AD2C0C">
        <w:rPr>
          <w:rFonts w:cs="Arial"/>
          <w:szCs w:val="22"/>
          <w:lang w:val="en-GB"/>
        </w:rPr>
        <w:t xml:space="preserve">The </w:t>
      </w:r>
      <w:r w:rsidR="00E27195">
        <w:rPr>
          <w:rFonts w:cs="Arial"/>
          <w:szCs w:val="22"/>
          <w:lang w:val="en-GB"/>
        </w:rPr>
        <w:t xml:space="preserve">limited amount of </w:t>
      </w:r>
      <w:r w:rsidRPr="00AD2C0C">
        <w:rPr>
          <w:rFonts w:cs="Arial"/>
          <w:szCs w:val="22"/>
          <w:lang w:val="en-GB"/>
        </w:rPr>
        <w:t xml:space="preserve">excavation soil and construction wastes generated during the construction phase of the Project will be </w:t>
      </w:r>
      <w:r w:rsidR="00D15D6A" w:rsidRPr="00AD2C0C">
        <w:rPr>
          <w:rFonts w:cs="Arial"/>
          <w:szCs w:val="22"/>
          <w:lang w:val="en-GB"/>
        </w:rPr>
        <w:t xml:space="preserve">disposed </w:t>
      </w:r>
      <w:r w:rsidRPr="00AD2C0C">
        <w:rPr>
          <w:rFonts w:cs="Arial"/>
          <w:szCs w:val="22"/>
          <w:lang w:val="en-GB"/>
        </w:rPr>
        <w:t xml:space="preserve">in waste storage facilities </w:t>
      </w:r>
      <w:r w:rsidR="00D15D6A" w:rsidRPr="00AD2C0C">
        <w:rPr>
          <w:rFonts w:cs="Arial"/>
          <w:lang w:val="en-GB"/>
        </w:rPr>
        <w:t xml:space="preserve">at </w:t>
      </w:r>
      <w:r w:rsidR="00D15D6A" w:rsidRPr="00AD2C0C">
        <w:rPr>
          <w:lang w:val="en-GB"/>
        </w:rPr>
        <w:t xml:space="preserve">Mutafoğlu </w:t>
      </w:r>
      <w:r w:rsidR="00A67F4F" w:rsidRPr="00AD2C0C">
        <w:rPr>
          <w:lang w:val="en-GB"/>
        </w:rPr>
        <w:t>Neighbourhood</w:t>
      </w:r>
      <w:r w:rsidR="00D15D6A" w:rsidRPr="00AD2C0C">
        <w:rPr>
          <w:rFonts w:cs="Arial"/>
          <w:lang w:val="en-GB"/>
        </w:rPr>
        <w:t xml:space="preserve"> belonging to the Yozgat Municipality</w:t>
      </w:r>
      <w:r w:rsidRPr="00AD2C0C">
        <w:rPr>
          <w:rFonts w:cs="Arial"/>
          <w:szCs w:val="22"/>
          <w:lang w:val="en-GB"/>
        </w:rPr>
        <w:t>.</w:t>
      </w:r>
    </w:p>
    <w:p w14:paraId="29CF5A76" w14:textId="77777777" w:rsidR="00317F3A" w:rsidRPr="00AD2C0C" w:rsidRDefault="00317F3A" w:rsidP="00004997">
      <w:pPr>
        <w:spacing w:beforeLines="80" w:before="192" w:afterLines="80" w:after="192"/>
        <w:rPr>
          <w:i/>
          <w:iCs/>
          <w:u w:val="single"/>
          <w:lang w:val="en-GB"/>
        </w:rPr>
      </w:pPr>
      <w:r w:rsidRPr="00AD2C0C">
        <w:rPr>
          <w:i/>
          <w:iCs/>
          <w:u w:val="single"/>
          <w:lang w:val="en-GB"/>
        </w:rPr>
        <w:t>Packaging Waste</w:t>
      </w:r>
    </w:p>
    <w:p w14:paraId="086D9472" w14:textId="2BC6F524" w:rsidR="00317F3A" w:rsidRPr="007A0C85" w:rsidRDefault="00317F3A" w:rsidP="00B83ECD">
      <w:pPr>
        <w:pStyle w:val="GvdeMetni"/>
        <w:spacing w:after="240" w:line="300" w:lineRule="auto"/>
        <w:rPr>
          <w:rFonts w:cs="Arial"/>
          <w:i/>
          <w:lang w:val="en-GB"/>
        </w:rPr>
      </w:pPr>
      <w:r w:rsidRPr="00AD2C0C">
        <w:rPr>
          <w:rFonts w:cs="Arial"/>
          <w:noProof w:val="0"/>
          <w:lang w:val="en-GB"/>
        </w:rPr>
        <w:t>The packaging waste, such as paper and cardboard, metal, plastic and glass materials, and mixed packaging will be collected separately from other types of waste in specific waste bins. Waste boxes will be collected by licensed packaging waste collectors periodically.</w:t>
      </w:r>
      <w:r w:rsidR="00807D2D" w:rsidRPr="00AD2C0C">
        <w:rPr>
          <w:rFonts w:cs="Arial"/>
          <w:noProof w:val="0"/>
          <w:lang w:val="en-GB"/>
        </w:rPr>
        <w:t xml:space="preserve"> </w:t>
      </w:r>
    </w:p>
    <w:p w14:paraId="0664CEBD" w14:textId="435661ED" w:rsidR="007A0C85" w:rsidRPr="00DE6988" w:rsidRDefault="007A0C85" w:rsidP="00DE6988">
      <w:pPr>
        <w:rPr>
          <w:rFonts w:cs="Arial"/>
          <w:iCs/>
          <w:szCs w:val="22"/>
          <w:lang w:val="en-GB"/>
        </w:rPr>
      </w:pPr>
      <w:r w:rsidRPr="007A0C85">
        <w:rPr>
          <w:rFonts w:cs="Arial"/>
          <w:iCs/>
          <w:szCs w:val="22"/>
          <w:lang w:val="en-GB"/>
        </w:rPr>
        <w:t xml:space="preserve">The resulting wastes will be collected in separate containers and disposed of by licensed </w:t>
      </w:r>
      <w:r w:rsidR="008E725B">
        <w:rPr>
          <w:rFonts w:cs="Arial"/>
          <w:iCs/>
          <w:szCs w:val="22"/>
          <w:lang w:val="en-GB"/>
        </w:rPr>
        <w:t>companies</w:t>
      </w:r>
      <w:r w:rsidR="004F7F38">
        <w:rPr>
          <w:rFonts w:cs="Arial"/>
          <w:iCs/>
          <w:szCs w:val="22"/>
          <w:lang w:val="en-GB"/>
        </w:rPr>
        <w:t>.</w:t>
      </w:r>
      <w:r w:rsidR="00690F98" w:rsidRPr="00690F98">
        <w:t xml:space="preserve"> </w:t>
      </w:r>
      <w:r w:rsidR="00256CDE" w:rsidRPr="00256CDE">
        <w:rPr>
          <w:rFonts w:cs="Arial"/>
          <w:iCs/>
          <w:szCs w:val="22"/>
          <w:lang w:val="en-GB"/>
        </w:rPr>
        <w:t>Currently, no agreement with a licensed waste collection company has been signed since construction activities have not started yet</w:t>
      </w:r>
      <w:r w:rsidR="00256CDE">
        <w:rPr>
          <w:rFonts w:cs="Arial"/>
          <w:iCs/>
          <w:szCs w:val="22"/>
          <w:lang w:val="en-GB"/>
        </w:rPr>
        <w:t>.</w:t>
      </w:r>
      <w:r w:rsidR="00690F98" w:rsidRPr="00690F98">
        <w:rPr>
          <w:rFonts w:cs="Arial"/>
          <w:iCs/>
          <w:szCs w:val="22"/>
          <w:lang w:val="en-GB"/>
        </w:rPr>
        <w:t xml:space="preserve"> </w:t>
      </w:r>
      <w:r w:rsidR="004B164B" w:rsidRPr="004B164B">
        <w:rPr>
          <w:rFonts w:cs="Arial"/>
          <w:iCs/>
          <w:szCs w:val="22"/>
          <w:lang w:val="en-GB"/>
        </w:rPr>
        <w:t>However, once the construction activities commence, the agreements with licensed disposal companies will be ensured.</w:t>
      </w:r>
    </w:p>
    <w:p w14:paraId="6EE4816C" w14:textId="77777777" w:rsidR="00317F3A" w:rsidRPr="00AD2C0C" w:rsidRDefault="00317F3A" w:rsidP="00FF7F39">
      <w:pPr>
        <w:spacing w:after="120"/>
        <w:rPr>
          <w:i/>
          <w:iCs/>
          <w:u w:val="single"/>
          <w:lang w:val="en-GB"/>
        </w:rPr>
      </w:pPr>
      <w:r w:rsidRPr="00AD2C0C">
        <w:rPr>
          <w:i/>
          <w:iCs/>
          <w:u w:val="single"/>
          <w:lang w:val="en-GB"/>
        </w:rPr>
        <w:t>Hazardous Waste</w:t>
      </w:r>
    </w:p>
    <w:p w14:paraId="4F460C49" w14:textId="77777777" w:rsidR="00317F3A" w:rsidRPr="00AD2C0C" w:rsidRDefault="00317F3A" w:rsidP="00FF7F39">
      <w:pPr>
        <w:spacing w:before="160" w:after="160" w:line="288" w:lineRule="auto"/>
        <w:rPr>
          <w:rFonts w:cs="Arial"/>
          <w:szCs w:val="22"/>
          <w:lang w:val="en-GB"/>
        </w:rPr>
      </w:pPr>
      <w:r w:rsidRPr="00AD2C0C">
        <w:rPr>
          <w:rFonts w:cs="Arial"/>
          <w:szCs w:val="22"/>
          <w:lang w:val="en-GB"/>
        </w:rPr>
        <w:t xml:space="preserve">During the construction phase of the project, petroleum-based products, such as lubricants, hydraulic fluids or fuels, may result in the potential for release into the environment during storage, transportation or use in equipment. Additionally, contaminated / oily fabrics, cloths and filters, contaminated packaging materials, toner cartridges, paint residues, fluorescent tubes, cleaning cloths and filters, hazardous insulating materials and pressurized tubes are other hazardous wastes that are likely to be generated. </w:t>
      </w:r>
    </w:p>
    <w:p w14:paraId="4D5236B1" w14:textId="302D7C54" w:rsidR="00317F3A" w:rsidRPr="00AD2C0C" w:rsidRDefault="00317F3A" w:rsidP="00FF7F39">
      <w:pPr>
        <w:spacing w:before="160" w:after="160" w:line="288" w:lineRule="auto"/>
        <w:rPr>
          <w:rFonts w:cs="Arial"/>
          <w:szCs w:val="22"/>
          <w:lang w:val="en-GB"/>
        </w:rPr>
      </w:pPr>
      <w:r w:rsidRPr="00AD2C0C">
        <w:rPr>
          <w:rFonts w:cs="Arial"/>
          <w:szCs w:val="22"/>
          <w:lang w:val="en-GB"/>
        </w:rPr>
        <w:t xml:space="preserve">Hazardous wastes that are likely to be generated during the construction phase will be collected separately in specific vessels / containers at the construction </w:t>
      </w:r>
      <w:r w:rsidR="004F49D8" w:rsidRPr="00AD2C0C">
        <w:rPr>
          <w:rFonts w:cs="Arial"/>
          <w:szCs w:val="22"/>
          <w:lang w:val="en-GB"/>
        </w:rPr>
        <w:t>site and</w:t>
      </w:r>
      <w:r w:rsidRPr="00AD2C0C">
        <w:rPr>
          <w:rFonts w:cs="Arial"/>
          <w:szCs w:val="22"/>
          <w:lang w:val="en-GB"/>
        </w:rPr>
        <w:t xml:space="preserve"> stored in a specific area that is established on the concrete floor and connected to the drainage channel</w:t>
      </w:r>
      <w:r w:rsidR="00E01683" w:rsidRPr="00E01683">
        <w:t xml:space="preserve"> </w:t>
      </w:r>
      <w:r w:rsidR="00E01683" w:rsidRPr="007E67BA">
        <w:t>to prevent it from reaching the ground or other bodies of water</w:t>
      </w:r>
      <w:r w:rsidR="00E01683" w:rsidRPr="5E40A028">
        <w:t xml:space="preserve">. </w:t>
      </w:r>
      <w:r w:rsidR="00E01683">
        <w:t xml:space="preserve">A </w:t>
      </w:r>
      <w:r w:rsidR="00E01683" w:rsidRPr="00DF2F34">
        <w:t>roof or overhead cover will be provided for the hazardous waste storage area</w:t>
      </w:r>
      <w:r w:rsidR="00E01683">
        <w:t xml:space="preserve"> </w:t>
      </w:r>
      <w:r w:rsidR="00E01683" w:rsidRPr="00DF2F34">
        <w:t>to protect waste containers from rainwater exposure, thus preventing spills, leaks, and environmental pollution while safeguarding workers' safety. Additionally, prevailing wind directions will be considered when designing the storage area to prevent the dispersal of particulate matter, dust, or contaminants, thereby reducing health risks to workers and the environment</w:t>
      </w:r>
      <w:r w:rsidRPr="00AD2C0C">
        <w:rPr>
          <w:rFonts w:cs="Arial"/>
          <w:szCs w:val="22"/>
          <w:lang w:val="en-GB"/>
        </w:rPr>
        <w:t xml:space="preserve">. The wastes generated should be temporarily stored at their source in line with the criteria set based on their types. The temporarily stored waste will be </w:t>
      </w:r>
      <w:r w:rsidR="00404F1E" w:rsidRPr="00AD2C0C">
        <w:rPr>
          <w:rFonts w:cs="Arial"/>
          <w:szCs w:val="22"/>
          <w:lang w:val="en-GB"/>
        </w:rPr>
        <w:t>labelled</w:t>
      </w:r>
      <w:r w:rsidRPr="00AD2C0C">
        <w:rPr>
          <w:rFonts w:cs="Arial"/>
          <w:szCs w:val="22"/>
          <w:lang w:val="en-GB"/>
        </w:rPr>
        <w:t xml:space="preserve"> with the phrase 'hazardous or non-hazardous waste' as well as the waste code, the amount of waste stored and the date of storage. </w:t>
      </w:r>
    </w:p>
    <w:p w14:paraId="3D2CFFB6" w14:textId="25E31D81" w:rsidR="00193369" w:rsidRDefault="00317F3A" w:rsidP="00FF7F39">
      <w:pPr>
        <w:spacing w:before="160" w:after="160" w:line="288" w:lineRule="auto"/>
        <w:rPr>
          <w:rFonts w:cs="Arial"/>
          <w:szCs w:val="22"/>
          <w:lang w:val="en-GB"/>
        </w:rPr>
      </w:pPr>
      <w:r w:rsidRPr="00AD2C0C">
        <w:rPr>
          <w:rFonts w:cs="Arial"/>
          <w:szCs w:val="22"/>
          <w:lang w:val="en-GB"/>
        </w:rPr>
        <w:t>These wastes will be delivered to licensed disposal / recycling facilities with separate waste codes. Hazardous wastes will be transported by licensed vehicles within the scope of the "Communiqué on the Waste Transportation by Road".</w:t>
      </w:r>
    </w:p>
    <w:p w14:paraId="6975F26B" w14:textId="79A9356B" w:rsidR="00C920CB" w:rsidRPr="00C920CB" w:rsidRDefault="00C57E94" w:rsidP="00C920CB">
      <w:pPr>
        <w:spacing w:before="160" w:after="160" w:line="288" w:lineRule="auto"/>
        <w:rPr>
          <w:rFonts w:cs="Arial"/>
          <w:szCs w:val="22"/>
          <w:lang w:val="en-GB"/>
        </w:rPr>
      </w:pPr>
      <w:r>
        <w:rPr>
          <w:rFonts w:cs="Arial"/>
          <w:szCs w:val="22"/>
          <w:lang w:val="en-GB"/>
        </w:rPr>
        <w:t xml:space="preserve">Asbestos containing pipes will not be removed and </w:t>
      </w:r>
      <w:r w:rsidR="006A214D">
        <w:rPr>
          <w:rFonts w:cs="Arial"/>
          <w:szCs w:val="22"/>
          <w:lang w:val="en-GB"/>
        </w:rPr>
        <w:t xml:space="preserve">will be left in place. If the removal is unavoidable </w:t>
      </w:r>
      <w:r w:rsidR="00C920CB">
        <w:rPr>
          <w:rFonts w:cs="Arial"/>
          <w:szCs w:val="22"/>
          <w:lang w:val="en-GB"/>
        </w:rPr>
        <w:t>ACPs</w:t>
      </w:r>
      <w:r w:rsidR="00C920CB" w:rsidRPr="00C920CB">
        <w:rPr>
          <w:rFonts w:cs="Arial"/>
          <w:szCs w:val="22"/>
          <w:lang w:val="en-GB"/>
        </w:rPr>
        <w:t xml:space="preserve"> will be clearly marked as a </w:t>
      </w:r>
      <w:r w:rsidR="00B5204F">
        <w:rPr>
          <w:rFonts w:cs="Arial"/>
          <w:szCs w:val="22"/>
          <w:lang w:val="en-GB"/>
        </w:rPr>
        <w:t>ACM</w:t>
      </w:r>
      <w:r w:rsidR="00C920CB" w:rsidRPr="00C920CB">
        <w:rPr>
          <w:rFonts w:cs="Arial"/>
          <w:szCs w:val="22"/>
          <w:lang w:val="en-GB"/>
        </w:rPr>
        <w:t>.</w:t>
      </w:r>
      <w:r w:rsidR="00094824">
        <w:rPr>
          <w:rFonts w:cs="Arial"/>
          <w:szCs w:val="22"/>
          <w:lang w:val="en-GB"/>
        </w:rPr>
        <w:t xml:space="preserve"> </w:t>
      </w:r>
      <w:r w:rsidR="00B5204F">
        <w:rPr>
          <w:rFonts w:cs="Arial"/>
          <w:szCs w:val="22"/>
          <w:lang w:val="en-GB"/>
        </w:rPr>
        <w:t>A</w:t>
      </w:r>
      <w:r w:rsidR="00C920CB" w:rsidRPr="00C920CB">
        <w:rPr>
          <w:rFonts w:cs="Arial"/>
          <w:szCs w:val="22"/>
          <w:lang w:val="en-GB"/>
        </w:rPr>
        <w:t>sbestos will be properly contained to minimize exposure.</w:t>
      </w:r>
      <w:r w:rsidR="00C920CB">
        <w:rPr>
          <w:rFonts w:cs="Arial"/>
          <w:szCs w:val="22"/>
          <w:lang w:val="en-GB"/>
        </w:rPr>
        <w:t xml:space="preserve"> </w:t>
      </w:r>
      <w:r w:rsidR="00C920CB" w:rsidRPr="00C920CB">
        <w:rPr>
          <w:rFonts w:cs="Arial"/>
          <w:szCs w:val="22"/>
          <w:lang w:val="en-GB"/>
        </w:rPr>
        <w:t xml:space="preserve">To minimize asbestos dust, </w:t>
      </w:r>
      <w:r w:rsidR="00B5204F">
        <w:rPr>
          <w:rFonts w:cs="Arial"/>
          <w:szCs w:val="22"/>
          <w:lang w:val="en-GB"/>
        </w:rPr>
        <w:t xml:space="preserve">water </w:t>
      </w:r>
      <w:r w:rsidR="00094824">
        <w:rPr>
          <w:rFonts w:cs="Arial"/>
          <w:szCs w:val="22"/>
          <w:lang w:val="en-GB"/>
        </w:rPr>
        <w:t xml:space="preserve">or </w:t>
      </w:r>
      <w:r w:rsidR="00094824" w:rsidRPr="00C920CB">
        <w:rPr>
          <w:rFonts w:cs="Arial"/>
          <w:szCs w:val="22"/>
          <w:lang w:val="en-GB"/>
        </w:rPr>
        <w:t>wetting</w:t>
      </w:r>
      <w:r w:rsidR="00C920CB" w:rsidRPr="00C920CB">
        <w:rPr>
          <w:rFonts w:cs="Arial"/>
          <w:szCs w:val="22"/>
          <w:lang w:val="en-GB"/>
        </w:rPr>
        <w:t xml:space="preserve"> agent</w:t>
      </w:r>
      <w:r w:rsidR="00B5204F">
        <w:rPr>
          <w:rFonts w:cs="Arial"/>
          <w:szCs w:val="22"/>
          <w:lang w:val="en-GB"/>
        </w:rPr>
        <w:t>/chemical will be used</w:t>
      </w:r>
      <w:r w:rsidR="00C920CB" w:rsidRPr="00C920CB">
        <w:rPr>
          <w:rFonts w:cs="Arial"/>
          <w:szCs w:val="22"/>
          <w:lang w:val="en-GB"/>
        </w:rPr>
        <w:t xml:space="preserve"> before removal (if removal is necessary).</w:t>
      </w:r>
      <w:r w:rsidR="00C920CB">
        <w:rPr>
          <w:rFonts w:cs="Arial"/>
          <w:szCs w:val="22"/>
          <w:lang w:val="en-GB"/>
        </w:rPr>
        <w:t xml:space="preserve"> </w:t>
      </w:r>
      <w:r w:rsidR="00C920CB" w:rsidRPr="00C920CB">
        <w:rPr>
          <w:rFonts w:cs="Arial"/>
          <w:szCs w:val="22"/>
          <w:lang w:val="en-GB"/>
        </w:rPr>
        <w:t xml:space="preserve"> Asbestos will be handled and disposed of by </w:t>
      </w:r>
      <w:r w:rsidR="00BC62E2">
        <w:rPr>
          <w:rFonts w:cs="Arial"/>
          <w:szCs w:val="22"/>
          <w:lang w:val="en-GB"/>
        </w:rPr>
        <w:t xml:space="preserve">licenced </w:t>
      </w:r>
      <w:r w:rsidR="00C920CB" w:rsidRPr="00C920CB">
        <w:rPr>
          <w:rFonts w:cs="Arial"/>
          <w:szCs w:val="22"/>
          <w:lang w:val="en-GB"/>
        </w:rPr>
        <w:t>professionals</w:t>
      </w:r>
      <w:r w:rsidR="00BC62E2">
        <w:rPr>
          <w:rFonts w:cs="Arial"/>
          <w:szCs w:val="22"/>
          <w:lang w:val="en-GB"/>
        </w:rPr>
        <w:t xml:space="preserve"> who </w:t>
      </w:r>
      <w:r w:rsidR="00BC62E2" w:rsidRPr="00BC62E2">
        <w:rPr>
          <w:rFonts w:cs="Arial"/>
          <w:szCs w:val="22"/>
          <w:lang w:val="en-GB"/>
        </w:rPr>
        <w:t>meet legal regulation expectations</w:t>
      </w:r>
      <w:r w:rsidR="00C920CB" w:rsidRPr="00C920CB">
        <w:rPr>
          <w:rFonts w:cs="Arial"/>
          <w:szCs w:val="22"/>
          <w:lang w:val="en-GB"/>
        </w:rPr>
        <w:t>.</w:t>
      </w:r>
      <w:r w:rsidR="00C920CB">
        <w:rPr>
          <w:rFonts w:cs="Arial"/>
          <w:szCs w:val="22"/>
          <w:lang w:val="en-GB"/>
        </w:rPr>
        <w:t xml:space="preserve"> </w:t>
      </w:r>
      <w:r w:rsidR="00C920CB" w:rsidRPr="00C920CB">
        <w:rPr>
          <w:rFonts w:cs="Arial"/>
          <w:szCs w:val="22"/>
          <w:lang w:val="en-GB"/>
        </w:rPr>
        <w:t>If asbestos-containing material is temporarily stored, it will be securely sealed in closed containers and appropriately labelled. Security measures will be taken to prevent unauthorized removal from the area.</w:t>
      </w:r>
      <w:r w:rsidR="00C920CB">
        <w:rPr>
          <w:rFonts w:cs="Arial"/>
          <w:szCs w:val="22"/>
          <w:lang w:val="en-GB"/>
        </w:rPr>
        <w:t xml:space="preserve"> </w:t>
      </w:r>
      <w:r w:rsidR="00C920CB" w:rsidRPr="00C920CB">
        <w:rPr>
          <w:rFonts w:cs="Arial"/>
          <w:szCs w:val="22"/>
          <w:lang w:val="en-GB"/>
        </w:rPr>
        <w:t xml:space="preserve">Removed </w:t>
      </w:r>
      <w:r w:rsidR="00BC62E2">
        <w:rPr>
          <w:rFonts w:cs="Arial"/>
          <w:szCs w:val="22"/>
          <w:lang w:val="en-GB"/>
        </w:rPr>
        <w:t>ACPS</w:t>
      </w:r>
      <w:r w:rsidR="00C920CB" w:rsidRPr="00C920CB">
        <w:rPr>
          <w:rFonts w:cs="Arial"/>
          <w:szCs w:val="22"/>
          <w:lang w:val="en-GB"/>
        </w:rPr>
        <w:t xml:space="preserve"> will not be reused.</w:t>
      </w:r>
    </w:p>
    <w:p w14:paraId="0440C347" w14:textId="77777777" w:rsidR="00317F3A" w:rsidRPr="00AD2C0C" w:rsidRDefault="00317F3A" w:rsidP="00B83ECD">
      <w:pPr>
        <w:keepNext/>
        <w:spacing w:after="120"/>
        <w:rPr>
          <w:i/>
          <w:iCs/>
          <w:u w:val="single"/>
          <w:lang w:val="en-GB"/>
        </w:rPr>
      </w:pPr>
      <w:r w:rsidRPr="00AD2C0C">
        <w:rPr>
          <w:i/>
          <w:iCs/>
          <w:u w:val="single"/>
          <w:lang w:val="en-GB"/>
        </w:rPr>
        <w:t>Waste Batteries and Accumulators</w:t>
      </w:r>
    </w:p>
    <w:p w14:paraId="4390279A" w14:textId="77777777" w:rsidR="00317F3A" w:rsidRPr="00AD2C0C" w:rsidRDefault="00317F3A" w:rsidP="00B83ECD">
      <w:pPr>
        <w:widowControl w:val="0"/>
        <w:spacing w:before="160" w:after="160" w:line="288" w:lineRule="auto"/>
        <w:rPr>
          <w:rFonts w:cs="Arial"/>
          <w:szCs w:val="22"/>
          <w:lang w:val="en-GB"/>
        </w:rPr>
      </w:pPr>
      <w:r w:rsidRPr="00AD2C0C">
        <w:rPr>
          <w:rFonts w:cs="Arial"/>
          <w:szCs w:val="22"/>
          <w:lang w:val="en-GB"/>
        </w:rPr>
        <w:t>Waste batteries will be collected separately in waste battery bins. The collected waste batteries will be delivered to the Portable Battery Manufacturers and Importers Association (TAP) (authorized waste battery collector) for disposal at the licensed facility.</w:t>
      </w:r>
    </w:p>
    <w:p w14:paraId="0C4C0A40" w14:textId="23778A5D" w:rsidR="00317F3A" w:rsidRPr="00AD2C0C" w:rsidRDefault="00317F3A" w:rsidP="00FF7F39">
      <w:pPr>
        <w:spacing w:before="160" w:after="160" w:line="288" w:lineRule="auto"/>
        <w:rPr>
          <w:rFonts w:cs="Arial"/>
          <w:szCs w:val="22"/>
          <w:lang w:val="en-GB"/>
        </w:rPr>
      </w:pPr>
      <w:r w:rsidRPr="00AD2C0C">
        <w:rPr>
          <w:rFonts w:cs="Arial"/>
          <w:szCs w:val="22"/>
          <w:lang w:val="en-GB"/>
        </w:rPr>
        <w:t>These wastes will be handled in accordance with the procedures and principles of the Regulation on the Control of Waste Batteries and Accumulators.</w:t>
      </w:r>
      <w:r w:rsidR="00EF1467" w:rsidRPr="00EF1467">
        <w:t xml:space="preserve"> </w:t>
      </w:r>
      <w:r w:rsidR="00EF1467" w:rsidRPr="00EF1467">
        <w:rPr>
          <w:rFonts w:cs="Arial"/>
          <w:szCs w:val="22"/>
          <w:lang w:val="en-GB"/>
        </w:rPr>
        <w:t>An agreement will be made with authorized companies to ensure the disposal of waste</w:t>
      </w:r>
      <w:r w:rsidR="00EF1467">
        <w:rPr>
          <w:rFonts w:cs="Arial"/>
          <w:szCs w:val="22"/>
          <w:lang w:val="en-GB"/>
        </w:rPr>
        <w:t>.</w:t>
      </w:r>
      <w:r w:rsidRPr="00AD2C0C">
        <w:rPr>
          <w:rFonts w:cs="Arial"/>
          <w:szCs w:val="22"/>
          <w:lang w:val="en-GB"/>
        </w:rPr>
        <w:t xml:space="preserve"> If not handled properly, these wastes can have an adverse impact on human health and the environment.</w:t>
      </w:r>
    </w:p>
    <w:p w14:paraId="5C3201C7" w14:textId="464E4DBB" w:rsidR="00317F3A" w:rsidRPr="00AD2C0C" w:rsidRDefault="00317F3A" w:rsidP="00247C72">
      <w:pPr>
        <w:spacing w:before="0" w:after="200" w:line="276" w:lineRule="auto"/>
        <w:jc w:val="left"/>
        <w:rPr>
          <w:i/>
          <w:u w:val="single"/>
          <w:lang w:val="en-GB"/>
        </w:rPr>
      </w:pPr>
      <w:r w:rsidRPr="00AD2C0C">
        <w:rPr>
          <w:i/>
          <w:iCs/>
          <w:u w:val="single"/>
          <w:lang w:val="en-GB"/>
        </w:rPr>
        <w:t>Medical Waste</w:t>
      </w:r>
    </w:p>
    <w:p w14:paraId="057B28E8" w14:textId="1F1D25AE" w:rsidR="00317F3A" w:rsidRPr="00AD2C0C" w:rsidRDefault="00317F3A" w:rsidP="005821C5">
      <w:pPr>
        <w:spacing w:before="160" w:after="160"/>
        <w:rPr>
          <w:rFonts w:cs="Arial"/>
          <w:szCs w:val="22"/>
          <w:lang w:val="en-GB"/>
        </w:rPr>
      </w:pPr>
      <w:r w:rsidRPr="00AD2C0C">
        <w:rPr>
          <w:rFonts w:cs="Arial"/>
          <w:szCs w:val="22"/>
          <w:lang w:val="en-GB"/>
        </w:rPr>
        <w:t>During the construction phase, medical wastes will be generated</w:t>
      </w:r>
      <w:r w:rsidR="0044095D">
        <w:rPr>
          <w:rFonts w:cs="Arial"/>
          <w:szCs w:val="22"/>
          <w:lang w:val="en-GB"/>
        </w:rPr>
        <w:t xml:space="preserve"> only</w:t>
      </w:r>
      <w:r w:rsidRPr="00AD2C0C">
        <w:rPr>
          <w:rFonts w:cs="Arial"/>
          <w:szCs w:val="22"/>
          <w:lang w:val="en-GB"/>
        </w:rPr>
        <w:t xml:space="preserve"> from first aid responses. According to the Medical Waste Control Regulation, medical wastes stored in specific containers and areas will be collected by licensed vehicles and delivered to licensed disposal companies.</w:t>
      </w:r>
    </w:p>
    <w:p w14:paraId="60DCF830" w14:textId="77777777" w:rsidR="00317F3A" w:rsidRDefault="00317F3A" w:rsidP="005821C5">
      <w:pPr>
        <w:spacing w:before="160" w:after="160"/>
        <w:rPr>
          <w:rFonts w:cs="Arial"/>
          <w:szCs w:val="22"/>
          <w:lang w:val="en-GB"/>
        </w:rPr>
      </w:pPr>
      <w:r w:rsidRPr="00AD2C0C">
        <w:rPr>
          <w:rFonts w:cs="Arial"/>
          <w:szCs w:val="22"/>
          <w:lang w:val="en-GB"/>
        </w:rPr>
        <w:t>It is expected that the medical waste produced during the construction phase will be generated in very small amounts due to first aid actions. While the medical waste is expected to be generated in trace amounts, they can lead to significant effects such as contracting infectious diseases if not handled properly.</w:t>
      </w:r>
    </w:p>
    <w:p w14:paraId="3E35370A" w14:textId="3696F6C8" w:rsidR="00C95F6A" w:rsidRPr="00404F1E" w:rsidRDefault="00372F52" w:rsidP="00404F1E">
      <w:pPr>
        <w:spacing w:before="0" w:after="200" w:line="276" w:lineRule="auto"/>
        <w:jc w:val="left"/>
        <w:rPr>
          <w:i/>
          <w:iCs/>
          <w:u w:val="single"/>
          <w:lang w:val="en-GB"/>
        </w:rPr>
      </w:pPr>
      <w:r w:rsidRPr="00404F1E">
        <w:rPr>
          <w:i/>
          <w:iCs/>
          <w:u w:val="single"/>
          <w:lang w:val="en-GB"/>
        </w:rPr>
        <w:t>End of Life Tyres</w:t>
      </w:r>
    </w:p>
    <w:p w14:paraId="5A505032" w14:textId="1A8D43FD" w:rsidR="00372F52" w:rsidRDefault="00C95F6A" w:rsidP="00C95F6A">
      <w:pPr>
        <w:spacing w:before="160" w:after="160"/>
        <w:rPr>
          <w:rFonts w:cs="Arial"/>
          <w:szCs w:val="22"/>
          <w:lang w:val="en-GB"/>
        </w:rPr>
      </w:pPr>
      <w:r w:rsidRPr="00C95F6A">
        <w:rPr>
          <w:rFonts w:cs="Arial"/>
          <w:szCs w:val="22"/>
          <w:lang w:val="en-GB"/>
        </w:rPr>
        <w:t>The purpose of this regulation is to prevent environmental harm caused by end-of-life tires, establish regulations for recycling or disposal processes, and determine the administrative and technical principles related to relevant restrictions. Excluding bicycle and solid tires, the regulation encompasses legal provisions for the collection, transportation, storage, recycling, disposal, import, export, and transit of all other end-of-life tires as well as measures to be taken, inspections to be conducted, and legal responsibilities.</w:t>
      </w:r>
    </w:p>
    <w:p w14:paraId="0DDD732E" w14:textId="0FFD5C63" w:rsidR="005C0EBF" w:rsidRPr="00372F52" w:rsidRDefault="005C0EBF" w:rsidP="00C95F6A">
      <w:pPr>
        <w:spacing w:before="160" w:after="160"/>
        <w:rPr>
          <w:rFonts w:cs="Arial"/>
          <w:szCs w:val="22"/>
          <w:lang w:val="en-GB"/>
        </w:rPr>
      </w:pPr>
      <w:r>
        <w:rPr>
          <w:rFonts w:cs="Arial"/>
          <w:szCs w:val="22"/>
          <w:lang w:val="en-GB"/>
        </w:rPr>
        <w:t xml:space="preserve">As per the regulation, end of life tires will be renewed at a certified tyre service to ensure that these are appropriately handled and impacts to environment are </w:t>
      </w:r>
      <w:r w:rsidR="00777E91">
        <w:rPr>
          <w:rFonts w:cs="Arial"/>
          <w:szCs w:val="22"/>
          <w:lang w:val="en-GB"/>
        </w:rPr>
        <w:t>minimized.</w:t>
      </w:r>
    </w:p>
    <w:p w14:paraId="182A3437" w14:textId="398FD2C2" w:rsidR="004339AC" w:rsidRPr="00AD2C0C" w:rsidRDefault="004339AC" w:rsidP="004339AC">
      <w:pPr>
        <w:pStyle w:val="Balk3"/>
        <w:spacing w:after="240"/>
        <w:rPr>
          <w:rFonts w:eastAsia="Calibri"/>
          <w:bCs w:val="0"/>
          <w:noProof w:val="0"/>
          <w:lang w:val="en-GB"/>
        </w:rPr>
      </w:pPr>
      <w:bookmarkStart w:id="413" w:name="_Toc80633566"/>
      <w:bookmarkStart w:id="414" w:name="_Toc67676591"/>
      <w:bookmarkStart w:id="415" w:name="_Toc208241838"/>
      <w:r w:rsidRPr="00AD2C0C">
        <w:rPr>
          <w:rFonts w:eastAsia="Calibri"/>
          <w:bCs w:val="0"/>
          <w:noProof w:val="0"/>
          <w:lang w:val="en-GB"/>
        </w:rPr>
        <w:t>Operation Phase</w:t>
      </w:r>
      <w:bookmarkEnd w:id="413"/>
      <w:bookmarkEnd w:id="414"/>
      <w:bookmarkEnd w:id="415"/>
      <w:r w:rsidRPr="00AD2C0C">
        <w:rPr>
          <w:rFonts w:eastAsia="Calibri"/>
          <w:bCs w:val="0"/>
          <w:noProof w:val="0"/>
          <w:lang w:val="en-GB"/>
        </w:rPr>
        <w:t xml:space="preserve"> </w:t>
      </w:r>
    </w:p>
    <w:p w14:paraId="3ED26569" w14:textId="427E1CA0" w:rsidR="002B5741" w:rsidRPr="00AD2C0C" w:rsidRDefault="0057644E" w:rsidP="00877479">
      <w:pPr>
        <w:rPr>
          <w:rFonts w:cs="Arial"/>
          <w:i/>
          <w:iCs/>
          <w:szCs w:val="22"/>
          <w:u w:val="single"/>
          <w:lang w:val="en-GB"/>
        </w:rPr>
      </w:pPr>
      <w:r w:rsidRPr="0057644E">
        <w:rPr>
          <w:rFonts w:cs="Arial"/>
          <w:szCs w:val="22"/>
          <w:lang w:val="en-GB"/>
        </w:rPr>
        <w:t xml:space="preserve">Maintenance and repair activities may generate waste materials </w:t>
      </w:r>
      <w:r w:rsidR="00791415">
        <w:rPr>
          <w:rFonts w:cs="Arial"/>
          <w:szCs w:val="22"/>
          <w:lang w:val="en-GB"/>
        </w:rPr>
        <w:t xml:space="preserve">(typical the ones generated during the construction works as described in above section) </w:t>
      </w:r>
      <w:r w:rsidRPr="0057644E">
        <w:rPr>
          <w:rFonts w:cs="Arial"/>
          <w:szCs w:val="22"/>
          <w:lang w:val="en-GB"/>
        </w:rPr>
        <w:t>that require proper disposal.</w:t>
      </w:r>
      <w:r w:rsidR="00C23C70">
        <w:rPr>
          <w:rFonts w:cs="Arial"/>
          <w:szCs w:val="22"/>
          <w:lang w:val="en-GB"/>
        </w:rPr>
        <w:t xml:space="preserve"> </w:t>
      </w:r>
      <w:r w:rsidR="00C23C70" w:rsidRPr="00C23C70">
        <w:rPr>
          <w:rFonts w:cs="Arial"/>
          <w:szCs w:val="22"/>
          <w:lang w:val="en-GB"/>
        </w:rPr>
        <w:t>Waste generated during maintenance and repair activities should be segregated into different categories based on their type and potential for reuse or recycling. This can include categories such as hazardous waste, recyclables, and non-recyclables.</w:t>
      </w:r>
      <w:r w:rsidR="00C23C70">
        <w:rPr>
          <w:rFonts w:cs="Arial"/>
          <w:szCs w:val="22"/>
          <w:lang w:val="en-GB"/>
        </w:rPr>
        <w:t xml:space="preserve"> </w:t>
      </w:r>
      <w:r w:rsidR="0034172F" w:rsidRPr="0034172F">
        <w:rPr>
          <w:rFonts w:cs="Arial"/>
          <w:szCs w:val="22"/>
          <w:lang w:val="en-GB"/>
        </w:rPr>
        <w:t xml:space="preserve">Each category of waste should be disposed of in the appropriate manner, according to </w:t>
      </w:r>
      <w:r w:rsidR="00DE6988">
        <w:rPr>
          <w:rFonts w:cs="Arial"/>
          <w:szCs w:val="22"/>
          <w:lang w:val="en-GB"/>
        </w:rPr>
        <w:t>national</w:t>
      </w:r>
      <w:r w:rsidR="0034172F" w:rsidRPr="0034172F">
        <w:rPr>
          <w:rFonts w:cs="Arial"/>
          <w:szCs w:val="22"/>
          <w:lang w:val="en-GB"/>
        </w:rPr>
        <w:t xml:space="preserve"> </w:t>
      </w:r>
      <w:r w:rsidR="00474701">
        <w:rPr>
          <w:rFonts w:cs="Arial"/>
          <w:szCs w:val="22"/>
          <w:lang w:val="en-GB"/>
        </w:rPr>
        <w:t>waste legislation</w:t>
      </w:r>
      <w:r w:rsidR="0034172F" w:rsidRPr="0034172F">
        <w:rPr>
          <w:rFonts w:cs="Arial"/>
          <w:szCs w:val="22"/>
          <w:lang w:val="en-GB"/>
        </w:rPr>
        <w:t xml:space="preserve">. </w:t>
      </w:r>
    </w:p>
    <w:p w14:paraId="288947BC" w14:textId="7D942A25" w:rsidR="004339AC" w:rsidRPr="00AD2C0C" w:rsidRDefault="004339AC" w:rsidP="00E01683">
      <w:pPr>
        <w:pStyle w:val="Balk2"/>
      </w:pPr>
      <w:bookmarkStart w:id="416" w:name="_Toc82779453"/>
      <w:bookmarkStart w:id="417" w:name="_Toc82704825"/>
      <w:bookmarkStart w:id="418" w:name="_Toc82779452"/>
      <w:bookmarkStart w:id="419" w:name="_Toc82704824"/>
      <w:bookmarkStart w:id="420" w:name="_Toc80633567"/>
      <w:bookmarkStart w:id="421" w:name="_Toc67676592"/>
      <w:bookmarkStart w:id="422" w:name="_Toc208241839"/>
      <w:bookmarkEnd w:id="416"/>
      <w:bookmarkEnd w:id="417"/>
      <w:bookmarkEnd w:id="418"/>
      <w:bookmarkEnd w:id="419"/>
      <w:r w:rsidRPr="00E01683">
        <w:t>Noise</w:t>
      </w:r>
      <w:bookmarkEnd w:id="420"/>
      <w:bookmarkEnd w:id="421"/>
      <w:r w:rsidR="00FE1C6A">
        <w:t xml:space="preserve"> and Vibration</w:t>
      </w:r>
      <w:bookmarkEnd w:id="422"/>
    </w:p>
    <w:p w14:paraId="3591C1ED" w14:textId="77777777" w:rsidR="004339AC" w:rsidRPr="00AD2C0C" w:rsidRDefault="004339AC" w:rsidP="004339AC">
      <w:pPr>
        <w:pStyle w:val="Balk3"/>
        <w:spacing w:after="240"/>
        <w:rPr>
          <w:rFonts w:eastAsia="Calibri"/>
          <w:bCs w:val="0"/>
          <w:noProof w:val="0"/>
          <w:lang w:val="en-GB"/>
        </w:rPr>
      </w:pPr>
      <w:bookmarkStart w:id="423" w:name="_Toc80633568"/>
      <w:bookmarkStart w:id="424" w:name="_Toc67676593"/>
      <w:bookmarkStart w:id="425" w:name="_Toc208241840"/>
      <w:r w:rsidRPr="00AD2C0C">
        <w:rPr>
          <w:rFonts w:eastAsia="Calibri"/>
          <w:bCs w:val="0"/>
          <w:noProof w:val="0"/>
          <w:lang w:val="en-GB"/>
        </w:rPr>
        <w:t>Construction Phase</w:t>
      </w:r>
      <w:bookmarkEnd w:id="423"/>
      <w:bookmarkEnd w:id="424"/>
      <w:bookmarkEnd w:id="425"/>
      <w:r w:rsidRPr="00AD2C0C">
        <w:rPr>
          <w:rFonts w:eastAsia="Calibri"/>
          <w:bCs w:val="0"/>
          <w:noProof w:val="0"/>
          <w:lang w:val="en-GB"/>
        </w:rPr>
        <w:t xml:space="preserve"> </w:t>
      </w:r>
    </w:p>
    <w:p w14:paraId="7A4A31EF" w14:textId="39C0248C" w:rsidR="003E506B" w:rsidRDefault="002B5741" w:rsidP="002B5741">
      <w:pPr>
        <w:spacing w:before="200" w:after="200"/>
        <w:rPr>
          <w:rFonts w:cs="Arial"/>
          <w:lang w:val="en-GB"/>
        </w:rPr>
      </w:pPr>
      <w:bookmarkStart w:id="426" w:name="_Toc82779456"/>
      <w:bookmarkStart w:id="427" w:name="_Toc80633569"/>
      <w:bookmarkEnd w:id="426"/>
      <w:r w:rsidRPr="00AD2C0C">
        <w:rPr>
          <w:rFonts w:cs="Arial"/>
          <w:lang w:val="en-GB"/>
        </w:rPr>
        <w:t xml:space="preserve">The result of the </w:t>
      </w:r>
      <w:r w:rsidR="003E506B">
        <w:rPr>
          <w:rFonts w:cs="Arial"/>
          <w:lang w:val="en-GB"/>
        </w:rPr>
        <w:t xml:space="preserve">baseline </w:t>
      </w:r>
      <w:r w:rsidRPr="00AD2C0C">
        <w:rPr>
          <w:rFonts w:cs="Arial"/>
          <w:lang w:val="en-GB"/>
        </w:rPr>
        <w:t xml:space="preserve">noise measurement </w:t>
      </w:r>
      <w:r w:rsidR="00D37E80" w:rsidRPr="00AD2C0C">
        <w:rPr>
          <w:rFonts w:cs="Arial"/>
          <w:lang w:val="en-GB"/>
        </w:rPr>
        <w:t xml:space="preserve">performed </w:t>
      </w:r>
      <w:r w:rsidRPr="00AD2C0C">
        <w:rPr>
          <w:rFonts w:cs="Arial"/>
          <w:lang w:val="en-GB"/>
        </w:rPr>
        <w:t>at the sensitive receptor</w:t>
      </w:r>
      <w:r w:rsidR="00777E91">
        <w:rPr>
          <w:rFonts w:cs="Arial"/>
          <w:lang w:val="en-GB"/>
        </w:rPr>
        <w:t xml:space="preserve"> (N1)</w:t>
      </w:r>
      <w:r w:rsidRPr="00AD2C0C">
        <w:rPr>
          <w:rFonts w:cs="Arial"/>
          <w:lang w:val="en-GB"/>
        </w:rPr>
        <w:t xml:space="preserve"> </w:t>
      </w:r>
      <w:r w:rsidR="00777E91">
        <w:rPr>
          <w:rFonts w:cs="Arial"/>
          <w:lang w:val="en-GB"/>
        </w:rPr>
        <w:t>is</w:t>
      </w:r>
      <w:r w:rsidR="00777E91" w:rsidRPr="00AD2C0C">
        <w:rPr>
          <w:rFonts w:cs="Arial"/>
          <w:lang w:val="en-GB"/>
        </w:rPr>
        <w:t xml:space="preserve"> </w:t>
      </w:r>
      <w:r w:rsidR="009330A8">
        <w:rPr>
          <w:rFonts w:cs="Arial"/>
          <w:lang w:val="en-GB"/>
        </w:rPr>
        <w:t>above</w:t>
      </w:r>
      <w:r w:rsidR="009330A8" w:rsidRPr="00AD2C0C">
        <w:rPr>
          <w:rFonts w:cs="Arial"/>
          <w:lang w:val="en-GB"/>
        </w:rPr>
        <w:t xml:space="preserve"> </w:t>
      </w:r>
      <w:r w:rsidRPr="00AD2C0C">
        <w:rPr>
          <w:rFonts w:cs="Arial"/>
          <w:lang w:val="en-GB"/>
        </w:rPr>
        <w:t xml:space="preserve">the threshold values and presented in Section </w:t>
      </w:r>
      <w:r w:rsidR="00211445" w:rsidRPr="00AD2C0C">
        <w:rPr>
          <w:rFonts w:cs="Arial"/>
          <w:lang w:val="en-GB"/>
        </w:rPr>
        <w:t>4.9</w:t>
      </w:r>
      <w:r w:rsidRPr="00AD2C0C">
        <w:rPr>
          <w:rFonts w:cs="Arial"/>
          <w:lang w:val="en-GB"/>
        </w:rPr>
        <w:t xml:space="preserve">. </w:t>
      </w:r>
    </w:p>
    <w:p w14:paraId="09888A65" w14:textId="70EBB0B2" w:rsidR="003873DF" w:rsidRDefault="008D437D" w:rsidP="002B5741">
      <w:pPr>
        <w:spacing w:before="200" w:after="200"/>
        <w:rPr>
          <w:rFonts w:cs="Arial"/>
          <w:lang w:val="en-GB"/>
        </w:rPr>
      </w:pPr>
      <w:r w:rsidRPr="008D437D">
        <w:rPr>
          <w:rFonts w:cs="Arial"/>
          <w:lang w:val="en-GB"/>
        </w:rPr>
        <w:t>The major sources of noise during construction include the heavy equipment used during earthworks and other construction activities, and the construction traffic associated with the transportation of excavated soils and construction materials. Increased noise levels during construction phase have the potential to cause adverse effects on background noise levels, including health risks in the nearest sensitive receptors. The actual level of impact from construction operations will further depend on the type of equipment to be used, the time range and duration, and the perception of certain noise patterns (for example, continuous, periodic, irregular).</w:t>
      </w:r>
    </w:p>
    <w:p w14:paraId="4243552D" w14:textId="1B46E208" w:rsidR="00794323" w:rsidRPr="00BE2FD7" w:rsidRDefault="00794323" w:rsidP="00794323">
      <w:pPr>
        <w:widowControl w:val="0"/>
        <w:rPr>
          <w:rFonts w:eastAsia="MS Mincho" w:cs="Arial"/>
        </w:rPr>
      </w:pPr>
      <w:r w:rsidRPr="00BE2FD7">
        <w:t xml:space="preserve">The </w:t>
      </w:r>
      <w:r w:rsidRPr="00BE2FD7">
        <w:rPr>
          <w:szCs w:val="22"/>
        </w:rPr>
        <w:t>equivalent noise levels (L</w:t>
      </w:r>
      <w:r w:rsidRPr="00BE2FD7">
        <w:rPr>
          <w:sz w:val="14"/>
          <w:szCs w:val="14"/>
        </w:rPr>
        <w:t>eq</w:t>
      </w:r>
      <w:r w:rsidRPr="00BE2FD7">
        <w:rPr>
          <w:szCs w:val="22"/>
        </w:rPr>
        <w:t xml:space="preserve">) for the machinery and equipment to be used in this phase were determined by the Ministry of Industry and Trade in accordance with the provisions of the "Regulation on the Ambient Noise Emission Caused by Equipment Used Outdoors (2000/14/EC)’’, which came into effect upon being published in the Official Gazette No. 26392 dated 30.12.2006, and the "Control of Industrial and Environmental Noise" document published by the Turkish Acoustical Society was used as a reference. These values are given in </w:t>
      </w:r>
      <w:r w:rsidR="00E722C7">
        <w:fldChar w:fldCharType="begin"/>
      </w:r>
      <w:r w:rsidR="00E722C7">
        <w:rPr>
          <w:szCs w:val="22"/>
        </w:rPr>
        <w:instrText xml:space="preserve"> REF _Ref152596395 \h </w:instrText>
      </w:r>
      <w:r w:rsidR="00E722C7">
        <w:fldChar w:fldCharType="separate"/>
      </w:r>
      <w:r w:rsidR="00E722C7" w:rsidRPr="00AD2C0C">
        <w:rPr>
          <w:lang w:val="en-GB"/>
        </w:rPr>
        <w:t xml:space="preserve">Table </w:t>
      </w:r>
      <w:r w:rsidR="00E722C7">
        <w:rPr>
          <w:lang w:val="en-GB"/>
        </w:rPr>
        <w:t>6</w:t>
      </w:r>
      <w:r w:rsidR="00E722C7">
        <w:rPr>
          <w:lang w:val="en-GB"/>
        </w:rPr>
        <w:noBreakHyphen/>
        <w:t>4</w:t>
      </w:r>
      <w:r w:rsidR="00E722C7">
        <w:fldChar w:fldCharType="end"/>
      </w:r>
      <w:r w:rsidR="00E722C7">
        <w:t xml:space="preserve"> </w:t>
      </w:r>
      <w:r w:rsidRPr="00BE2FD7">
        <w:rPr>
          <w:szCs w:val="22"/>
        </w:rPr>
        <w:t xml:space="preserve">together with the </w:t>
      </w:r>
      <w:r w:rsidR="00777E91" w:rsidRPr="00BE2FD7">
        <w:rPr>
          <w:szCs w:val="22"/>
        </w:rPr>
        <w:t>amount</w:t>
      </w:r>
      <w:r w:rsidRPr="00BE2FD7">
        <w:rPr>
          <w:szCs w:val="22"/>
        </w:rPr>
        <w:t xml:space="preserve"> of the equipment to be used.</w:t>
      </w:r>
    </w:p>
    <w:p w14:paraId="3D4D02BE" w14:textId="4E5CBD0D" w:rsidR="00241D1E" w:rsidRDefault="00241D1E" w:rsidP="00241D1E">
      <w:pPr>
        <w:pStyle w:val="ResimYazs"/>
        <w:rPr>
          <w:b w:val="0"/>
          <w:color w:val="auto"/>
        </w:rPr>
      </w:pPr>
      <w:bookmarkStart w:id="428" w:name="_Ref152596395"/>
      <w:bookmarkStart w:id="429" w:name="_Toc199937783"/>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6</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4</w:t>
      </w:r>
      <w:r w:rsidR="001A0696">
        <w:rPr>
          <w:noProof w:val="0"/>
          <w:lang w:val="en-GB"/>
        </w:rPr>
        <w:fldChar w:fldCharType="end"/>
      </w:r>
      <w:bookmarkEnd w:id="428"/>
      <w:r w:rsidRPr="00AD2C0C">
        <w:rPr>
          <w:noProof w:val="0"/>
          <w:lang w:val="en-GB"/>
        </w:rPr>
        <w:t xml:space="preserve">. </w:t>
      </w:r>
      <w:r w:rsidRPr="009A6E9F">
        <w:rPr>
          <w:b w:val="0"/>
          <w:color w:val="auto"/>
        </w:rPr>
        <w:t>Machinery/Equipment to Be Used during the Construction Phase and Noise Levels</w:t>
      </w:r>
      <w:bookmarkEnd w:id="429"/>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506"/>
        <w:gridCol w:w="2630"/>
        <w:gridCol w:w="2922"/>
      </w:tblGrid>
      <w:tr w:rsidR="00C538BD" w:rsidRPr="009164D0" w14:paraId="5D99CC85" w14:textId="77777777">
        <w:trPr>
          <w:trHeight w:val="264"/>
          <w:tblHeader/>
        </w:trPr>
        <w:tc>
          <w:tcPr>
            <w:tcW w:w="1935" w:type="pct"/>
            <w:shd w:val="clear" w:color="auto" w:fill="4F81BD"/>
            <w:vAlign w:val="center"/>
          </w:tcPr>
          <w:p w14:paraId="56DE3DA2" w14:textId="77777777" w:rsidR="00C538BD" w:rsidRPr="00BE2FD7" w:rsidRDefault="00C538BD">
            <w:pPr>
              <w:widowControl w:val="0"/>
              <w:spacing w:before="0" w:after="0" w:line="240" w:lineRule="auto"/>
              <w:rPr>
                <w:rFonts w:eastAsia="MS Mincho" w:cs="Arial"/>
                <w:b/>
                <w:color w:val="FFFFFF" w:themeColor="background1"/>
                <w:sz w:val="18"/>
                <w:szCs w:val="18"/>
              </w:rPr>
            </w:pPr>
            <w:r w:rsidRPr="00BE2FD7">
              <w:rPr>
                <w:rFonts w:eastAsia="MS Mincho" w:cs="Arial"/>
                <w:b/>
                <w:bCs/>
                <w:color w:val="FFFFFF" w:themeColor="background1"/>
                <w:sz w:val="18"/>
                <w:szCs w:val="18"/>
              </w:rPr>
              <w:t>Machinery – Equipment</w:t>
            </w:r>
          </w:p>
        </w:tc>
        <w:tc>
          <w:tcPr>
            <w:tcW w:w="1452" w:type="pct"/>
            <w:shd w:val="clear" w:color="auto" w:fill="4F81BD"/>
            <w:vAlign w:val="center"/>
          </w:tcPr>
          <w:p w14:paraId="26EF4EB6" w14:textId="77777777" w:rsidR="00C538BD" w:rsidRPr="00BE2FD7" w:rsidRDefault="00C538BD">
            <w:pPr>
              <w:widowControl w:val="0"/>
              <w:spacing w:before="0" w:after="0" w:line="240" w:lineRule="auto"/>
              <w:ind w:left="-73"/>
              <w:jc w:val="center"/>
              <w:rPr>
                <w:rFonts w:eastAsia="MS Mincho" w:cs="Arial"/>
                <w:b/>
                <w:color w:val="FFFFFF" w:themeColor="background1"/>
                <w:sz w:val="18"/>
                <w:szCs w:val="18"/>
              </w:rPr>
            </w:pPr>
            <w:r w:rsidRPr="00BE2FD7">
              <w:rPr>
                <w:rFonts w:eastAsia="MS Mincho" w:cs="Arial"/>
                <w:b/>
                <w:bCs/>
                <w:color w:val="FFFFFF" w:themeColor="background1"/>
                <w:sz w:val="18"/>
                <w:szCs w:val="18"/>
              </w:rPr>
              <w:t>Number</w:t>
            </w:r>
          </w:p>
        </w:tc>
        <w:tc>
          <w:tcPr>
            <w:tcW w:w="1613" w:type="pct"/>
            <w:shd w:val="clear" w:color="auto" w:fill="4F81BD"/>
            <w:vAlign w:val="center"/>
          </w:tcPr>
          <w:p w14:paraId="45AB744F" w14:textId="77777777" w:rsidR="00C538BD" w:rsidRPr="00BE2FD7" w:rsidRDefault="00C538BD">
            <w:pPr>
              <w:widowControl w:val="0"/>
              <w:spacing w:before="0" w:after="0" w:line="240" w:lineRule="auto"/>
              <w:ind w:left="-73"/>
              <w:jc w:val="center"/>
              <w:rPr>
                <w:rFonts w:eastAsia="MS Mincho" w:cs="Arial"/>
                <w:b/>
                <w:color w:val="FFFFFF" w:themeColor="background1"/>
                <w:sz w:val="18"/>
                <w:szCs w:val="18"/>
              </w:rPr>
            </w:pPr>
            <w:r w:rsidRPr="00BE2FD7">
              <w:rPr>
                <w:rFonts w:eastAsia="MS Mincho" w:cs="Arial"/>
                <w:b/>
                <w:bCs/>
                <w:color w:val="FFFFFF" w:themeColor="background1"/>
                <w:sz w:val="18"/>
                <w:szCs w:val="18"/>
              </w:rPr>
              <w:t>Noise Level (dBA)</w:t>
            </w:r>
          </w:p>
        </w:tc>
      </w:tr>
      <w:tr w:rsidR="00C538BD" w:rsidRPr="009164D0" w14:paraId="707A149E" w14:textId="77777777">
        <w:trPr>
          <w:trHeight w:val="264"/>
        </w:trPr>
        <w:tc>
          <w:tcPr>
            <w:tcW w:w="1935" w:type="pct"/>
            <w:vAlign w:val="center"/>
          </w:tcPr>
          <w:p w14:paraId="7047F1A4" w14:textId="77777777" w:rsidR="00C538BD" w:rsidRPr="00BE2FD7" w:rsidRDefault="00C538BD">
            <w:pPr>
              <w:widowControl w:val="0"/>
              <w:spacing w:before="0" w:after="0" w:line="240" w:lineRule="auto"/>
              <w:jc w:val="left"/>
              <w:rPr>
                <w:rFonts w:eastAsia="MS Mincho" w:cs="Arial"/>
                <w:sz w:val="18"/>
                <w:szCs w:val="18"/>
              </w:rPr>
            </w:pPr>
            <w:r w:rsidRPr="00BE2FD7">
              <w:rPr>
                <w:rFonts w:eastAsia="MS Mincho" w:cs="Arial"/>
                <w:sz w:val="18"/>
                <w:szCs w:val="18"/>
              </w:rPr>
              <w:t>Truck</w:t>
            </w:r>
          </w:p>
        </w:tc>
        <w:tc>
          <w:tcPr>
            <w:tcW w:w="1452" w:type="pct"/>
            <w:vAlign w:val="center"/>
          </w:tcPr>
          <w:p w14:paraId="130E0CED" w14:textId="77777777" w:rsidR="00C538BD" w:rsidRPr="00BE2FD7" w:rsidRDefault="00C538BD">
            <w:pPr>
              <w:widowControl w:val="0"/>
              <w:adjustRightInd w:val="0"/>
              <w:spacing w:before="0" w:after="0" w:line="240" w:lineRule="auto"/>
              <w:ind w:left="-73"/>
              <w:jc w:val="center"/>
              <w:textAlignment w:val="baseline"/>
              <w:rPr>
                <w:rFonts w:eastAsia="MS Mincho" w:cs="Arial"/>
                <w:sz w:val="18"/>
                <w:szCs w:val="18"/>
              </w:rPr>
            </w:pPr>
            <w:r w:rsidRPr="00BE2FD7">
              <w:rPr>
                <w:rFonts w:eastAsia="MS Mincho" w:cs="Arial"/>
                <w:sz w:val="18"/>
                <w:szCs w:val="18"/>
              </w:rPr>
              <w:t>1</w:t>
            </w:r>
          </w:p>
        </w:tc>
        <w:tc>
          <w:tcPr>
            <w:tcW w:w="1613" w:type="pct"/>
            <w:vAlign w:val="center"/>
          </w:tcPr>
          <w:p w14:paraId="1D12ACC0" w14:textId="77777777" w:rsidR="00C538BD" w:rsidRPr="00BE2FD7" w:rsidRDefault="00C538BD">
            <w:pPr>
              <w:widowControl w:val="0"/>
              <w:adjustRightInd w:val="0"/>
              <w:spacing w:before="0" w:after="0" w:line="240" w:lineRule="auto"/>
              <w:ind w:left="-73"/>
              <w:jc w:val="center"/>
              <w:textAlignment w:val="baseline"/>
              <w:rPr>
                <w:rFonts w:eastAsia="MS Mincho" w:cs="Arial"/>
                <w:color w:val="1C283D"/>
                <w:sz w:val="18"/>
                <w:szCs w:val="18"/>
              </w:rPr>
            </w:pPr>
            <w:r w:rsidRPr="00BE2FD7">
              <w:rPr>
                <w:rFonts w:eastAsia="MS Mincho" w:cs="Arial"/>
                <w:color w:val="1C283D"/>
                <w:sz w:val="18"/>
                <w:szCs w:val="18"/>
              </w:rPr>
              <w:t>104</w:t>
            </w:r>
          </w:p>
        </w:tc>
      </w:tr>
      <w:tr w:rsidR="00C538BD" w:rsidRPr="009164D0" w14:paraId="0156C28E" w14:textId="77777777">
        <w:trPr>
          <w:trHeight w:val="264"/>
        </w:trPr>
        <w:tc>
          <w:tcPr>
            <w:tcW w:w="1935" w:type="pct"/>
            <w:vAlign w:val="center"/>
          </w:tcPr>
          <w:p w14:paraId="1675ED8F" w14:textId="77777777" w:rsidR="00C538BD" w:rsidRPr="00BE2FD7" w:rsidRDefault="00C538BD">
            <w:pPr>
              <w:widowControl w:val="0"/>
              <w:spacing w:before="0" w:after="0" w:line="240" w:lineRule="auto"/>
              <w:jc w:val="left"/>
              <w:rPr>
                <w:rFonts w:eastAsia="MS Mincho" w:cs="Arial"/>
                <w:sz w:val="18"/>
                <w:szCs w:val="18"/>
              </w:rPr>
            </w:pPr>
            <w:r w:rsidRPr="00BE2FD7">
              <w:rPr>
                <w:rFonts w:eastAsia="MS Mincho" w:cs="Arial"/>
                <w:sz w:val="18"/>
                <w:szCs w:val="18"/>
              </w:rPr>
              <w:t>Backhoe Loader</w:t>
            </w:r>
          </w:p>
        </w:tc>
        <w:tc>
          <w:tcPr>
            <w:tcW w:w="1452" w:type="pct"/>
            <w:vAlign w:val="center"/>
          </w:tcPr>
          <w:p w14:paraId="452739AD" w14:textId="77777777" w:rsidR="00C538BD" w:rsidRPr="00BE2FD7" w:rsidRDefault="00C538BD">
            <w:pPr>
              <w:widowControl w:val="0"/>
              <w:adjustRightInd w:val="0"/>
              <w:spacing w:before="0" w:after="0" w:line="240" w:lineRule="auto"/>
              <w:ind w:left="-73"/>
              <w:jc w:val="center"/>
              <w:textAlignment w:val="baseline"/>
              <w:rPr>
                <w:rFonts w:eastAsia="MS Mincho" w:cs="Arial"/>
                <w:sz w:val="18"/>
                <w:szCs w:val="18"/>
              </w:rPr>
            </w:pPr>
            <w:r w:rsidRPr="00BE2FD7">
              <w:rPr>
                <w:rFonts w:eastAsia="MS Mincho" w:cs="Arial"/>
                <w:sz w:val="18"/>
                <w:szCs w:val="18"/>
              </w:rPr>
              <w:t>1</w:t>
            </w:r>
          </w:p>
        </w:tc>
        <w:tc>
          <w:tcPr>
            <w:tcW w:w="1613" w:type="pct"/>
            <w:vAlign w:val="center"/>
          </w:tcPr>
          <w:p w14:paraId="0CDC7A91" w14:textId="77777777" w:rsidR="00C538BD" w:rsidRPr="00BE2FD7" w:rsidRDefault="00C538BD">
            <w:pPr>
              <w:widowControl w:val="0"/>
              <w:adjustRightInd w:val="0"/>
              <w:spacing w:before="0" w:after="0" w:line="240" w:lineRule="auto"/>
              <w:ind w:left="-73"/>
              <w:jc w:val="center"/>
              <w:textAlignment w:val="baseline"/>
              <w:rPr>
                <w:rFonts w:eastAsia="MS Mincho" w:cs="Arial"/>
                <w:color w:val="1C283D"/>
                <w:sz w:val="18"/>
                <w:szCs w:val="18"/>
              </w:rPr>
            </w:pPr>
            <w:r w:rsidRPr="00BE2FD7">
              <w:rPr>
                <w:rFonts w:eastAsia="MS Mincho" w:cs="Arial"/>
                <w:color w:val="1C283D"/>
                <w:sz w:val="18"/>
                <w:szCs w:val="18"/>
              </w:rPr>
              <w:t>75</w:t>
            </w:r>
          </w:p>
        </w:tc>
      </w:tr>
      <w:tr w:rsidR="00C538BD" w:rsidRPr="009164D0" w14:paraId="35AF574D" w14:textId="77777777">
        <w:trPr>
          <w:trHeight w:val="264"/>
        </w:trPr>
        <w:tc>
          <w:tcPr>
            <w:tcW w:w="1935" w:type="pct"/>
            <w:vAlign w:val="center"/>
          </w:tcPr>
          <w:p w14:paraId="787265B3" w14:textId="77777777" w:rsidR="00C538BD" w:rsidRPr="00BE2FD7" w:rsidRDefault="00C538BD">
            <w:pPr>
              <w:widowControl w:val="0"/>
              <w:spacing w:before="0" w:after="0" w:line="240" w:lineRule="auto"/>
              <w:jc w:val="left"/>
              <w:rPr>
                <w:rFonts w:eastAsia="MS Mincho" w:cs="Arial"/>
                <w:sz w:val="18"/>
                <w:szCs w:val="18"/>
              </w:rPr>
            </w:pPr>
            <w:r w:rsidRPr="00BE2FD7">
              <w:rPr>
                <w:rFonts w:eastAsia="MS Mincho" w:cs="Arial"/>
                <w:sz w:val="18"/>
                <w:szCs w:val="18"/>
              </w:rPr>
              <w:t>Excavator</w:t>
            </w:r>
          </w:p>
        </w:tc>
        <w:tc>
          <w:tcPr>
            <w:tcW w:w="1452" w:type="pct"/>
            <w:vAlign w:val="center"/>
          </w:tcPr>
          <w:p w14:paraId="57B472FF" w14:textId="77777777" w:rsidR="00C538BD" w:rsidRPr="00BE2FD7" w:rsidRDefault="00C538BD">
            <w:pPr>
              <w:widowControl w:val="0"/>
              <w:adjustRightInd w:val="0"/>
              <w:spacing w:before="0" w:after="0" w:line="240" w:lineRule="auto"/>
              <w:ind w:left="-73"/>
              <w:jc w:val="center"/>
              <w:textAlignment w:val="baseline"/>
              <w:rPr>
                <w:rFonts w:eastAsia="MS Mincho" w:cs="Arial"/>
                <w:sz w:val="18"/>
                <w:szCs w:val="18"/>
              </w:rPr>
            </w:pPr>
            <w:r w:rsidRPr="00BE2FD7">
              <w:rPr>
                <w:rFonts w:eastAsia="MS Mincho" w:cs="Arial"/>
                <w:sz w:val="18"/>
                <w:szCs w:val="18"/>
              </w:rPr>
              <w:t>1</w:t>
            </w:r>
          </w:p>
        </w:tc>
        <w:tc>
          <w:tcPr>
            <w:tcW w:w="1613" w:type="pct"/>
            <w:vAlign w:val="center"/>
          </w:tcPr>
          <w:p w14:paraId="40AC8677" w14:textId="77777777" w:rsidR="00C538BD" w:rsidRPr="00BE2FD7" w:rsidRDefault="00C538BD">
            <w:pPr>
              <w:widowControl w:val="0"/>
              <w:adjustRightInd w:val="0"/>
              <w:spacing w:before="0" w:after="0" w:line="240" w:lineRule="auto"/>
              <w:ind w:left="-73"/>
              <w:jc w:val="center"/>
              <w:textAlignment w:val="baseline"/>
              <w:rPr>
                <w:rFonts w:eastAsia="MS Mincho" w:cs="Arial"/>
                <w:color w:val="1C283D"/>
                <w:sz w:val="18"/>
                <w:szCs w:val="18"/>
              </w:rPr>
            </w:pPr>
            <w:r w:rsidRPr="00BE2FD7">
              <w:rPr>
                <w:rFonts w:eastAsia="MS Mincho" w:cs="Arial"/>
                <w:color w:val="1C283D"/>
                <w:sz w:val="18"/>
                <w:szCs w:val="18"/>
              </w:rPr>
              <w:t>95</w:t>
            </w:r>
          </w:p>
        </w:tc>
      </w:tr>
      <w:tr w:rsidR="00C538BD" w:rsidRPr="009164D0" w14:paraId="5FD0C0FB" w14:textId="77777777">
        <w:trPr>
          <w:trHeight w:val="264"/>
        </w:trPr>
        <w:tc>
          <w:tcPr>
            <w:tcW w:w="1935" w:type="pct"/>
            <w:vAlign w:val="center"/>
          </w:tcPr>
          <w:p w14:paraId="22B4F72C" w14:textId="77777777" w:rsidR="00C538BD" w:rsidRPr="00BE2FD7" w:rsidRDefault="00C538BD">
            <w:pPr>
              <w:widowControl w:val="0"/>
              <w:spacing w:before="0" w:after="0" w:line="240" w:lineRule="auto"/>
              <w:jc w:val="left"/>
              <w:rPr>
                <w:rFonts w:eastAsia="MS Mincho" w:cs="Arial"/>
                <w:sz w:val="18"/>
                <w:szCs w:val="18"/>
              </w:rPr>
            </w:pPr>
            <w:r w:rsidRPr="00BE2FD7">
              <w:rPr>
                <w:rFonts w:eastAsia="MS Mincho" w:cs="Arial"/>
                <w:sz w:val="18"/>
                <w:szCs w:val="18"/>
              </w:rPr>
              <w:t>Loader</w:t>
            </w:r>
          </w:p>
        </w:tc>
        <w:tc>
          <w:tcPr>
            <w:tcW w:w="1452" w:type="pct"/>
            <w:vAlign w:val="center"/>
          </w:tcPr>
          <w:p w14:paraId="137B106E" w14:textId="77777777" w:rsidR="00C538BD" w:rsidRPr="00BE2FD7" w:rsidRDefault="00C538BD">
            <w:pPr>
              <w:widowControl w:val="0"/>
              <w:adjustRightInd w:val="0"/>
              <w:spacing w:before="0" w:after="0" w:line="240" w:lineRule="auto"/>
              <w:ind w:left="-73"/>
              <w:jc w:val="center"/>
              <w:textAlignment w:val="baseline"/>
              <w:rPr>
                <w:rFonts w:eastAsia="MS Mincho" w:cs="Arial"/>
                <w:sz w:val="18"/>
                <w:szCs w:val="18"/>
              </w:rPr>
            </w:pPr>
            <w:r w:rsidRPr="00BE2FD7">
              <w:rPr>
                <w:rFonts w:eastAsia="MS Mincho" w:cs="Arial"/>
                <w:sz w:val="18"/>
                <w:szCs w:val="18"/>
              </w:rPr>
              <w:t>1</w:t>
            </w:r>
          </w:p>
        </w:tc>
        <w:tc>
          <w:tcPr>
            <w:tcW w:w="1613" w:type="pct"/>
            <w:vAlign w:val="center"/>
          </w:tcPr>
          <w:p w14:paraId="7331FD56" w14:textId="77777777" w:rsidR="00C538BD" w:rsidRPr="00BE2FD7" w:rsidRDefault="00C538BD">
            <w:pPr>
              <w:widowControl w:val="0"/>
              <w:adjustRightInd w:val="0"/>
              <w:spacing w:before="0" w:after="0" w:line="240" w:lineRule="auto"/>
              <w:ind w:left="-73"/>
              <w:jc w:val="center"/>
              <w:textAlignment w:val="baseline"/>
              <w:rPr>
                <w:rFonts w:eastAsia="MS Mincho" w:cs="Arial"/>
                <w:color w:val="1C283D"/>
                <w:sz w:val="18"/>
                <w:szCs w:val="18"/>
              </w:rPr>
            </w:pPr>
            <w:r w:rsidRPr="00BE2FD7">
              <w:rPr>
                <w:rFonts w:eastAsia="MS Mincho" w:cs="Arial"/>
                <w:color w:val="1C283D"/>
                <w:sz w:val="18"/>
                <w:szCs w:val="18"/>
              </w:rPr>
              <w:t>105</w:t>
            </w:r>
          </w:p>
        </w:tc>
      </w:tr>
    </w:tbl>
    <w:p w14:paraId="4D22A3BD" w14:textId="56CD6DFE" w:rsidR="00D106D2" w:rsidRPr="00BE2FD7" w:rsidRDefault="00D106D2" w:rsidP="00D106D2">
      <w:pPr>
        <w:autoSpaceDE w:val="0"/>
        <w:autoSpaceDN w:val="0"/>
        <w:adjustRightInd w:val="0"/>
        <w:rPr>
          <w:rFonts w:eastAsia="Calibri" w:cs="Arial"/>
          <w:szCs w:val="22"/>
        </w:rPr>
      </w:pPr>
      <w:r w:rsidRPr="00BE2FD7">
        <w:rPr>
          <w:rFonts w:eastAsia="Calibri" w:cs="Arial"/>
          <w:szCs w:val="22"/>
        </w:rPr>
        <w:t>Noise calculations were made using the formulas below. The worst-case scenario where all vehicles would operate</w:t>
      </w:r>
      <w:r w:rsidR="00777E91">
        <w:rPr>
          <w:rFonts w:eastAsia="Calibri" w:cs="Arial"/>
          <w:szCs w:val="22"/>
        </w:rPr>
        <w:t xml:space="preserve"> simultaneously</w:t>
      </w:r>
      <w:r w:rsidRPr="00BE2FD7">
        <w:rPr>
          <w:rFonts w:eastAsia="Calibri" w:cs="Arial"/>
          <w:szCs w:val="22"/>
        </w:rPr>
        <w:t xml:space="preserve"> at the same point was taken into account when calculating noise values. </w:t>
      </w:r>
    </w:p>
    <w:p w14:paraId="44F05AA8" w14:textId="2201940C" w:rsidR="00D106D2" w:rsidRPr="00BE2FD7" w:rsidRDefault="00D106D2" w:rsidP="00D106D2">
      <w:pPr>
        <w:autoSpaceDE w:val="0"/>
        <w:autoSpaceDN w:val="0"/>
        <w:adjustRightInd w:val="0"/>
        <w:rPr>
          <w:rFonts w:eastAsia="Calibri" w:cs="Arial"/>
          <w:szCs w:val="22"/>
        </w:rPr>
      </w:pPr>
      <w:r w:rsidRPr="00BE2FD7">
        <w:rPr>
          <w:rFonts w:eastAsia="Calibri" w:cs="Arial"/>
          <w:szCs w:val="22"/>
        </w:rPr>
        <w:t>The total equivalent noise level generated by noise sources is calculated using the formula (1) given below</w:t>
      </w:r>
      <w:r w:rsidRPr="00BE2FD7">
        <w:rPr>
          <w:rFonts w:eastAsia="Calibri" w:cs="Arial"/>
          <w:szCs w:val="22"/>
          <w:vertAlign w:val="superscript"/>
        </w:rPr>
        <w:footnoteReference w:id="19"/>
      </w:r>
      <w:r w:rsidRPr="00BE2FD7">
        <w:rPr>
          <w:rFonts w:eastAsia="Calibri" w:cs="Arial"/>
          <w:szCs w:val="22"/>
        </w:rPr>
        <w:t xml:space="preserve">. In this formula, noise sources are considered to be in the same </w:t>
      </w:r>
      <w:r w:rsidR="00777E91" w:rsidRPr="00BE2FD7">
        <w:rPr>
          <w:rFonts w:eastAsia="Calibri" w:cs="Arial"/>
          <w:szCs w:val="22"/>
        </w:rPr>
        <w:t>pla</w:t>
      </w:r>
      <w:r w:rsidR="00777E91">
        <w:rPr>
          <w:rFonts w:eastAsia="Calibri" w:cs="Arial"/>
          <w:szCs w:val="22"/>
        </w:rPr>
        <w:t>c</w:t>
      </w:r>
      <w:r w:rsidR="00777E91" w:rsidRPr="00BE2FD7">
        <w:rPr>
          <w:rFonts w:eastAsia="Calibri" w:cs="Arial"/>
          <w:szCs w:val="22"/>
        </w:rPr>
        <w:t>e</w:t>
      </w:r>
      <w:r w:rsidRPr="00BE2FD7">
        <w:rPr>
          <w:rFonts w:eastAsia="Calibri" w:cs="Arial"/>
          <w:szCs w:val="22"/>
        </w:rPr>
        <w:t>.</w:t>
      </w:r>
    </w:p>
    <w:p w14:paraId="36BF7299" w14:textId="38396C50" w:rsidR="002034F7" w:rsidRPr="00BE2FD7" w:rsidRDefault="002034F7" w:rsidP="1CCB5E92">
      <w:pPr>
        <w:widowControl w:val="0"/>
        <w:tabs>
          <w:tab w:val="left" w:pos="1701"/>
          <w:tab w:val="left" w:pos="1985"/>
          <w:tab w:val="left" w:pos="5400"/>
        </w:tabs>
        <w:spacing w:before="0" w:after="0"/>
        <w:ind w:firstLine="720"/>
        <w:rPr>
          <w:rFonts w:eastAsia="MS Mincho" w:cs="Arial"/>
          <w:lang w:eastAsia="en-US"/>
        </w:rPr>
      </w:pPr>
      <w:r w:rsidRPr="00911237">
        <w:rPr>
          <w:rFonts w:eastAsia="MS Mincho" w:cs="Arial"/>
          <w:noProof/>
          <w:position w:val="-28"/>
          <w:szCs w:val="22"/>
          <w:lang w:eastAsia="en-US"/>
        </w:rPr>
        <w:drawing>
          <wp:inline distT="0" distB="0" distL="0" distR="0" wp14:anchorId="616C841A" wp14:editId="1B14BE74">
            <wp:extent cx="1382395" cy="436245"/>
            <wp:effectExtent l="0" t="0" r="8255" b="1905"/>
            <wp:docPr id="455" name="Resim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82395" cy="436245"/>
                    </a:xfrm>
                    <a:prstGeom prst="rect">
                      <a:avLst/>
                    </a:prstGeom>
                    <a:noFill/>
                    <a:ln>
                      <a:noFill/>
                    </a:ln>
                  </pic:spPr>
                </pic:pic>
              </a:graphicData>
            </a:graphic>
          </wp:inline>
        </w:drawing>
      </w:r>
      <w:r w:rsidRPr="1CCB5E92">
        <w:rPr>
          <w:rFonts w:eastAsia="MS Mincho" w:cs="Arial"/>
          <w:lang w:eastAsia="en-US"/>
        </w:rPr>
        <w:t>……………………………………………..</w:t>
      </w:r>
      <w:r w:rsidR="00A67F4F" w:rsidRPr="1CCB5E92">
        <w:rPr>
          <w:rFonts w:eastAsia="MS Mincho" w:cs="Arial"/>
          <w:lang w:eastAsia="en-US"/>
        </w:rPr>
        <w:t xml:space="preserve"> </w:t>
      </w:r>
      <w:r w:rsidRPr="1CCB5E92">
        <w:rPr>
          <w:rFonts w:eastAsia="MS Mincho" w:cs="Arial"/>
          <w:lang w:eastAsia="en-US"/>
        </w:rPr>
        <w:t>(1)</w:t>
      </w:r>
    </w:p>
    <w:p w14:paraId="699C323E" w14:textId="77777777" w:rsidR="002034F7" w:rsidRPr="00BE2FD7" w:rsidRDefault="002034F7" w:rsidP="002034F7">
      <w:pPr>
        <w:widowControl w:val="0"/>
        <w:tabs>
          <w:tab w:val="left" w:pos="1701"/>
          <w:tab w:val="left" w:pos="1985"/>
        </w:tabs>
        <w:spacing w:before="0" w:after="0"/>
        <w:ind w:firstLine="720"/>
        <w:rPr>
          <w:rFonts w:eastAsia="MS Mincho" w:cs="Arial"/>
          <w:szCs w:val="22"/>
        </w:rPr>
      </w:pPr>
      <w:r w:rsidRPr="00BE2FD7">
        <w:rPr>
          <w:rFonts w:eastAsia="MS Mincho" w:cs="Arial"/>
          <w:szCs w:val="22"/>
        </w:rPr>
        <w:t>Where;</w:t>
      </w:r>
    </w:p>
    <w:p w14:paraId="28406C7C" w14:textId="77777777" w:rsidR="002034F7" w:rsidRPr="00BE2FD7" w:rsidRDefault="002034F7" w:rsidP="002034F7">
      <w:pPr>
        <w:widowControl w:val="0"/>
        <w:tabs>
          <w:tab w:val="left" w:pos="360"/>
          <w:tab w:val="left" w:pos="1985"/>
        </w:tabs>
        <w:spacing w:before="0" w:after="0"/>
        <w:ind w:firstLine="720"/>
        <w:rPr>
          <w:rFonts w:eastAsia="MS Mincho" w:cs="Arial"/>
          <w:szCs w:val="22"/>
        </w:rPr>
      </w:pPr>
      <w:r w:rsidRPr="00BE2FD7">
        <w:rPr>
          <w:rFonts w:eastAsia="MS Mincho" w:cs="Arial"/>
          <w:szCs w:val="22"/>
        </w:rPr>
        <w:t>n</w:t>
      </w:r>
      <w:r w:rsidRPr="00BE2FD7">
        <w:rPr>
          <w:rFonts w:eastAsia="MS Mincho" w:cs="Arial"/>
          <w:szCs w:val="22"/>
        </w:rPr>
        <w:tab/>
        <w:t>= number of noise sources,</w:t>
      </w:r>
    </w:p>
    <w:p w14:paraId="4A8EA378" w14:textId="77777777" w:rsidR="002034F7" w:rsidRPr="00BE2FD7" w:rsidRDefault="002034F7" w:rsidP="002034F7">
      <w:pPr>
        <w:widowControl w:val="0"/>
        <w:tabs>
          <w:tab w:val="left" w:pos="360"/>
          <w:tab w:val="left" w:pos="1985"/>
        </w:tabs>
        <w:spacing w:before="0" w:after="0"/>
        <w:ind w:firstLine="720"/>
        <w:rPr>
          <w:rFonts w:eastAsia="MS Mincho" w:cs="Arial"/>
          <w:szCs w:val="22"/>
        </w:rPr>
      </w:pPr>
      <w:r w:rsidRPr="00BE2FD7">
        <w:rPr>
          <w:rFonts w:eastAsia="MS Mincho" w:cs="Arial"/>
          <w:i/>
          <w:iCs/>
          <w:szCs w:val="22"/>
        </w:rPr>
        <w:t>L</w:t>
      </w:r>
      <w:r w:rsidRPr="00BE2FD7">
        <w:rPr>
          <w:rFonts w:eastAsia="MS Mincho" w:cs="Arial"/>
          <w:i/>
          <w:iCs/>
          <w:szCs w:val="22"/>
          <w:vertAlign w:val="subscript"/>
        </w:rPr>
        <w:t>i</w:t>
      </w:r>
      <w:r w:rsidRPr="00BE2FD7">
        <w:rPr>
          <w:rFonts w:eastAsia="MS Mincho" w:cs="Arial"/>
          <w:szCs w:val="22"/>
        </w:rPr>
        <w:tab/>
        <w:t>= Sound power level of each source (dB(A))</w:t>
      </w:r>
    </w:p>
    <w:p w14:paraId="5D2204F0" w14:textId="77777777" w:rsidR="002034F7" w:rsidRPr="00BE2FD7" w:rsidRDefault="002034F7" w:rsidP="002034F7">
      <w:pPr>
        <w:widowControl w:val="0"/>
        <w:tabs>
          <w:tab w:val="left" w:pos="360"/>
          <w:tab w:val="left" w:pos="1985"/>
        </w:tabs>
        <w:spacing w:before="0" w:after="0"/>
        <w:ind w:firstLine="720"/>
        <w:rPr>
          <w:rFonts w:eastAsia="MS Mincho" w:cs="Arial"/>
          <w:szCs w:val="22"/>
        </w:rPr>
      </w:pPr>
      <w:r w:rsidRPr="00BE2FD7">
        <w:rPr>
          <w:rFonts w:eastAsia="MS Mincho" w:cs="Arial"/>
          <w:szCs w:val="22"/>
        </w:rPr>
        <w:tab/>
        <w:t>= Total equivalent noise level</w:t>
      </w:r>
    </w:p>
    <w:p w14:paraId="7D245CED" w14:textId="77777777" w:rsidR="002034F7" w:rsidRPr="00BE2FD7" w:rsidRDefault="002034F7" w:rsidP="002034F7">
      <w:pPr>
        <w:widowControl w:val="0"/>
        <w:tabs>
          <w:tab w:val="left" w:pos="360"/>
          <w:tab w:val="left" w:pos="1985"/>
        </w:tabs>
        <w:spacing w:before="0" w:after="0"/>
        <w:ind w:firstLine="720"/>
        <w:rPr>
          <w:rFonts w:eastAsia="MS Mincho" w:cs="Arial"/>
          <w:sz w:val="10"/>
          <w:szCs w:val="10"/>
        </w:rPr>
      </w:pPr>
    </w:p>
    <w:p w14:paraId="770DE5F5" w14:textId="77777777" w:rsidR="002034F7" w:rsidRPr="00BE2FD7" w:rsidRDefault="000D3682" w:rsidP="002034F7">
      <w:pPr>
        <w:widowControl w:val="0"/>
        <w:tabs>
          <w:tab w:val="left" w:pos="-142"/>
          <w:tab w:val="left" w:pos="709"/>
        </w:tabs>
        <w:spacing w:before="0" w:after="0"/>
        <w:ind w:left="709"/>
        <w:rPr>
          <w:rFonts w:eastAsia="MS Mincho" w:cs="Arial"/>
          <w:szCs w:val="22"/>
        </w:rPr>
      </w:pPr>
      <m:oMathPara>
        <m:oMathParaPr>
          <m:jc m:val="left"/>
        </m:oMathParaPr>
        <m:oMath>
          <m:sSub>
            <m:sSubPr>
              <m:ctrlPr>
                <w:rPr>
                  <w:rFonts w:ascii="Cambria Math" w:eastAsia="MS Mincho" w:hAnsi="Cambria Math" w:cs="Arial"/>
                  <w:szCs w:val="22"/>
                </w:rPr>
              </m:ctrlPr>
            </m:sSubPr>
            <m:e>
              <m:r>
                <w:rPr>
                  <w:rFonts w:ascii="Cambria Math" w:eastAsia="MS Mincho" w:hAnsi="Cambria Math" w:cs="Arial"/>
                  <w:szCs w:val="22"/>
                </w:rPr>
                <m:t>L</m:t>
              </m:r>
            </m:e>
            <m:sub>
              <m:r>
                <w:rPr>
                  <w:rFonts w:ascii="Cambria Math" w:eastAsia="MS Mincho" w:hAnsi="Cambria Math" w:cs="Arial"/>
                  <w:szCs w:val="22"/>
                </w:rPr>
                <m:t>eq</m:t>
              </m:r>
            </m:sub>
          </m:sSub>
          <m:r>
            <w:rPr>
              <w:rFonts w:ascii="Cambria Math" w:eastAsia="MS Mincho" w:hAnsi="Cambria Math" w:cs="Arial"/>
              <w:szCs w:val="22"/>
            </w:rPr>
            <m:t>=</m:t>
          </m:r>
          <m:r>
            <m:rPr>
              <m:sty m:val="p"/>
            </m:rPr>
            <w:rPr>
              <w:rFonts w:ascii="Cambria Math" w:eastAsia="MS Mincho" w:hAnsi="Cambria Math" w:cs="Arial"/>
              <w:szCs w:val="22"/>
            </w:rPr>
            <m:t>10 x log</m:t>
          </m:r>
          <m:d>
            <m:dPr>
              <m:ctrlPr>
                <w:rPr>
                  <w:rFonts w:ascii="Cambria Math" w:eastAsia="MS Mincho" w:hAnsi="Cambria Math" w:cs="Arial"/>
                  <w:szCs w:val="22"/>
                </w:rPr>
              </m:ctrlPr>
            </m:dPr>
            <m:e>
              <m:r>
                <m:rPr>
                  <m:sty m:val="p"/>
                </m:rPr>
                <w:rPr>
                  <w:rFonts w:ascii="Cambria Math" w:eastAsia="MS Mincho" w:hAnsi="Cambria Math" w:cs="Arial"/>
                  <w:szCs w:val="22"/>
                </w:rPr>
                <m:t xml:space="preserve">1 x </m:t>
              </m:r>
              <m:sSup>
                <m:sSupPr>
                  <m:ctrlPr>
                    <w:rPr>
                      <w:rFonts w:ascii="Cambria Math" w:eastAsia="MS Mincho" w:hAnsi="Cambria Math" w:cs="Arial"/>
                      <w:szCs w:val="22"/>
                    </w:rPr>
                  </m:ctrlPr>
                </m:sSupPr>
                <m:e>
                  <m:r>
                    <w:rPr>
                      <w:rFonts w:ascii="Cambria Math" w:eastAsia="MS Mincho" w:hAnsi="Cambria Math" w:cs="Arial"/>
                      <w:szCs w:val="22"/>
                    </w:rPr>
                    <m:t>10</m:t>
                  </m:r>
                </m:e>
                <m:sup>
                  <m:f>
                    <m:fPr>
                      <m:type m:val="skw"/>
                      <m:ctrlPr>
                        <w:rPr>
                          <w:rFonts w:ascii="Cambria Math" w:eastAsia="MS Mincho" w:hAnsi="Cambria Math" w:cs="Arial"/>
                          <w:i/>
                          <w:szCs w:val="22"/>
                        </w:rPr>
                      </m:ctrlPr>
                    </m:fPr>
                    <m:num>
                      <m:r>
                        <w:rPr>
                          <w:rFonts w:ascii="Cambria Math" w:eastAsia="MS Mincho" w:hAnsi="Cambria Math" w:cs="Arial"/>
                          <w:szCs w:val="22"/>
                        </w:rPr>
                        <m:t>104</m:t>
                      </m:r>
                    </m:num>
                    <m:den>
                      <m:r>
                        <w:rPr>
                          <w:rFonts w:ascii="Cambria Math" w:eastAsia="MS Mincho" w:hAnsi="Cambria Math" w:cs="Arial"/>
                          <w:szCs w:val="22"/>
                        </w:rPr>
                        <m:t>10</m:t>
                      </m:r>
                    </m:den>
                  </m:f>
                </m:sup>
              </m:sSup>
              <m:r>
                <w:rPr>
                  <w:rFonts w:ascii="Cambria Math" w:eastAsia="MS Mincho" w:hAnsi="Cambria Math" w:cs="Arial"/>
                  <w:szCs w:val="22"/>
                </w:rPr>
                <m:t>+</m:t>
              </m:r>
              <m:r>
                <m:rPr>
                  <m:sty m:val="p"/>
                </m:rPr>
                <w:rPr>
                  <w:rFonts w:ascii="Cambria Math" w:eastAsia="MS Mincho" w:hAnsi="Cambria Math" w:cs="Arial"/>
                  <w:szCs w:val="22"/>
                </w:rPr>
                <m:t xml:space="preserve">1 x </m:t>
              </m:r>
              <m:sSup>
                <m:sSupPr>
                  <m:ctrlPr>
                    <w:rPr>
                      <w:rFonts w:ascii="Cambria Math" w:eastAsia="MS Mincho" w:hAnsi="Cambria Math" w:cs="Arial"/>
                      <w:szCs w:val="22"/>
                    </w:rPr>
                  </m:ctrlPr>
                </m:sSupPr>
                <m:e>
                  <m:r>
                    <w:rPr>
                      <w:rFonts w:ascii="Cambria Math" w:eastAsia="MS Mincho" w:hAnsi="Cambria Math" w:cs="Arial"/>
                      <w:szCs w:val="22"/>
                    </w:rPr>
                    <m:t>10</m:t>
                  </m:r>
                </m:e>
                <m:sup>
                  <m:f>
                    <m:fPr>
                      <m:type m:val="skw"/>
                      <m:ctrlPr>
                        <w:rPr>
                          <w:rFonts w:ascii="Cambria Math" w:eastAsia="MS Mincho" w:hAnsi="Cambria Math" w:cs="Arial"/>
                          <w:i/>
                          <w:szCs w:val="22"/>
                        </w:rPr>
                      </m:ctrlPr>
                    </m:fPr>
                    <m:num>
                      <m:r>
                        <w:rPr>
                          <w:rFonts w:ascii="Cambria Math" w:eastAsia="MS Mincho" w:hAnsi="Cambria Math" w:cs="Arial"/>
                          <w:szCs w:val="22"/>
                        </w:rPr>
                        <m:t>75</m:t>
                      </m:r>
                    </m:num>
                    <m:den>
                      <m:r>
                        <w:rPr>
                          <w:rFonts w:ascii="Cambria Math" w:eastAsia="MS Mincho" w:hAnsi="Cambria Math" w:cs="Arial"/>
                          <w:szCs w:val="22"/>
                        </w:rPr>
                        <m:t xml:space="preserve">10 </m:t>
                      </m:r>
                    </m:den>
                  </m:f>
                </m:sup>
              </m:sSup>
              <m:r>
                <m:rPr>
                  <m:sty m:val="p"/>
                </m:rPr>
                <w:rPr>
                  <w:rFonts w:ascii="Cambria Math" w:eastAsia="MS Mincho" w:hAnsi="Cambria Math" w:cs="Arial"/>
                  <w:szCs w:val="22"/>
                </w:rPr>
                <m:t xml:space="preserve">+ 1 x </m:t>
              </m:r>
              <m:sSup>
                <m:sSupPr>
                  <m:ctrlPr>
                    <w:rPr>
                      <w:rFonts w:ascii="Cambria Math" w:eastAsia="MS Mincho" w:hAnsi="Cambria Math" w:cs="Arial"/>
                      <w:szCs w:val="22"/>
                    </w:rPr>
                  </m:ctrlPr>
                </m:sSupPr>
                <m:e>
                  <m:r>
                    <w:rPr>
                      <w:rFonts w:ascii="Cambria Math" w:eastAsia="MS Mincho" w:hAnsi="Cambria Math" w:cs="Arial"/>
                      <w:szCs w:val="22"/>
                    </w:rPr>
                    <m:t>10</m:t>
                  </m:r>
                </m:e>
                <m:sup>
                  <m:f>
                    <m:fPr>
                      <m:type m:val="skw"/>
                      <m:ctrlPr>
                        <w:rPr>
                          <w:rFonts w:ascii="Cambria Math" w:eastAsia="MS Mincho" w:hAnsi="Cambria Math" w:cs="Arial"/>
                          <w:i/>
                          <w:szCs w:val="22"/>
                        </w:rPr>
                      </m:ctrlPr>
                    </m:fPr>
                    <m:num>
                      <m:r>
                        <w:rPr>
                          <w:rFonts w:ascii="Cambria Math" w:eastAsia="MS Mincho" w:hAnsi="Cambria Math" w:cs="Arial"/>
                          <w:szCs w:val="22"/>
                        </w:rPr>
                        <m:t>95</m:t>
                      </m:r>
                    </m:num>
                    <m:den>
                      <m:r>
                        <w:rPr>
                          <w:rFonts w:ascii="Cambria Math" w:eastAsia="MS Mincho" w:hAnsi="Cambria Math" w:cs="Arial"/>
                          <w:szCs w:val="22"/>
                        </w:rPr>
                        <m:t>10</m:t>
                      </m:r>
                    </m:den>
                  </m:f>
                </m:sup>
              </m:sSup>
              <m:r>
                <m:rPr>
                  <m:sty m:val="p"/>
                </m:rPr>
                <w:rPr>
                  <w:rFonts w:ascii="Cambria Math" w:eastAsia="MS Mincho" w:hAnsi="Cambria Math" w:cs="Arial"/>
                  <w:szCs w:val="22"/>
                </w:rPr>
                <m:t xml:space="preserve">+1 x </m:t>
              </m:r>
              <m:sSup>
                <m:sSupPr>
                  <m:ctrlPr>
                    <w:rPr>
                      <w:rFonts w:ascii="Cambria Math" w:eastAsia="MS Mincho" w:hAnsi="Cambria Math" w:cs="Arial"/>
                      <w:szCs w:val="22"/>
                    </w:rPr>
                  </m:ctrlPr>
                </m:sSupPr>
                <m:e>
                  <m:r>
                    <w:rPr>
                      <w:rFonts w:ascii="Cambria Math" w:eastAsia="MS Mincho" w:hAnsi="Cambria Math" w:cs="Arial"/>
                      <w:szCs w:val="22"/>
                    </w:rPr>
                    <m:t>10</m:t>
                  </m:r>
                </m:e>
                <m:sup>
                  <m:f>
                    <m:fPr>
                      <m:type m:val="skw"/>
                      <m:ctrlPr>
                        <w:rPr>
                          <w:rFonts w:ascii="Cambria Math" w:eastAsia="MS Mincho" w:hAnsi="Cambria Math" w:cs="Arial"/>
                          <w:i/>
                          <w:szCs w:val="22"/>
                        </w:rPr>
                      </m:ctrlPr>
                    </m:fPr>
                    <m:num>
                      <m:r>
                        <w:rPr>
                          <w:rFonts w:ascii="Cambria Math" w:eastAsia="MS Mincho" w:hAnsi="Cambria Math" w:cs="Arial"/>
                          <w:szCs w:val="22"/>
                        </w:rPr>
                        <m:t>105</m:t>
                      </m:r>
                    </m:num>
                    <m:den>
                      <m:r>
                        <w:rPr>
                          <w:rFonts w:ascii="Cambria Math" w:eastAsia="MS Mincho" w:hAnsi="Cambria Math" w:cs="Arial"/>
                          <w:szCs w:val="22"/>
                        </w:rPr>
                        <m:t>10</m:t>
                      </m:r>
                    </m:den>
                  </m:f>
                </m:sup>
              </m:sSup>
            </m:e>
          </m:d>
        </m:oMath>
      </m:oMathPara>
    </w:p>
    <w:p w14:paraId="6B3BDD90" w14:textId="77777777" w:rsidR="002034F7" w:rsidRPr="00BE2FD7" w:rsidRDefault="002034F7" w:rsidP="002034F7">
      <w:pPr>
        <w:widowControl w:val="0"/>
        <w:tabs>
          <w:tab w:val="left" w:pos="360"/>
          <w:tab w:val="left" w:pos="1985"/>
        </w:tabs>
        <w:spacing w:before="0" w:after="0"/>
        <w:ind w:firstLine="720"/>
        <w:rPr>
          <w:rFonts w:eastAsia="MS Mincho" w:cs="Arial"/>
          <w:sz w:val="10"/>
          <w:szCs w:val="10"/>
        </w:rPr>
      </w:pPr>
    </w:p>
    <w:p w14:paraId="72AFDD5D" w14:textId="77777777" w:rsidR="002034F7" w:rsidRPr="00BE2FD7" w:rsidRDefault="002034F7" w:rsidP="002034F7">
      <w:pPr>
        <w:widowControl w:val="0"/>
        <w:spacing w:before="0" w:after="0"/>
        <w:ind w:left="720"/>
        <w:rPr>
          <w:rFonts w:eastAsia="MS Mincho"/>
        </w:rPr>
      </w:pPr>
      <w:r w:rsidRPr="00BE2FD7">
        <w:rPr>
          <w:rFonts w:eastAsia="MS Mincho"/>
          <w:i/>
          <w:iCs/>
        </w:rPr>
        <w:t>L</w:t>
      </w:r>
      <w:r w:rsidRPr="00BE2FD7">
        <w:rPr>
          <w:rFonts w:eastAsia="MS Mincho"/>
          <w:i/>
          <w:iCs/>
          <w:vertAlign w:val="subscript"/>
        </w:rPr>
        <w:t>eq</w:t>
      </w:r>
      <w:r w:rsidRPr="00BE2FD7">
        <w:rPr>
          <w:rFonts w:eastAsia="MS Mincho"/>
          <w:i/>
          <w:iCs/>
        </w:rPr>
        <w:t xml:space="preserve"> </w:t>
      </w:r>
      <w:r w:rsidRPr="00BE2FD7">
        <w:rPr>
          <w:rFonts w:eastAsia="MS Mincho"/>
        </w:rPr>
        <w:t>= 107.77 dBA</w:t>
      </w:r>
    </w:p>
    <w:p w14:paraId="5FCC22F5" w14:textId="691BF6B6" w:rsidR="002034F7" w:rsidRPr="00BE2FD7" w:rsidRDefault="002034F7" w:rsidP="002034F7">
      <w:pPr>
        <w:rPr>
          <w:rFonts w:eastAsia="MS Mincho"/>
          <w:szCs w:val="20"/>
        </w:rPr>
      </w:pPr>
      <w:r w:rsidRPr="00BE2FD7">
        <w:t>The power level (L</w:t>
      </w:r>
      <w:r w:rsidRPr="00BE2FD7">
        <w:rPr>
          <w:vertAlign w:val="subscript"/>
        </w:rPr>
        <w:t>p</w:t>
      </w:r>
      <w:r w:rsidRPr="00BE2FD7">
        <w:t>) of the sound which is caused by machinery/equipment and which reaches a given distance was calculated using the formula (2) given below</w:t>
      </w:r>
      <w:r w:rsidRPr="00BE2FD7">
        <w:rPr>
          <w:sz w:val="16"/>
          <w:szCs w:val="16"/>
          <w:vertAlign w:val="superscript"/>
        </w:rPr>
        <w:t xml:space="preserve"> </w:t>
      </w:r>
      <w:r w:rsidR="00A67F4F" w:rsidRPr="00BE2FD7">
        <w:rPr>
          <w:sz w:val="16"/>
          <w:szCs w:val="16"/>
          <w:vertAlign w:val="superscript"/>
        </w:rPr>
        <w:t>1</w:t>
      </w:r>
      <w:r w:rsidR="00A67F4F" w:rsidRPr="00BE2FD7">
        <w:rPr>
          <w:sz w:val="16"/>
          <w:szCs w:val="16"/>
        </w:rPr>
        <w:t>;</w:t>
      </w:r>
    </w:p>
    <w:p w14:paraId="3565F9AE" w14:textId="05D63B35" w:rsidR="002034F7" w:rsidRPr="00BE2FD7" w:rsidRDefault="002034F7" w:rsidP="1CCB5E92">
      <w:pPr>
        <w:widowControl w:val="0"/>
        <w:tabs>
          <w:tab w:val="left" w:pos="5220"/>
        </w:tabs>
        <w:spacing w:before="0" w:after="0"/>
        <w:ind w:firstLine="720"/>
        <w:rPr>
          <w:rFonts w:eastAsia="MS Mincho" w:cs="Arial"/>
          <w:lang w:eastAsia="en-US"/>
        </w:rPr>
      </w:pPr>
      <w:r w:rsidRPr="00911237">
        <w:rPr>
          <w:rFonts w:eastAsia="MS Mincho" w:cs="Arial"/>
          <w:noProof/>
          <w:position w:val="-28"/>
          <w:szCs w:val="20"/>
          <w:lang w:eastAsia="en-US"/>
        </w:rPr>
        <w:drawing>
          <wp:inline distT="0" distB="0" distL="0" distR="0" wp14:anchorId="05DB15ED" wp14:editId="40E4D7E6">
            <wp:extent cx="1669415" cy="436245"/>
            <wp:effectExtent l="0" t="0" r="6985" b="1905"/>
            <wp:docPr id="54130367" name="Resim 5413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69415" cy="436245"/>
                    </a:xfrm>
                    <a:prstGeom prst="rect">
                      <a:avLst/>
                    </a:prstGeom>
                    <a:noFill/>
                    <a:ln>
                      <a:noFill/>
                    </a:ln>
                  </pic:spPr>
                </pic:pic>
              </a:graphicData>
            </a:graphic>
          </wp:inline>
        </w:drawing>
      </w:r>
      <w:r w:rsidRPr="1CCB5E92">
        <w:rPr>
          <w:rFonts w:eastAsia="MS Mincho" w:cs="Arial"/>
          <w:lang w:eastAsia="en-US"/>
        </w:rPr>
        <w:t>……………………………...</w:t>
      </w:r>
      <w:r w:rsidR="00A67F4F" w:rsidRPr="1CCB5E92">
        <w:rPr>
          <w:rFonts w:eastAsia="MS Mincho" w:cs="Arial"/>
          <w:lang w:eastAsia="en-US"/>
        </w:rPr>
        <w:t xml:space="preserve"> </w:t>
      </w:r>
      <w:r w:rsidRPr="1CCB5E92">
        <w:rPr>
          <w:rFonts w:eastAsia="MS Mincho" w:cs="Arial"/>
          <w:lang w:eastAsia="en-US"/>
        </w:rPr>
        <w:t>(2)</w:t>
      </w:r>
    </w:p>
    <w:p w14:paraId="24285889" w14:textId="77777777" w:rsidR="002034F7" w:rsidRPr="00BE2FD7" w:rsidRDefault="002034F7" w:rsidP="002034F7">
      <w:pPr>
        <w:widowControl w:val="0"/>
        <w:spacing w:before="0" w:after="0"/>
        <w:ind w:firstLine="720"/>
        <w:rPr>
          <w:rFonts w:eastAsia="MS Mincho"/>
          <w:sz w:val="16"/>
          <w:szCs w:val="16"/>
        </w:rPr>
      </w:pPr>
    </w:p>
    <w:p w14:paraId="3AD94ED2" w14:textId="259EBCB4" w:rsidR="002034F7" w:rsidRPr="00BE2FD7" w:rsidRDefault="002034F7" w:rsidP="00404F1E">
      <w:pPr>
        <w:widowControl w:val="0"/>
        <w:tabs>
          <w:tab w:val="left" w:pos="-3420"/>
          <w:tab w:val="left" w:pos="360"/>
          <w:tab w:val="left" w:pos="540"/>
        </w:tabs>
        <w:spacing w:before="0" w:after="0"/>
        <w:rPr>
          <w:rFonts w:eastAsia="MS Mincho"/>
          <w:szCs w:val="20"/>
        </w:rPr>
      </w:pPr>
      <w:r w:rsidRPr="00BE2FD7">
        <w:rPr>
          <w:rFonts w:eastAsia="MS Mincho"/>
          <w:szCs w:val="20"/>
        </w:rPr>
        <w:t>L</w:t>
      </w:r>
      <w:r w:rsidRPr="00BE2FD7">
        <w:rPr>
          <w:rFonts w:eastAsia="MS Mincho"/>
          <w:szCs w:val="20"/>
          <w:vertAlign w:val="subscript"/>
        </w:rPr>
        <w:t>p</w:t>
      </w:r>
      <w:r w:rsidRPr="00BE2FD7">
        <w:rPr>
          <w:rFonts w:eastAsia="MS Mincho"/>
          <w:szCs w:val="20"/>
        </w:rPr>
        <w:t>: Sound power (noise) level (dBA)</w:t>
      </w:r>
    </w:p>
    <w:p w14:paraId="3F637D6F" w14:textId="75691E54" w:rsidR="00600F98" w:rsidRPr="00BE2FD7" w:rsidRDefault="002034F7" w:rsidP="00A67F4F">
      <w:pPr>
        <w:rPr>
          <w:rFonts w:eastAsia="MS Mincho"/>
          <w:szCs w:val="20"/>
        </w:rPr>
      </w:pPr>
      <w:r w:rsidRPr="00BE2FD7">
        <w:rPr>
          <w:rFonts w:eastAsia="MS Mincho"/>
          <w:szCs w:val="20"/>
        </w:rPr>
        <w:t>Q: The reduction factor selected by the flat or rugged nature of terrain was</w:t>
      </w:r>
      <w:r w:rsidR="00A67F4F">
        <w:rPr>
          <w:rFonts w:eastAsia="MS Mincho"/>
          <w:szCs w:val="20"/>
        </w:rPr>
        <w:t xml:space="preserve"> </w:t>
      </w:r>
      <w:r w:rsidR="00600F98" w:rsidRPr="00BE2FD7">
        <w:rPr>
          <w:rFonts w:eastAsia="MS Mincho"/>
          <w:szCs w:val="20"/>
        </w:rPr>
        <w:t>taken as 3 due to the terrain being flat.</w:t>
      </w:r>
    </w:p>
    <w:p w14:paraId="66CFCFE2" w14:textId="77777777" w:rsidR="00600F98" w:rsidRPr="00BE2FD7" w:rsidRDefault="00600F98" w:rsidP="00A67F4F">
      <w:pPr>
        <w:widowControl w:val="0"/>
        <w:tabs>
          <w:tab w:val="left" w:pos="-3420"/>
          <w:tab w:val="left" w:pos="360"/>
          <w:tab w:val="left" w:pos="540"/>
        </w:tabs>
        <w:spacing w:before="0" w:after="0"/>
        <w:rPr>
          <w:rFonts w:eastAsia="MS Mincho"/>
          <w:szCs w:val="20"/>
        </w:rPr>
      </w:pPr>
      <w:r w:rsidRPr="00BE2FD7">
        <w:rPr>
          <w:rFonts w:eastAsia="MS Mincho"/>
          <w:szCs w:val="20"/>
        </w:rPr>
        <w:t>r</w:t>
      </w:r>
      <w:r w:rsidRPr="00BE2FD7">
        <w:rPr>
          <w:rFonts w:eastAsia="MS Mincho"/>
          <w:szCs w:val="20"/>
        </w:rPr>
        <w:tab/>
      </w:r>
      <w:r w:rsidRPr="00BE2FD7">
        <w:rPr>
          <w:rFonts w:eastAsia="MS Mincho"/>
          <w:szCs w:val="20"/>
        </w:rPr>
        <w:tab/>
        <w:t>: Distance (m)</w:t>
      </w:r>
    </w:p>
    <w:p w14:paraId="644C4496" w14:textId="04E940FF" w:rsidR="00241D1E" w:rsidRPr="00404F1E" w:rsidRDefault="00600F98" w:rsidP="00404F1E">
      <w:pPr>
        <w:rPr>
          <w:b/>
        </w:rPr>
      </w:pPr>
      <w:r w:rsidRPr="00BE2FD7">
        <w:rPr>
          <w:rFonts w:eastAsia="MS Mincho" w:cs="Arial"/>
          <w:szCs w:val="22"/>
        </w:rPr>
        <w:t xml:space="preserve">The distance-dependent change in sound level is presented in </w:t>
      </w:r>
      <w:r w:rsidRPr="00BE2FD7">
        <w:rPr>
          <w:rFonts w:eastAsia="MS Mincho" w:cs="Arial"/>
          <w:szCs w:val="22"/>
        </w:rPr>
        <w:fldChar w:fldCharType="begin"/>
      </w:r>
      <w:r w:rsidRPr="00BE2FD7">
        <w:rPr>
          <w:rFonts w:eastAsia="MS Mincho" w:cs="Arial"/>
          <w:szCs w:val="22"/>
        </w:rPr>
        <w:instrText xml:space="preserve"> REF _Ref88240494 \h </w:instrText>
      </w:r>
      <w:r>
        <w:rPr>
          <w:rFonts w:eastAsia="MS Mincho" w:cs="Arial"/>
          <w:szCs w:val="22"/>
        </w:rPr>
        <w:instrText xml:space="preserve"> \* MERGEFORMAT </w:instrText>
      </w:r>
      <w:r w:rsidRPr="00BE2FD7">
        <w:rPr>
          <w:rFonts w:eastAsia="MS Mincho" w:cs="Arial"/>
          <w:szCs w:val="22"/>
        </w:rPr>
      </w:r>
      <w:r w:rsidRPr="00BE2FD7">
        <w:rPr>
          <w:rFonts w:eastAsia="MS Mincho" w:cs="Arial"/>
          <w:szCs w:val="22"/>
        </w:rPr>
        <w:fldChar w:fldCharType="separate"/>
      </w:r>
      <w:r w:rsidR="00777E91" w:rsidRPr="00B83ECD">
        <w:rPr>
          <w:rFonts w:eastAsia="MS Mincho" w:cs="Arial"/>
          <w:szCs w:val="22"/>
        </w:rPr>
        <w:t>Table 6</w:t>
      </w:r>
      <w:r w:rsidR="00777E91" w:rsidRPr="00B83ECD">
        <w:rPr>
          <w:rFonts w:eastAsia="MS Mincho" w:cs="Arial"/>
          <w:szCs w:val="22"/>
        </w:rPr>
        <w:noBreakHyphen/>
        <w:t>5</w:t>
      </w:r>
      <w:r w:rsidRPr="00BE2FD7">
        <w:rPr>
          <w:rFonts w:eastAsia="MS Mincho" w:cs="Arial"/>
          <w:szCs w:val="22"/>
        </w:rPr>
        <w:fldChar w:fldCharType="end"/>
      </w:r>
      <w:r w:rsidRPr="00BE2FD7">
        <w:rPr>
          <w:rFonts w:eastAsia="MS Mincho" w:cs="Arial"/>
          <w:szCs w:val="22"/>
        </w:rPr>
        <w:t xml:space="preserve"> and</w:t>
      </w:r>
      <w:r w:rsidR="00777E91">
        <w:rPr>
          <w:rFonts w:eastAsia="MS Mincho" w:cs="Arial"/>
          <w:szCs w:val="22"/>
        </w:rPr>
        <w:t xml:space="preserve"> </w:t>
      </w:r>
      <w:r w:rsidR="00777E91">
        <w:rPr>
          <w:rFonts w:eastAsia="MS Mincho" w:cs="Arial"/>
          <w:szCs w:val="22"/>
        </w:rPr>
        <w:fldChar w:fldCharType="begin"/>
      </w:r>
      <w:r w:rsidR="00777E91">
        <w:rPr>
          <w:rFonts w:eastAsia="MS Mincho" w:cs="Arial"/>
          <w:szCs w:val="22"/>
        </w:rPr>
        <w:instrText xml:space="preserve"> REF _Ref191224640 \h </w:instrText>
      </w:r>
      <w:r w:rsidR="00777E91">
        <w:rPr>
          <w:rFonts w:eastAsia="MS Mincho" w:cs="Arial"/>
          <w:szCs w:val="22"/>
        </w:rPr>
      </w:r>
      <w:r w:rsidR="00777E91">
        <w:rPr>
          <w:rFonts w:eastAsia="MS Mincho" w:cs="Arial"/>
          <w:szCs w:val="22"/>
        </w:rPr>
        <w:fldChar w:fldCharType="separate"/>
      </w:r>
      <w:r w:rsidR="00777E91">
        <w:rPr>
          <w:color w:val="00B050"/>
        </w:rPr>
        <w:t>Figure</w:t>
      </w:r>
      <w:r w:rsidR="00777E91" w:rsidRPr="00B83ECD">
        <w:rPr>
          <w:color w:val="00B050"/>
        </w:rPr>
        <w:t xml:space="preserve"> 6</w:t>
      </w:r>
      <w:r w:rsidR="00777E91" w:rsidRPr="00B83ECD">
        <w:rPr>
          <w:color w:val="00B050"/>
        </w:rPr>
        <w:noBreakHyphen/>
        <w:t>1</w:t>
      </w:r>
      <w:r w:rsidR="00777E91">
        <w:rPr>
          <w:rFonts w:eastAsia="MS Mincho" w:cs="Arial"/>
          <w:szCs w:val="22"/>
        </w:rPr>
        <w:fldChar w:fldCharType="end"/>
      </w:r>
      <w:r w:rsidR="00777E91">
        <w:rPr>
          <w:rFonts w:eastAsia="MS Mincho" w:cs="Arial"/>
          <w:szCs w:val="22"/>
        </w:rPr>
        <w:t>.</w:t>
      </w:r>
      <w:r w:rsidRPr="00BE2FD7">
        <w:rPr>
          <w:rFonts w:eastAsia="MS Mincho" w:cs="Arial"/>
          <w:szCs w:val="22"/>
        </w:rPr>
        <w:t xml:space="preserve"> </w:t>
      </w:r>
      <w:r>
        <w:rPr>
          <w:rFonts w:eastAsia="MS Mincho" w:cs="Arial"/>
          <w:szCs w:val="22"/>
        </w:rPr>
        <w:fldChar w:fldCharType="begin"/>
      </w:r>
      <w:r>
        <w:rPr>
          <w:rFonts w:eastAsia="MS Mincho" w:cs="Arial"/>
          <w:szCs w:val="22"/>
        </w:rPr>
        <w:instrText xml:space="preserve"> REF _Ref135217288 \h  \* MERGEFORMAT </w:instrText>
      </w:r>
      <w:r>
        <w:rPr>
          <w:rFonts w:eastAsia="MS Mincho" w:cs="Arial"/>
          <w:szCs w:val="22"/>
        </w:rPr>
      </w:r>
      <w:r>
        <w:rPr>
          <w:rFonts w:eastAsia="MS Mincho" w:cs="Arial"/>
          <w:szCs w:val="22"/>
        </w:rPr>
        <w:fldChar w:fldCharType="end"/>
      </w:r>
    </w:p>
    <w:p w14:paraId="4E879A88" w14:textId="1AE308FD" w:rsidR="00241D1E" w:rsidRDefault="00C07BD7" w:rsidP="00C07BD7">
      <w:pPr>
        <w:pStyle w:val="ResimYazs"/>
        <w:keepNext/>
        <w:rPr>
          <w:b w:val="0"/>
          <w:bCs w:val="0"/>
          <w:color w:val="auto"/>
        </w:rPr>
      </w:pPr>
      <w:bookmarkStart w:id="430" w:name="_Ref88240494"/>
      <w:bookmarkStart w:id="431" w:name="_Toc151370074"/>
      <w:bookmarkStart w:id="432" w:name="_Toc199937784"/>
      <w:r w:rsidRPr="009A6E9F">
        <w:t xml:space="preserve">Table </w:t>
      </w:r>
      <w:r w:rsidR="001A0696">
        <w:fldChar w:fldCharType="begin"/>
      </w:r>
      <w:r w:rsidR="001A0696">
        <w:instrText xml:space="preserve"> STYLEREF 1 \s </w:instrText>
      </w:r>
      <w:r w:rsidR="001A0696">
        <w:fldChar w:fldCharType="separate"/>
      </w:r>
      <w:r w:rsidR="001A0696">
        <w:t>6</w:t>
      </w:r>
      <w:r w:rsidR="001A0696">
        <w:fldChar w:fldCharType="end"/>
      </w:r>
      <w:r w:rsidR="001A0696">
        <w:noBreakHyphen/>
      </w:r>
      <w:r w:rsidR="001A0696">
        <w:fldChar w:fldCharType="begin"/>
      </w:r>
      <w:r w:rsidR="001A0696">
        <w:instrText xml:space="preserve"> SEQ Table \* ARABIC \s 1 </w:instrText>
      </w:r>
      <w:r w:rsidR="001A0696">
        <w:fldChar w:fldCharType="separate"/>
      </w:r>
      <w:r w:rsidR="001A0696">
        <w:t>5</w:t>
      </w:r>
      <w:r w:rsidR="001A0696">
        <w:fldChar w:fldCharType="end"/>
      </w:r>
      <w:bookmarkEnd w:id="430"/>
      <w:r w:rsidRPr="009A6E9F">
        <w:rPr>
          <w:b w:val="0"/>
          <w:bCs w:val="0"/>
        </w:rPr>
        <w:t>.</w:t>
      </w:r>
      <w:r w:rsidRPr="009A6E9F">
        <w:t xml:space="preserve"> </w:t>
      </w:r>
      <w:r w:rsidRPr="009A6E9F">
        <w:rPr>
          <w:b w:val="0"/>
          <w:bCs w:val="0"/>
          <w:color w:val="auto"/>
        </w:rPr>
        <w:t>Levels of Noise from Equipment by Distance</w:t>
      </w:r>
      <w:bookmarkEnd w:id="431"/>
      <w:bookmarkEnd w:id="43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494"/>
        <w:gridCol w:w="4570"/>
      </w:tblGrid>
      <w:tr w:rsidR="00E97FBA" w:rsidRPr="009164D0" w14:paraId="3683ACAD" w14:textId="77777777">
        <w:trPr>
          <w:trHeight w:hRule="exact" w:val="412"/>
          <w:tblHeader/>
          <w:jc w:val="center"/>
        </w:trPr>
        <w:tc>
          <w:tcPr>
            <w:tcW w:w="2479" w:type="pct"/>
            <w:shd w:val="clear" w:color="auto" w:fill="4F81BD"/>
            <w:noWrap/>
            <w:vAlign w:val="center"/>
          </w:tcPr>
          <w:p w14:paraId="0E308578" w14:textId="77777777" w:rsidR="00E97FBA" w:rsidRPr="00BE2FD7" w:rsidRDefault="00E97FBA">
            <w:pPr>
              <w:widowControl w:val="0"/>
              <w:spacing w:before="0" w:after="0" w:line="240" w:lineRule="auto"/>
              <w:jc w:val="center"/>
              <w:rPr>
                <w:rFonts w:eastAsia="MS Mincho"/>
                <w:b/>
                <w:bCs/>
                <w:color w:val="FFFFFF" w:themeColor="background1"/>
                <w:sz w:val="18"/>
                <w:szCs w:val="18"/>
              </w:rPr>
            </w:pPr>
            <w:r w:rsidRPr="00BE2FD7">
              <w:rPr>
                <w:rFonts w:eastAsia="MS Mincho"/>
                <w:b/>
                <w:bCs/>
                <w:color w:val="FFFFFF" w:themeColor="background1"/>
                <w:sz w:val="18"/>
                <w:szCs w:val="18"/>
              </w:rPr>
              <w:t>r (m)</w:t>
            </w:r>
          </w:p>
        </w:tc>
        <w:tc>
          <w:tcPr>
            <w:tcW w:w="2521" w:type="pct"/>
            <w:shd w:val="clear" w:color="auto" w:fill="4F81BD"/>
            <w:vAlign w:val="center"/>
          </w:tcPr>
          <w:p w14:paraId="767D0DB4" w14:textId="77777777" w:rsidR="00E97FBA" w:rsidRPr="00BE2FD7" w:rsidRDefault="00E97FBA">
            <w:pPr>
              <w:widowControl w:val="0"/>
              <w:spacing w:before="0" w:after="0" w:line="240" w:lineRule="auto"/>
              <w:jc w:val="center"/>
              <w:rPr>
                <w:rFonts w:eastAsia="MS Mincho"/>
                <w:b/>
                <w:bCs/>
                <w:color w:val="FFFFFF" w:themeColor="background1"/>
                <w:sz w:val="18"/>
                <w:szCs w:val="18"/>
              </w:rPr>
            </w:pPr>
            <w:r w:rsidRPr="00BE2FD7">
              <w:rPr>
                <w:rFonts w:eastAsia="MS Mincho"/>
                <w:b/>
                <w:bCs/>
                <w:color w:val="FFFFFF" w:themeColor="background1"/>
                <w:sz w:val="18"/>
                <w:szCs w:val="18"/>
              </w:rPr>
              <w:t>L</w:t>
            </w:r>
            <w:r w:rsidRPr="00BE2FD7">
              <w:rPr>
                <w:rFonts w:eastAsia="MS Mincho"/>
                <w:b/>
                <w:bCs/>
                <w:color w:val="FFFFFF" w:themeColor="background1"/>
                <w:sz w:val="18"/>
                <w:szCs w:val="18"/>
                <w:vertAlign w:val="subscript"/>
              </w:rPr>
              <w:t>p</w:t>
            </w:r>
            <w:r w:rsidRPr="00BE2FD7">
              <w:rPr>
                <w:rFonts w:eastAsia="MS Mincho"/>
                <w:b/>
                <w:bCs/>
                <w:color w:val="FFFFFF" w:themeColor="background1"/>
                <w:sz w:val="18"/>
                <w:szCs w:val="18"/>
              </w:rPr>
              <w:t xml:space="preserve"> (dBA)</w:t>
            </w:r>
          </w:p>
        </w:tc>
      </w:tr>
      <w:tr w:rsidR="00E97FBA" w:rsidRPr="009164D0" w14:paraId="1901B8B4" w14:textId="77777777" w:rsidTr="00404F1E">
        <w:trPr>
          <w:trHeight w:hRule="exact" w:val="288"/>
          <w:jc w:val="center"/>
        </w:trPr>
        <w:tc>
          <w:tcPr>
            <w:tcW w:w="2479" w:type="pct"/>
            <w:shd w:val="clear" w:color="auto" w:fill="C6D9F1" w:themeFill="text2" w:themeFillTint="33"/>
            <w:noWrap/>
            <w:vAlign w:val="center"/>
          </w:tcPr>
          <w:p w14:paraId="74842D1B"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0</w:t>
            </w:r>
          </w:p>
        </w:tc>
        <w:tc>
          <w:tcPr>
            <w:tcW w:w="2521" w:type="pct"/>
            <w:shd w:val="clear" w:color="auto" w:fill="C6D9F1" w:themeFill="text2" w:themeFillTint="33"/>
            <w:vAlign w:val="center"/>
          </w:tcPr>
          <w:p w14:paraId="0DC350DC"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107.77</w:t>
            </w:r>
          </w:p>
        </w:tc>
      </w:tr>
      <w:tr w:rsidR="00E97FBA" w:rsidRPr="009164D0" w14:paraId="73F44D5D" w14:textId="77777777">
        <w:trPr>
          <w:trHeight w:hRule="exact" w:val="288"/>
          <w:jc w:val="center"/>
        </w:trPr>
        <w:tc>
          <w:tcPr>
            <w:tcW w:w="2479" w:type="pct"/>
            <w:noWrap/>
            <w:vAlign w:val="center"/>
          </w:tcPr>
          <w:p w14:paraId="72178E61"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25</w:t>
            </w:r>
          </w:p>
        </w:tc>
        <w:tc>
          <w:tcPr>
            <w:tcW w:w="2521" w:type="pct"/>
            <w:vAlign w:val="center"/>
          </w:tcPr>
          <w:p w14:paraId="0CBE19E6"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73.59</w:t>
            </w:r>
          </w:p>
        </w:tc>
      </w:tr>
      <w:tr w:rsidR="00E97FBA" w:rsidRPr="009164D0" w14:paraId="5DA07FEC" w14:textId="77777777">
        <w:trPr>
          <w:trHeight w:hRule="exact" w:val="288"/>
          <w:jc w:val="center"/>
        </w:trPr>
        <w:tc>
          <w:tcPr>
            <w:tcW w:w="2479" w:type="pct"/>
            <w:noWrap/>
            <w:vAlign w:val="center"/>
          </w:tcPr>
          <w:p w14:paraId="7E48ED8E"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50</w:t>
            </w:r>
          </w:p>
        </w:tc>
        <w:tc>
          <w:tcPr>
            <w:tcW w:w="2521" w:type="pct"/>
            <w:vAlign w:val="center"/>
          </w:tcPr>
          <w:p w14:paraId="4ECE5BB1"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67.57</w:t>
            </w:r>
          </w:p>
        </w:tc>
      </w:tr>
      <w:tr w:rsidR="00E97FBA" w:rsidRPr="009164D0" w14:paraId="4045D99D" w14:textId="77777777">
        <w:trPr>
          <w:trHeight w:hRule="exact" w:val="288"/>
          <w:jc w:val="center"/>
        </w:trPr>
        <w:tc>
          <w:tcPr>
            <w:tcW w:w="2479" w:type="pct"/>
            <w:noWrap/>
            <w:vAlign w:val="center"/>
          </w:tcPr>
          <w:p w14:paraId="71586CC7"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75</w:t>
            </w:r>
          </w:p>
        </w:tc>
        <w:tc>
          <w:tcPr>
            <w:tcW w:w="2521" w:type="pct"/>
            <w:vAlign w:val="center"/>
          </w:tcPr>
          <w:p w14:paraId="2E95B4CD" w14:textId="1FFDEF61" w:rsidR="00E97FBA" w:rsidRPr="00BE2FD7" w:rsidRDefault="00E97FBA" w:rsidP="00146781">
            <w:pPr>
              <w:spacing w:before="0" w:after="0" w:line="240" w:lineRule="auto"/>
              <w:jc w:val="center"/>
              <w:rPr>
                <w:rFonts w:eastAsiaTheme="minorHAnsi" w:cs="Arial"/>
                <w:sz w:val="18"/>
                <w:szCs w:val="18"/>
              </w:rPr>
            </w:pPr>
            <w:r w:rsidRPr="00BE2FD7">
              <w:rPr>
                <w:rFonts w:eastAsiaTheme="minorHAnsi" w:cs="Arial"/>
                <w:sz w:val="18"/>
                <w:szCs w:val="18"/>
              </w:rPr>
              <w:t>64.05</w:t>
            </w:r>
          </w:p>
        </w:tc>
      </w:tr>
      <w:tr w:rsidR="00E97FBA" w:rsidRPr="009164D0" w14:paraId="14BD8D82" w14:textId="77777777">
        <w:trPr>
          <w:trHeight w:hRule="exact" w:val="288"/>
          <w:jc w:val="center"/>
        </w:trPr>
        <w:tc>
          <w:tcPr>
            <w:tcW w:w="2479" w:type="pct"/>
            <w:noWrap/>
            <w:vAlign w:val="center"/>
          </w:tcPr>
          <w:p w14:paraId="52BA3E44"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100</w:t>
            </w:r>
          </w:p>
        </w:tc>
        <w:tc>
          <w:tcPr>
            <w:tcW w:w="2521" w:type="pct"/>
            <w:vAlign w:val="center"/>
          </w:tcPr>
          <w:p w14:paraId="4DF39590"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61.55</w:t>
            </w:r>
          </w:p>
        </w:tc>
      </w:tr>
      <w:tr w:rsidR="00E97FBA" w:rsidRPr="009164D0" w14:paraId="5E4D9AE6" w14:textId="77777777" w:rsidTr="00404F1E">
        <w:trPr>
          <w:trHeight w:hRule="exact" w:val="288"/>
          <w:jc w:val="center"/>
        </w:trPr>
        <w:tc>
          <w:tcPr>
            <w:tcW w:w="2479" w:type="pct"/>
            <w:tcBorders>
              <w:bottom w:val="single" w:sz="4" w:space="0" w:color="auto"/>
            </w:tcBorders>
            <w:noWrap/>
            <w:vAlign w:val="center"/>
          </w:tcPr>
          <w:p w14:paraId="46EA5FAF"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130</w:t>
            </w:r>
          </w:p>
        </w:tc>
        <w:tc>
          <w:tcPr>
            <w:tcW w:w="2521" w:type="pct"/>
            <w:tcBorders>
              <w:bottom w:val="single" w:sz="4" w:space="0" w:color="auto"/>
            </w:tcBorders>
            <w:vAlign w:val="center"/>
          </w:tcPr>
          <w:p w14:paraId="2865A3E7"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59.27</w:t>
            </w:r>
          </w:p>
        </w:tc>
      </w:tr>
      <w:tr w:rsidR="00E97FBA" w:rsidRPr="009164D0" w14:paraId="16202FA9" w14:textId="77777777">
        <w:trPr>
          <w:trHeight w:hRule="exact" w:val="288"/>
          <w:jc w:val="center"/>
        </w:trPr>
        <w:tc>
          <w:tcPr>
            <w:tcW w:w="2479" w:type="pct"/>
            <w:tcBorders>
              <w:bottom w:val="single" w:sz="4" w:space="0" w:color="auto"/>
            </w:tcBorders>
            <w:noWrap/>
            <w:vAlign w:val="center"/>
          </w:tcPr>
          <w:p w14:paraId="623C5C6B"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150</w:t>
            </w:r>
          </w:p>
        </w:tc>
        <w:tc>
          <w:tcPr>
            <w:tcW w:w="2521" w:type="pct"/>
            <w:tcBorders>
              <w:bottom w:val="single" w:sz="4" w:space="0" w:color="auto"/>
            </w:tcBorders>
            <w:vAlign w:val="center"/>
          </w:tcPr>
          <w:p w14:paraId="40B2602B"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58.03</w:t>
            </w:r>
          </w:p>
        </w:tc>
      </w:tr>
      <w:tr w:rsidR="00E97FBA" w:rsidRPr="009164D0" w14:paraId="79B5D055" w14:textId="77777777">
        <w:trPr>
          <w:trHeight w:hRule="exact" w:val="288"/>
          <w:jc w:val="center"/>
        </w:trPr>
        <w:tc>
          <w:tcPr>
            <w:tcW w:w="2479" w:type="pct"/>
            <w:shd w:val="clear" w:color="auto" w:fill="FFFFFF"/>
            <w:noWrap/>
            <w:vAlign w:val="center"/>
          </w:tcPr>
          <w:p w14:paraId="6BD1184B"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250</w:t>
            </w:r>
          </w:p>
        </w:tc>
        <w:tc>
          <w:tcPr>
            <w:tcW w:w="2521" w:type="pct"/>
            <w:shd w:val="clear" w:color="auto" w:fill="FFFFFF"/>
            <w:vAlign w:val="center"/>
          </w:tcPr>
          <w:p w14:paraId="4F9DF466"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53.59</w:t>
            </w:r>
          </w:p>
        </w:tc>
      </w:tr>
      <w:tr w:rsidR="00E97FBA" w:rsidRPr="009164D0" w14:paraId="046B7FA0" w14:textId="77777777">
        <w:trPr>
          <w:trHeight w:hRule="exact" w:val="288"/>
          <w:jc w:val="center"/>
        </w:trPr>
        <w:tc>
          <w:tcPr>
            <w:tcW w:w="2479" w:type="pct"/>
            <w:noWrap/>
            <w:vAlign w:val="center"/>
          </w:tcPr>
          <w:p w14:paraId="4F064091"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500</w:t>
            </w:r>
          </w:p>
        </w:tc>
        <w:tc>
          <w:tcPr>
            <w:tcW w:w="2521" w:type="pct"/>
            <w:vAlign w:val="center"/>
          </w:tcPr>
          <w:p w14:paraId="3DE7E5E6"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47.57</w:t>
            </w:r>
          </w:p>
        </w:tc>
      </w:tr>
      <w:tr w:rsidR="00E97FBA" w:rsidRPr="009164D0" w14:paraId="255D1813" w14:textId="77777777">
        <w:trPr>
          <w:trHeight w:hRule="exact" w:val="288"/>
          <w:jc w:val="center"/>
        </w:trPr>
        <w:tc>
          <w:tcPr>
            <w:tcW w:w="2479" w:type="pct"/>
            <w:noWrap/>
            <w:vAlign w:val="center"/>
          </w:tcPr>
          <w:p w14:paraId="2B0BD326"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750</w:t>
            </w:r>
          </w:p>
        </w:tc>
        <w:tc>
          <w:tcPr>
            <w:tcW w:w="2521" w:type="pct"/>
            <w:vAlign w:val="center"/>
          </w:tcPr>
          <w:p w14:paraId="7FB03137"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44.05</w:t>
            </w:r>
          </w:p>
        </w:tc>
      </w:tr>
      <w:tr w:rsidR="00E97FBA" w:rsidRPr="009164D0" w14:paraId="5304786F" w14:textId="77777777">
        <w:trPr>
          <w:trHeight w:hRule="exact" w:val="288"/>
          <w:jc w:val="center"/>
        </w:trPr>
        <w:tc>
          <w:tcPr>
            <w:tcW w:w="2479" w:type="pct"/>
            <w:noWrap/>
            <w:vAlign w:val="center"/>
          </w:tcPr>
          <w:p w14:paraId="7F714593"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1000</w:t>
            </w:r>
          </w:p>
        </w:tc>
        <w:tc>
          <w:tcPr>
            <w:tcW w:w="2521" w:type="pct"/>
            <w:vAlign w:val="center"/>
          </w:tcPr>
          <w:p w14:paraId="37870CD7"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41.55</w:t>
            </w:r>
          </w:p>
        </w:tc>
      </w:tr>
      <w:tr w:rsidR="00E97FBA" w:rsidRPr="009164D0" w14:paraId="2F5A4DCA" w14:textId="77777777">
        <w:trPr>
          <w:trHeight w:hRule="exact" w:val="288"/>
          <w:jc w:val="center"/>
        </w:trPr>
        <w:tc>
          <w:tcPr>
            <w:tcW w:w="2479" w:type="pct"/>
            <w:noWrap/>
            <w:vAlign w:val="center"/>
          </w:tcPr>
          <w:p w14:paraId="6D8D1C7A"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1250</w:t>
            </w:r>
          </w:p>
        </w:tc>
        <w:tc>
          <w:tcPr>
            <w:tcW w:w="2521" w:type="pct"/>
            <w:vAlign w:val="center"/>
          </w:tcPr>
          <w:p w14:paraId="598A7293"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39.61</w:t>
            </w:r>
          </w:p>
        </w:tc>
      </w:tr>
      <w:tr w:rsidR="00E97FBA" w:rsidRPr="009164D0" w14:paraId="29F5CAB5" w14:textId="77777777">
        <w:trPr>
          <w:trHeight w:hRule="exact" w:val="288"/>
          <w:jc w:val="center"/>
        </w:trPr>
        <w:tc>
          <w:tcPr>
            <w:tcW w:w="2479" w:type="pct"/>
            <w:noWrap/>
            <w:vAlign w:val="center"/>
          </w:tcPr>
          <w:p w14:paraId="366716CD"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1500</w:t>
            </w:r>
          </w:p>
        </w:tc>
        <w:tc>
          <w:tcPr>
            <w:tcW w:w="2521" w:type="pct"/>
            <w:vAlign w:val="center"/>
          </w:tcPr>
          <w:p w14:paraId="2BE276D6"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38.03</w:t>
            </w:r>
          </w:p>
        </w:tc>
      </w:tr>
    </w:tbl>
    <w:p w14:paraId="31BAAD02" w14:textId="77777777" w:rsidR="00777E91" w:rsidRDefault="00EC4F16" w:rsidP="00B83ECD">
      <w:pPr>
        <w:keepNext/>
      </w:pPr>
      <w:r w:rsidRPr="00911237">
        <w:rPr>
          <w:rFonts w:eastAsiaTheme="minorHAnsi" w:cstheme="minorBidi"/>
          <w:noProof/>
          <w:szCs w:val="22"/>
          <w:lang w:eastAsia="en-US"/>
        </w:rPr>
        <w:drawing>
          <wp:inline distT="0" distB="0" distL="0" distR="0" wp14:anchorId="266C07AF" wp14:editId="196F8CE2">
            <wp:extent cx="5734050" cy="3667125"/>
            <wp:effectExtent l="19050" t="19050" r="19050" b="9525"/>
            <wp:docPr id="39" name="Grafi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688E99A" w14:textId="04050C55" w:rsidR="00C07BD7" w:rsidRPr="00B83ECD" w:rsidRDefault="00777E91" w:rsidP="00B83ECD">
      <w:pPr>
        <w:pStyle w:val="ResimYazs"/>
        <w:spacing w:before="0"/>
        <w:rPr>
          <w:b w:val="0"/>
          <w:color w:val="00B050"/>
        </w:rPr>
      </w:pPr>
      <w:bookmarkStart w:id="433" w:name="_Ref191224640"/>
      <w:bookmarkStart w:id="434" w:name="_Toc199614147"/>
      <w:r>
        <w:rPr>
          <w:noProof w:val="0"/>
          <w:color w:val="00B050"/>
          <w:lang w:eastAsia="zh-CN"/>
        </w:rPr>
        <w:t>Figure</w:t>
      </w:r>
      <w:r w:rsidRPr="00B83ECD">
        <w:rPr>
          <w:noProof w:val="0"/>
          <w:color w:val="00B050"/>
          <w:lang w:eastAsia="zh-CN"/>
        </w:rPr>
        <w:t xml:space="preserve"> </w:t>
      </w:r>
      <w:r w:rsidRPr="00B83ECD">
        <w:rPr>
          <w:noProof w:val="0"/>
          <w:color w:val="00B050"/>
          <w:lang w:eastAsia="zh-CN"/>
        </w:rPr>
        <w:fldChar w:fldCharType="begin"/>
      </w:r>
      <w:r w:rsidRPr="00B83ECD">
        <w:rPr>
          <w:noProof w:val="0"/>
          <w:color w:val="00B050"/>
          <w:lang w:eastAsia="zh-CN"/>
        </w:rPr>
        <w:instrText xml:space="preserve"> STYLEREF 1 \s </w:instrText>
      </w:r>
      <w:r w:rsidRPr="00B83ECD">
        <w:rPr>
          <w:noProof w:val="0"/>
          <w:color w:val="00B050"/>
          <w:lang w:eastAsia="zh-CN"/>
        </w:rPr>
        <w:fldChar w:fldCharType="separate"/>
      </w:r>
      <w:r w:rsidRPr="00B83ECD">
        <w:rPr>
          <w:noProof w:val="0"/>
          <w:color w:val="00B050"/>
          <w:lang w:eastAsia="zh-CN"/>
        </w:rPr>
        <w:t>6</w:t>
      </w:r>
      <w:r w:rsidRPr="00B83ECD">
        <w:rPr>
          <w:noProof w:val="0"/>
          <w:color w:val="00B050"/>
          <w:lang w:eastAsia="zh-CN"/>
        </w:rPr>
        <w:fldChar w:fldCharType="end"/>
      </w:r>
      <w:r w:rsidRPr="00B83ECD">
        <w:rPr>
          <w:noProof w:val="0"/>
          <w:color w:val="00B050"/>
          <w:lang w:eastAsia="zh-CN"/>
        </w:rPr>
        <w:noBreakHyphen/>
      </w:r>
      <w:r w:rsidRPr="00B83ECD">
        <w:rPr>
          <w:noProof w:val="0"/>
          <w:color w:val="00B050"/>
          <w:lang w:eastAsia="zh-CN"/>
        </w:rPr>
        <w:fldChar w:fldCharType="begin"/>
      </w:r>
      <w:r w:rsidRPr="00B83ECD">
        <w:rPr>
          <w:noProof w:val="0"/>
          <w:color w:val="00B050"/>
          <w:lang w:eastAsia="zh-CN"/>
        </w:rPr>
        <w:instrText xml:space="preserve"> SEQ Şekil \* ARABIC \s 1 </w:instrText>
      </w:r>
      <w:r w:rsidRPr="00B83ECD">
        <w:rPr>
          <w:noProof w:val="0"/>
          <w:color w:val="00B050"/>
          <w:lang w:eastAsia="zh-CN"/>
        </w:rPr>
        <w:fldChar w:fldCharType="separate"/>
      </w:r>
      <w:r w:rsidRPr="00B83ECD">
        <w:rPr>
          <w:noProof w:val="0"/>
          <w:color w:val="00B050"/>
          <w:lang w:eastAsia="zh-CN"/>
        </w:rPr>
        <w:t>1</w:t>
      </w:r>
      <w:r w:rsidRPr="00B83ECD">
        <w:rPr>
          <w:noProof w:val="0"/>
          <w:color w:val="00B050"/>
          <w:lang w:eastAsia="zh-CN"/>
        </w:rPr>
        <w:fldChar w:fldCharType="end"/>
      </w:r>
      <w:bookmarkEnd w:id="433"/>
      <w:r>
        <w:rPr>
          <w:noProof w:val="0"/>
          <w:color w:val="00B050"/>
          <w:lang w:eastAsia="zh-CN"/>
        </w:rPr>
        <w:t xml:space="preserve"> </w:t>
      </w:r>
      <w:r w:rsidRPr="009A6E9F">
        <w:rPr>
          <w:b w:val="0"/>
          <w:color w:val="auto"/>
        </w:rPr>
        <w:t>Levels of Noise from Equipment by Distance</w:t>
      </w:r>
      <w:bookmarkEnd w:id="434"/>
    </w:p>
    <w:p w14:paraId="01341F54" w14:textId="49B0CF87" w:rsidR="00280869" w:rsidRPr="006069CF" w:rsidRDefault="00280869" w:rsidP="00280869">
      <w:pPr>
        <w:widowControl w:val="0"/>
      </w:pPr>
      <w:r w:rsidRPr="00BE2FD7">
        <w:t xml:space="preserve">The limit values in Annex-II, Table 5 of the Regulation on Environmental Noise </w:t>
      </w:r>
      <w:r>
        <w:t xml:space="preserve">Control </w:t>
      </w:r>
      <w:r w:rsidRPr="00BE2FD7">
        <w:t>(</w:t>
      </w:r>
      <w:r>
        <w:t>RENC</w:t>
      </w:r>
      <w:r w:rsidRPr="00BE2FD7">
        <w:t xml:space="preserve">), which </w:t>
      </w:r>
      <w:r>
        <w:t>will</w:t>
      </w:r>
      <w:r w:rsidRPr="00BE2FD7">
        <w:t xml:space="preserve"> not be exceeded by the noise from construction operations at the nearest receptor, are </w:t>
      </w:r>
      <w:r w:rsidRPr="006069CF">
        <w:t>given in</w:t>
      </w:r>
      <w:r w:rsidR="006069CF" w:rsidRPr="00404F1E">
        <w:t xml:space="preserve"> </w:t>
      </w:r>
      <w:r w:rsidR="006069CF" w:rsidRPr="00404F1E">
        <w:fldChar w:fldCharType="begin"/>
      </w:r>
      <w:r w:rsidR="006069CF" w:rsidRPr="00404F1E">
        <w:instrText xml:space="preserve"> REF _Ref88240582 \h </w:instrText>
      </w:r>
      <w:r w:rsidR="006069CF">
        <w:instrText xml:space="preserve"> \* MERGEFORMAT </w:instrText>
      </w:r>
      <w:r w:rsidR="006069CF" w:rsidRPr="00404F1E">
        <w:fldChar w:fldCharType="separate"/>
      </w:r>
      <w:r w:rsidR="006069CF" w:rsidRPr="006069CF">
        <w:t xml:space="preserve">Table </w:t>
      </w:r>
      <w:r w:rsidR="006069CF" w:rsidRPr="006069CF">
        <w:rPr>
          <w:noProof/>
        </w:rPr>
        <w:t>6</w:t>
      </w:r>
      <w:r w:rsidR="006069CF" w:rsidRPr="006069CF">
        <w:noBreakHyphen/>
      </w:r>
      <w:r w:rsidR="006069CF" w:rsidRPr="006069CF">
        <w:rPr>
          <w:noProof/>
        </w:rPr>
        <w:t>6</w:t>
      </w:r>
      <w:r w:rsidR="006069CF" w:rsidRPr="00404F1E">
        <w:fldChar w:fldCharType="end"/>
      </w:r>
      <w:r w:rsidRPr="006069CF">
        <w:t>, and the limit values determined by WBG</w:t>
      </w:r>
      <w:r w:rsidR="00C82784">
        <w:t xml:space="preserve"> General EHS Guidelines</w:t>
      </w:r>
      <w:r w:rsidRPr="006069CF">
        <w:t xml:space="preserve"> in </w:t>
      </w:r>
      <w:r w:rsidR="006069CF" w:rsidRPr="006069CF">
        <w:fldChar w:fldCharType="begin"/>
      </w:r>
      <w:r w:rsidR="006069CF" w:rsidRPr="006069CF">
        <w:instrText xml:space="preserve"> REF _Ref152321867 \h </w:instrText>
      </w:r>
      <w:r w:rsidR="006069CF">
        <w:instrText xml:space="preserve"> \* MERGEFORMAT </w:instrText>
      </w:r>
      <w:r w:rsidR="006069CF" w:rsidRPr="006069CF">
        <w:fldChar w:fldCharType="separate"/>
      </w:r>
      <w:r w:rsidR="006069CF" w:rsidRPr="006069CF">
        <w:t xml:space="preserve">Table </w:t>
      </w:r>
      <w:r w:rsidR="006069CF" w:rsidRPr="006069CF">
        <w:rPr>
          <w:noProof/>
        </w:rPr>
        <w:t>6</w:t>
      </w:r>
      <w:r w:rsidR="006069CF" w:rsidRPr="006069CF">
        <w:noBreakHyphen/>
      </w:r>
      <w:r w:rsidR="006069CF" w:rsidRPr="006069CF">
        <w:rPr>
          <w:noProof/>
        </w:rPr>
        <w:t>7</w:t>
      </w:r>
      <w:r w:rsidR="006069CF" w:rsidRPr="006069CF">
        <w:fldChar w:fldCharType="end"/>
      </w:r>
      <w:r w:rsidR="006069CF" w:rsidRPr="006069CF">
        <w:t>.</w:t>
      </w:r>
      <w:r w:rsidRPr="006069CF">
        <w:t xml:space="preserve"> </w:t>
      </w:r>
    </w:p>
    <w:p w14:paraId="637BB340" w14:textId="0157C129" w:rsidR="000B471A" w:rsidRPr="000B471A" w:rsidRDefault="000B471A" w:rsidP="000B471A">
      <w:pPr>
        <w:widowControl w:val="0"/>
        <w:rPr>
          <w:szCs w:val="22"/>
        </w:rPr>
      </w:pPr>
      <w:r w:rsidRPr="000B471A">
        <w:rPr>
          <w:szCs w:val="22"/>
        </w:rPr>
        <w:t>The nearest residential unit for noise calculations was selected at a distance of 6.5</w:t>
      </w:r>
      <w:r w:rsidR="00777E91">
        <w:rPr>
          <w:szCs w:val="22"/>
        </w:rPr>
        <w:t xml:space="preserve"> </w:t>
      </w:r>
      <w:r w:rsidRPr="000B471A">
        <w:rPr>
          <w:szCs w:val="22"/>
        </w:rPr>
        <w:t>m to the road where project components will be constructed. The expected noise level at this receptor is 107.77 dBA. The calculated level is above the limit values presented in</w:t>
      </w:r>
      <w:r w:rsidR="00404F1E">
        <w:rPr>
          <w:szCs w:val="22"/>
        </w:rPr>
        <w:t xml:space="preserve"> </w:t>
      </w:r>
      <w:r w:rsidR="00777E91">
        <w:rPr>
          <w:szCs w:val="22"/>
        </w:rPr>
        <w:fldChar w:fldCharType="begin"/>
      </w:r>
      <w:r w:rsidR="00777E91">
        <w:rPr>
          <w:szCs w:val="22"/>
        </w:rPr>
        <w:instrText xml:space="preserve"> REF _Ref88240582 \h </w:instrText>
      </w:r>
      <w:r w:rsidR="00777E91">
        <w:rPr>
          <w:szCs w:val="22"/>
        </w:rPr>
      </w:r>
      <w:r w:rsidR="00777E91">
        <w:rPr>
          <w:szCs w:val="22"/>
        </w:rPr>
        <w:fldChar w:fldCharType="separate"/>
      </w:r>
      <w:r w:rsidR="00777E91" w:rsidRPr="009A6E9F">
        <w:t xml:space="preserve">Table </w:t>
      </w:r>
      <w:r w:rsidR="00777E91">
        <w:t>6</w:t>
      </w:r>
      <w:r w:rsidR="00777E91">
        <w:noBreakHyphen/>
        <w:t>6</w:t>
      </w:r>
      <w:r w:rsidR="00777E91">
        <w:rPr>
          <w:szCs w:val="22"/>
        </w:rPr>
        <w:fldChar w:fldCharType="end"/>
      </w:r>
      <w:r w:rsidR="00777E91">
        <w:rPr>
          <w:szCs w:val="22"/>
        </w:rPr>
        <w:t xml:space="preserve"> </w:t>
      </w:r>
      <w:r w:rsidR="009131AB">
        <w:rPr>
          <w:szCs w:val="22"/>
        </w:rPr>
        <w:t xml:space="preserve">and </w:t>
      </w:r>
      <w:r>
        <w:rPr>
          <w:szCs w:val="22"/>
        </w:rPr>
        <w:fldChar w:fldCharType="begin"/>
      </w:r>
      <w:r>
        <w:rPr>
          <w:szCs w:val="22"/>
        </w:rPr>
        <w:instrText xml:space="preserve"> REF _Ref152321867 \h </w:instrText>
      </w:r>
      <w:r>
        <w:rPr>
          <w:szCs w:val="22"/>
        </w:rPr>
      </w:r>
      <w:r>
        <w:rPr>
          <w:szCs w:val="22"/>
        </w:rPr>
        <w:fldChar w:fldCharType="separate"/>
      </w:r>
      <w:r w:rsidRPr="00124513">
        <w:t xml:space="preserve">Table </w:t>
      </w:r>
      <w:r>
        <w:t>6</w:t>
      </w:r>
      <w:r>
        <w:noBreakHyphen/>
        <w:t>7</w:t>
      </w:r>
      <w:r>
        <w:rPr>
          <w:szCs w:val="22"/>
        </w:rPr>
        <w:fldChar w:fldCharType="end"/>
      </w:r>
      <w:r w:rsidRPr="000B471A">
        <w:rPr>
          <w:szCs w:val="22"/>
        </w:rPr>
        <w:t>. Considering that the construction works at this receptor will continue for a limited period of time, it is apparent that the expected effect will be temporary.</w:t>
      </w:r>
    </w:p>
    <w:p w14:paraId="15278878" w14:textId="1347709C" w:rsidR="008625EB" w:rsidRDefault="000B471A" w:rsidP="000B471A">
      <w:pPr>
        <w:widowControl w:val="0"/>
        <w:rPr>
          <w:szCs w:val="22"/>
        </w:rPr>
      </w:pPr>
      <w:r w:rsidRPr="000B471A">
        <w:rPr>
          <w:szCs w:val="22"/>
        </w:rPr>
        <w:t>According to the noise calculations for the second sensitive receptor at 1,166 m limit values are not exceeded. Also, considering that the values are calculated by estimating the worst</w:t>
      </w:r>
      <w:r w:rsidR="0093330C">
        <w:rPr>
          <w:szCs w:val="22"/>
        </w:rPr>
        <w:t>-</w:t>
      </w:r>
      <w:r w:rsidRPr="000B471A">
        <w:rPr>
          <w:szCs w:val="22"/>
        </w:rPr>
        <w:t>case scenario in which all equipment will operate at the same point at the same time, it is clear that the actual noise level will be much lower than the calculated value. Therefore, noise from construction works within the scope of the Project is not expected to have a long-term adverse impact on sensitive receptors closest to the work site.</w:t>
      </w:r>
    </w:p>
    <w:p w14:paraId="43ED8817" w14:textId="36B7D62B" w:rsidR="00280869" w:rsidRDefault="00280869" w:rsidP="00280869">
      <w:pPr>
        <w:widowControl w:val="0"/>
        <w:rPr>
          <w:szCs w:val="22"/>
        </w:rPr>
      </w:pPr>
      <w:r w:rsidRPr="00BE2FD7">
        <w:rPr>
          <w:szCs w:val="22"/>
        </w:rPr>
        <w:t xml:space="preserve">Additionally, it is also stated in the WBG General EHS Guidelines that "Noise impacts </w:t>
      </w:r>
      <w:r>
        <w:rPr>
          <w:szCs w:val="22"/>
        </w:rPr>
        <w:t>will</w:t>
      </w:r>
      <w:r w:rsidRPr="00BE2FD7">
        <w:rPr>
          <w:szCs w:val="22"/>
        </w:rPr>
        <w:t xml:space="preserve"> not exceed the levels presented in</w:t>
      </w:r>
      <w:r w:rsidR="006069CF">
        <w:rPr>
          <w:szCs w:val="22"/>
        </w:rPr>
        <w:t xml:space="preserve"> </w:t>
      </w:r>
      <w:r w:rsidR="006069CF">
        <w:rPr>
          <w:szCs w:val="22"/>
        </w:rPr>
        <w:fldChar w:fldCharType="begin"/>
      </w:r>
      <w:r w:rsidR="006069CF">
        <w:rPr>
          <w:szCs w:val="22"/>
        </w:rPr>
        <w:instrText xml:space="preserve"> REF _Ref88240582 \h </w:instrText>
      </w:r>
      <w:r w:rsidR="006069CF">
        <w:rPr>
          <w:szCs w:val="22"/>
        </w:rPr>
      </w:r>
      <w:r w:rsidR="006069CF">
        <w:rPr>
          <w:szCs w:val="22"/>
        </w:rPr>
        <w:fldChar w:fldCharType="separate"/>
      </w:r>
      <w:r w:rsidR="006069CF" w:rsidRPr="009A6E9F">
        <w:t xml:space="preserve">Table </w:t>
      </w:r>
      <w:r w:rsidR="006069CF">
        <w:rPr>
          <w:noProof/>
        </w:rPr>
        <w:t>6</w:t>
      </w:r>
      <w:r w:rsidR="006069CF">
        <w:noBreakHyphen/>
      </w:r>
      <w:r w:rsidR="006069CF">
        <w:rPr>
          <w:noProof/>
        </w:rPr>
        <w:t>6</w:t>
      </w:r>
      <w:r w:rsidR="006069CF">
        <w:rPr>
          <w:szCs w:val="22"/>
        </w:rPr>
        <w:fldChar w:fldCharType="end"/>
      </w:r>
      <w:r w:rsidRPr="000E04E3">
        <w:rPr>
          <w:szCs w:val="22"/>
        </w:rPr>
        <w:t>,</w:t>
      </w:r>
      <w:r w:rsidRPr="00BE2FD7">
        <w:rPr>
          <w:szCs w:val="22"/>
        </w:rPr>
        <w:t xml:space="preserve"> or result in a maximum increase in background levels of 3 dB at the nearest receptor location off-site."</w:t>
      </w:r>
      <w:r w:rsidR="00AB7CD3">
        <w:rPr>
          <w:szCs w:val="22"/>
        </w:rPr>
        <w:t xml:space="preserve"> For the nearest receptor, this standard is also exceeded.</w:t>
      </w:r>
    </w:p>
    <w:p w14:paraId="649A4AAC" w14:textId="4586890B" w:rsidR="00B24C69" w:rsidRPr="009A6E9F" w:rsidRDefault="00B24C69" w:rsidP="00B24C69">
      <w:pPr>
        <w:pStyle w:val="ResimYazs"/>
        <w:rPr>
          <w:rFonts w:eastAsia="MS Mincho" w:cs="Arial"/>
          <w:b w:val="0"/>
          <w:color w:val="auto"/>
          <w:highlight w:val="yellow"/>
        </w:rPr>
      </w:pPr>
      <w:bookmarkStart w:id="435" w:name="_Ref88240582"/>
      <w:bookmarkStart w:id="436" w:name="_Toc151370075"/>
      <w:bookmarkStart w:id="437" w:name="_Toc199937785"/>
      <w:r w:rsidRPr="009A6E9F">
        <w:t xml:space="preserve">Table </w:t>
      </w:r>
      <w:r w:rsidR="001A0696">
        <w:fldChar w:fldCharType="begin"/>
      </w:r>
      <w:r w:rsidR="001A0696">
        <w:instrText xml:space="preserve"> STYLEREF 1 \s </w:instrText>
      </w:r>
      <w:r w:rsidR="001A0696">
        <w:fldChar w:fldCharType="separate"/>
      </w:r>
      <w:r w:rsidR="001A0696">
        <w:t>6</w:t>
      </w:r>
      <w:r w:rsidR="001A0696">
        <w:fldChar w:fldCharType="end"/>
      </w:r>
      <w:r w:rsidR="001A0696">
        <w:noBreakHyphen/>
      </w:r>
      <w:r w:rsidR="001A0696">
        <w:fldChar w:fldCharType="begin"/>
      </w:r>
      <w:r w:rsidR="001A0696">
        <w:instrText xml:space="preserve"> SEQ Table \* ARABIC \s 1 </w:instrText>
      </w:r>
      <w:r w:rsidR="001A0696">
        <w:fldChar w:fldCharType="separate"/>
      </w:r>
      <w:r w:rsidR="001A0696">
        <w:t>6</w:t>
      </w:r>
      <w:r w:rsidR="001A0696">
        <w:fldChar w:fldCharType="end"/>
      </w:r>
      <w:bookmarkEnd w:id="435"/>
      <w:r w:rsidRPr="009A6E9F">
        <w:rPr>
          <w:b w:val="0"/>
        </w:rPr>
        <w:t>.</w:t>
      </w:r>
      <w:r w:rsidRPr="009A6E9F">
        <w:t xml:space="preserve"> </w:t>
      </w:r>
      <w:r w:rsidRPr="009A6E9F">
        <w:rPr>
          <w:b w:val="0"/>
          <w:color w:val="auto"/>
        </w:rPr>
        <w:t>Environmental Noise Limit Values for the Construction Site</w:t>
      </w:r>
      <w:bookmarkEnd w:id="436"/>
      <w:bookmarkEnd w:id="4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0A0" w:firstRow="1" w:lastRow="0" w:firstColumn="1" w:lastColumn="0" w:noHBand="0" w:noVBand="0"/>
      </w:tblPr>
      <w:tblGrid>
        <w:gridCol w:w="2099"/>
        <w:gridCol w:w="2103"/>
        <w:gridCol w:w="977"/>
        <w:gridCol w:w="1786"/>
        <w:gridCol w:w="2099"/>
      </w:tblGrid>
      <w:tr w:rsidR="00AB7CD3" w:rsidRPr="009164D0" w14:paraId="4D5C4BC1" w14:textId="4BECE282" w:rsidTr="00AB7CD3">
        <w:trPr>
          <w:cantSplit/>
          <w:trHeight w:val="529"/>
          <w:tblHeader/>
        </w:trPr>
        <w:tc>
          <w:tcPr>
            <w:tcW w:w="1158" w:type="pct"/>
            <w:vMerge w:val="restart"/>
            <w:shd w:val="clear" w:color="auto" w:fill="4F81BD"/>
            <w:vAlign w:val="center"/>
          </w:tcPr>
          <w:p w14:paraId="2F3CD663" w14:textId="77777777" w:rsidR="00AB7CD3" w:rsidRPr="00BE2FD7" w:rsidRDefault="00AB7CD3">
            <w:pPr>
              <w:widowControl w:val="0"/>
              <w:spacing w:before="0" w:after="0" w:line="240" w:lineRule="auto"/>
              <w:jc w:val="center"/>
              <w:rPr>
                <w:rFonts w:cs="Arial"/>
                <w:b/>
                <w:color w:val="FFFFFF" w:themeColor="background1"/>
                <w:sz w:val="18"/>
                <w:szCs w:val="18"/>
              </w:rPr>
            </w:pPr>
            <w:r w:rsidRPr="00BE2FD7">
              <w:rPr>
                <w:rFonts w:cs="Arial"/>
                <w:b/>
                <w:bCs/>
                <w:color w:val="FFFFFF" w:themeColor="background1"/>
                <w:sz w:val="18"/>
                <w:szCs w:val="18"/>
              </w:rPr>
              <w:t xml:space="preserve">Type of Operation </w:t>
            </w:r>
          </w:p>
        </w:tc>
        <w:tc>
          <w:tcPr>
            <w:tcW w:w="1160" w:type="pct"/>
            <w:shd w:val="clear" w:color="auto" w:fill="4F81BD"/>
            <w:vAlign w:val="center"/>
          </w:tcPr>
          <w:p w14:paraId="4BF94E2F" w14:textId="77777777" w:rsidR="00AB7CD3" w:rsidRPr="00BE2FD7" w:rsidRDefault="00AB7CD3">
            <w:pPr>
              <w:widowControl w:val="0"/>
              <w:spacing w:before="0" w:after="0" w:line="240" w:lineRule="auto"/>
              <w:jc w:val="center"/>
              <w:rPr>
                <w:rFonts w:cs="Arial"/>
                <w:b/>
                <w:bCs/>
                <w:color w:val="FFFFFF" w:themeColor="background1"/>
                <w:sz w:val="18"/>
                <w:szCs w:val="18"/>
              </w:rPr>
            </w:pPr>
            <w:r w:rsidRPr="00910EA6">
              <w:rPr>
                <w:rFonts w:cs="Arial"/>
                <w:b/>
                <w:bCs/>
                <w:color w:val="FFFFFF" w:themeColor="background1"/>
                <w:sz w:val="18"/>
                <w:szCs w:val="18"/>
              </w:rPr>
              <w:t>Measured Parameter</w:t>
            </w:r>
          </w:p>
        </w:tc>
        <w:tc>
          <w:tcPr>
            <w:tcW w:w="2682" w:type="pct"/>
            <w:gridSpan w:val="3"/>
            <w:shd w:val="clear" w:color="auto" w:fill="4F81BD"/>
            <w:vAlign w:val="center"/>
          </w:tcPr>
          <w:p w14:paraId="59BA6C84" w14:textId="3A671C71" w:rsidR="00AB7CD3" w:rsidRDefault="00AB7CD3">
            <w:pPr>
              <w:widowControl w:val="0"/>
              <w:spacing w:before="0" w:after="0" w:line="240" w:lineRule="auto"/>
              <w:jc w:val="center"/>
            </w:pPr>
            <w:r>
              <w:t xml:space="preserve"> </w:t>
            </w:r>
            <w:r w:rsidRPr="00AA606B">
              <w:rPr>
                <w:rFonts w:cs="Arial"/>
                <w:b/>
                <w:bCs/>
                <w:color w:val="FFFFFF" w:themeColor="background1"/>
                <w:sz w:val="18"/>
                <w:szCs w:val="18"/>
              </w:rPr>
              <w:t>Environmental Noise Level</w:t>
            </w:r>
          </w:p>
        </w:tc>
      </w:tr>
      <w:tr w:rsidR="00AB7CD3" w:rsidRPr="009164D0" w14:paraId="3771B3D5" w14:textId="5FE1F53E" w:rsidTr="00B83ECD">
        <w:trPr>
          <w:cantSplit/>
          <w:trHeight w:val="529"/>
          <w:tblHeader/>
        </w:trPr>
        <w:tc>
          <w:tcPr>
            <w:tcW w:w="1158" w:type="pct"/>
            <w:vMerge/>
            <w:shd w:val="clear" w:color="auto" w:fill="4F81BD"/>
            <w:vAlign w:val="center"/>
          </w:tcPr>
          <w:p w14:paraId="68D31B0E" w14:textId="77777777" w:rsidR="00AB7CD3" w:rsidRPr="00BE2FD7" w:rsidRDefault="00AB7CD3" w:rsidP="00AB7CD3">
            <w:pPr>
              <w:widowControl w:val="0"/>
              <w:spacing w:before="0" w:after="0" w:line="240" w:lineRule="auto"/>
              <w:jc w:val="center"/>
              <w:rPr>
                <w:rFonts w:cs="Arial"/>
                <w:b/>
                <w:bCs/>
                <w:color w:val="FFFFFF" w:themeColor="background1"/>
                <w:sz w:val="18"/>
                <w:szCs w:val="18"/>
              </w:rPr>
            </w:pPr>
          </w:p>
        </w:tc>
        <w:tc>
          <w:tcPr>
            <w:tcW w:w="1160" w:type="pct"/>
            <w:shd w:val="clear" w:color="auto" w:fill="4F81BD"/>
            <w:vAlign w:val="center"/>
          </w:tcPr>
          <w:p w14:paraId="05C1D02A" w14:textId="77777777" w:rsidR="00AB7CD3" w:rsidRPr="00BE2FD7" w:rsidRDefault="00AB7CD3" w:rsidP="00AB7CD3">
            <w:pPr>
              <w:widowControl w:val="0"/>
              <w:spacing w:before="0" w:after="0" w:line="240" w:lineRule="auto"/>
              <w:jc w:val="center"/>
              <w:rPr>
                <w:rFonts w:cs="Arial"/>
                <w:b/>
                <w:bCs/>
                <w:color w:val="FFFFFF" w:themeColor="background1"/>
                <w:sz w:val="18"/>
                <w:szCs w:val="18"/>
              </w:rPr>
            </w:pPr>
          </w:p>
        </w:tc>
        <w:tc>
          <w:tcPr>
            <w:tcW w:w="539" w:type="pct"/>
            <w:shd w:val="clear" w:color="auto" w:fill="4F81BD"/>
            <w:vAlign w:val="center"/>
          </w:tcPr>
          <w:p w14:paraId="775B9A32" w14:textId="77777777" w:rsidR="00AB7CD3" w:rsidRPr="00BE2FD7" w:rsidRDefault="00AB7CD3" w:rsidP="00AB7CD3">
            <w:pPr>
              <w:widowControl w:val="0"/>
              <w:spacing w:before="0" w:after="0" w:line="240" w:lineRule="auto"/>
              <w:jc w:val="center"/>
              <w:rPr>
                <w:rFonts w:cs="Arial"/>
                <w:b/>
                <w:bCs/>
                <w:color w:val="FFFFFF" w:themeColor="background1"/>
                <w:sz w:val="18"/>
                <w:szCs w:val="18"/>
              </w:rPr>
            </w:pPr>
            <w:r w:rsidRPr="004F0C6A">
              <w:rPr>
                <w:rFonts w:cs="Arial"/>
                <w:b/>
                <w:bCs/>
                <w:color w:val="FFFFFF" w:themeColor="background1"/>
                <w:sz w:val="18"/>
                <w:szCs w:val="18"/>
              </w:rPr>
              <w:t>LeqAday</w:t>
            </w:r>
          </w:p>
        </w:tc>
        <w:tc>
          <w:tcPr>
            <w:tcW w:w="985" w:type="pct"/>
            <w:shd w:val="clear" w:color="auto" w:fill="4F81BD"/>
            <w:vAlign w:val="center"/>
          </w:tcPr>
          <w:p w14:paraId="1037602F" w14:textId="554444E9" w:rsidR="00AB7CD3" w:rsidRPr="00BE2FD7" w:rsidRDefault="00AB7CD3" w:rsidP="00AB7CD3">
            <w:pPr>
              <w:widowControl w:val="0"/>
              <w:spacing w:before="0" w:after="0" w:line="240" w:lineRule="auto"/>
              <w:jc w:val="center"/>
              <w:rPr>
                <w:rFonts w:cs="Arial"/>
                <w:b/>
                <w:bCs/>
                <w:color w:val="FFFFFF" w:themeColor="background1"/>
                <w:sz w:val="18"/>
                <w:szCs w:val="18"/>
              </w:rPr>
            </w:pPr>
            <w:r w:rsidRPr="004F0C6A">
              <w:rPr>
                <w:rFonts w:cs="Arial"/>
                <w:b/>
                <w:bCs/>
                <w:color w:val="FFFFFF" w:themeColor="background1"/>
                <w:sz w:val="18"/>
                <w:szCs w:val="18"/>
              </w:rPr>
              <w:t>LeqA</w:t>
            </w:r>
            <w:r>
              <w:rPr>
                <w:rFonts w:cs="Arial"/>
                <w:b/>
                <w:bCs/>
                <w:color w:val="FFFFFF" w:themeColor="background1"/>
                <w:sz w:val="18"/>
                <w:szCs w:val="18"/>
              </w:rPr>
              <w:t>evening</w:t>
            </w:r>
          </w:p>
        </w:tc>
        <w:tc>
          <w:tcPr>
            <w:tcW w:w="1158" w:type="pct"/>
            <w:shd w:val="clear" w:color="auto" w:fill="4F81BD"/>
            <w:vAlign w:val="center"/>
          </w:tcPr>
          <w:p w14:paraId="7A8A3DF0" w14:textId="117EF801" w:rsidR="00AB7CD3" w:rsidRPr="004F0C6A" w:rsidRDefault="00AB7CD3" w:rsidP="00AB7CD3">
            <w:pPr>
              <w:widowControl w:val="0"/>
              <w:spacing w:before="0" w:after="0" w:line="240" w:lineRule="auto"/>
              <w:jc w:val="center"/>
              <w:rPr>
                <w:rFonts w:cs="Arial"/>
                <w:b/>
                <w:bCs/>
                <w:color w:val="FFFFFF" w:themeColor="background1"/>
                <w:sz w:val="18"/>
                <w:szCs w:val="18"/>
              </w:rPr>
            </w:pPr>
            <w:r w:rsidRPr="004F0C6A">
              <w:rPr>
                <w:rFonts w:cs="Arial"/>
                <w:b/>
                <w:bCs/>
                <w:color w:val="FFFFFF" w:themeColor="background1"/>
                <w:sz w:val="18"/>
                <w:szCs w:val="18"/>
              </w:rPr>
              <w:t>LeqAnight</w:t>
            </w:r>
          </w:p>
        </w:tc>
      </w:tr>
      <w:tr w:rsidR="00AB7CD3" w:rsidRPr="009164D0" w14:paraId="044382F9" w14:textId="2477080A" w:rsidTr="00B83ECD">
        <w:trPr>
          <w:cantSplit/>
          <w:trHeight w:hRule="exact" w:val="490"/>
        </w:trPr>
        <w:tc>
          <w:tcPr>
            <w:tcW w:w="1158" w:type="pct"/>
            <w:vAlign w:val="center"/>
          </w:tcPr>
          <w:p w14:paraId="200CB42B" w14:textId="77777777" w:rsidR="00AB7CD3" w:rsidRPr="00BE2FD7" w:rsidRDefault="00AB7CD3" w:rsidP="00AB7CD3">
            <w:pPr>
              <w:widowControl w:val="0"/>
              <w:spacing w:before="0" w:after="0" w:line="240" w:lineRule="auto"/>
              <w:jc w:val="center"/>
              <w:rPr>
                <w:rFonts w:cs="Arial"/>
                <w:sz w:val="18"/>
                <w:szCs w:val="18"/>
              </w:rPr>
            </w:pPr>
            <w:r w:rsidRPr="001F6ED3">
              <w:rPr>
                <w:rFonts w:cs="Arial"/>
                <w:sz w:val="18"/>
                <w:szCs w:val="18"/>
              </w:rPr>
              <w:t>Industrial facilities, transportation resources</w:t>
            </w:r>
          </w:p>
        </w:tc>
        <w:tc>
          <w:tcPr>
            <w:tcW w:w="1160" w:type="pct"/>
            <w:vAlign w:val="center"/>
          </w:tcPr>
          <w:p w14:paraId="22689B88" w14:textId="77777777" w:rsidR="00AB7CD3" w:rsidRPr="00BE2FD7" w:rsidRDefault="00AB7CD3" w:rsidP="00AB7CD3">
            <w:pPr>
              <w:widowControl w:val="0"/>
              <w:spacing w:before="0" w:after="0" w:line="240" w:lineRule="auto"/>
              <w:jc w:val="center"/>
              <w:rPr>
                <w:rFonts w:cs="Arial"/>
                <w:sz w:val="18"/>
                <w:szCs w:val="18"/>
              </w:rPr>
            </w:pPr>
            <w:r w:rsidRPr="00E847EE">
              <w:rPr>
                <w:rFonts w:cs="Arial"/>
                <w:sz w:val="18"/>
                <w:szCs w:val="18"/>
              </w:rPr>
              <w:t>LAeq,5min.</w:t>
            </w:r>
          </w:p>
        </w:tc>
        <w:tc>
          <w:tcPr>
            <w:tcW w:w="539" w:type="pct"/>
            <w:vAlign w:val="center"/>
          </w:tcPr>
          <w:p w14:paraId="222375F1" w14:textId="77777777" w:rsidR="00AB7CD3" w:rsidRPr="00BE2FD7" w:rsidRDefault="00AB7CD3" w:rsidP="00AB7CD3">
            <w:pPr>
              <w:widowControl w:val="0"/>
              <w:spacing w:before="0" w:after="0" w:line="240" w:lineRule="auto"/>
              <w:jc w:val="center"/>
              <w:rPr>
                <w:rFonts w:cs="Arial"/>
                <w:sz w:val="18"/>
                <w:szCs w:val="18"/>
              </w:rPr>
            </w:pPr>
            <w:r w:rsidRPr="00B936F5">
              <w:rPr>
                <w:rFonts w:cs="Arial"/>
                <w:sz w:val="18"/>
                <w:szCs w:val="18"/>
              </w:rPr>
              <w:t>65 dB(A)</w:t>
            </w:r>
          </w:p>
        </w:tc>
        <w:tc>
          <w:tcPr>
            <w:tcW w:w="985" w:type="pct"/>
            <w:vAlign w:val="center"/>
          </w:tcPr>
          <w:p w14:paraId="4570679B" w14:textId="37147749" w:rsidR="00AB7CD3" w:rsidRPr="00BE2FD7" w:rsidRDefault="00AB7CD3" w:rsidP="00AB7CD3">
            <w:pPr>
              <w:widowControl w:val="0"/>
              <w:spacing w:before="0" w:after="0" w:line="240" w:lineRule="auto"/>
              <w:jc w:val="center"/>
              <w:rPr>
                <w:rFonts w:cs="Arial"/>
                <w:sz w:val="18"/>
                <w:szCs w:val="18"/>
              </w:rPr>
            </w:pPr>
            <w:r>
              <w:rPr>
                <w:rFonts w:cs="Arial"/>
                <w:sz w:val="18"/>
                <w:szCs w:val="18"/>
              </w:rPr>
              <w:t>60</w:t>
            </w:r>
            <w:r w:rsidRPr="00A75B78">
              <w:rPr>
                <w:rFonts w:cs="Arial"/>
                <w:sz w:val="18"/>
                <w:szCs w:val="18"/>
              </w:rPr>
              <w:t xml:space="preserve"> dB(A)</w:t>
            </w:r>
          </w:p>
        </w:tc>
        <w:tc>
          <w:tcPr>
            <w:tcW w:w="1158" w:type="pct"/>
            <w:vAlign w:val="center"/>
          </w:tcPr>
          <w:p w14:paraId="057C382F" w14:textId="4EFCF5BC" w:rsidR="00AB7CD3" w:rsidRPr="00A75B78" w:rsidRDefault="00AB7CD3" w:rsidP="00AB7CD3">
            <w:pPr>
              <w:widowControl w:val="0"/>
              <w:spacing w:before="0" w:after="0" w:line="240" w:lineRule="auto"/>
              <w:jc w:val="center"/>
              <w:rPr>
                <w:rFonts w:cs="Arial"/>
                <w:sz w:val="18"/>
                <w:szCs w:val="18"/>
              </w:rPr>
            </w:pPr>
            <w:r w:rsidRPr="00A75B78">
              <w:rPr>
                <w:rFonts w:cs="Arial"/>
                <w:sz w:val="18"/>
                <w:szCs w:val="18"/>
              </w:rPr>
              <w:t>55 dB(A)</w:t>
            </w:r>
          </w:p>
        </w:tc>
      </w:tr>
    </w:tbl>
    <w:p w14:paraId="551F079C" w14:textId="77777777" w:rsidR="008E0D1C" w:rsidRDefault="008E0D1C" w:rsidP="008D0315">
      <w:pPr>
        <w:pStyle w:val="ResimYazs"/>
      </w:pPr>
      <w:bookmarkStart w:id="438" w:name="_Ref88240610"/>
      <w:bookmarkStart w:id="439" w:name="_Toc151370076"/>
    </w:p>
    <w:p w14:paraId="59ED08A7" w14:textId="512372C7" w:rsidR="008D0315" w:rsidRPr="00B83ECD" w:rsidRDefault="008D0315" w:rsidP="008D0315">
      <w:pPr>
        <w:pStyle w:val="ResimYazs"/>
        <w:rPr>
          <w:rFonts w:eastAsia="MS Mincho" w:cs="Arial"/>
          <w:b w:val="0"/>
          <w:lang w:val="fr-FR"/>
        </w:rPr>
      </w:pPr>
      <w:bookmarkStart w:id="440" w:name="_Ref152321867"/>
      <w:bookmarkStart w:id="441" w:name="_Toc199937786"/>
      <w:r w:rsidRPr="00B83ECD">
        <w:rPr>
          <w:lang w:val="fr-FR"/>
        </w:rPr>
        <w:t xml:space="preserve">Table </w:t>
      </w:r>
      <w:r w:rsidR="001A0696">
        <w:rPr>
          <w:lang w:val="fr-FR"/>
        </w:rPr>
        <w:fldChar w:fldCharType="begin"/>
      </w:r>
      <w:r w:rsidR="001A0696">
        <w:rPr>
          <w:lang w:val="fr-FR"/>
        </w:rPr>
        <w:instrText xml:space="preserve"> STYLEREF 1 \s </w:instrText>
      </w:r>
      <w:r w:rsidR="001A0696">
        <w:rPr>
          <w:lang w:val="fr-FR"/>
        </w:rPr>
        <w:fldChar w:fldCharType="separate"/>
      </w:r>
      <w:r w:rsidR="001A0696">
        <w:rPr>
          <w:lang w:val="fr-FR"/>
        </w:rPr>
        <w:t>6</w:t>
      </w:r>
      <w:r w:rsidR="001A0696">
        <w:rPr>
          <w:lang w:val="fr-FR"/>
        </w:rPr>
        <w:fldChar w:fldCharType="end"/>
      </w:r>
      <w:r w:rsidR="001A0696">
        <w:rPr>
          <w:lang w:val="fr-FR"/>
        </w:rPr>
        <w:noBreakHyphen/>
      </w:r>
      <w:r w:rsidR="001A0696">
        <w:rPr>
          <w:lang w:val="fr-FR"/>
        </w:rPr>
        <w:fldChar w:fldCharType="begin"/>
      </w:r>
      <w:r w:rsidR="001A0696">
        <w:rPr>
          <w:lang w:val="fr-FR"/>
        </w:rPr>
        <w:instrText xml:space="preserve"> SEQ Table \* ARABIC \s 1 </w:instrText>
      </w:r>
      <w:r w:rsidR="001A0696">
        <w:rPr>
          <w:lang w:val="fr-FR"/>
        </w:rPr>
        <w:fldChar w:fldCharType="separate"/>
      </w:r>
      <w:r w:rsidR="001A0696">
        <w:rPr>
          <w:lang w:val="fr-FR"/>
        </w:rPr>
        <w:t>7</w:t>
      </w:r>
      <w:r w:rsidR="001A0696">
        <w:rPr>
          <w:lang w:val="fr-FR"/>
        </w:rPr>
        <w:fldChar w:fldCharType="end"/>
      </w:r>
      <w:bookmarkEnd w:id="438"/>
      <w:bookmarkEnd w:id="440"/>
      <w:r w:rsidRPr="00B83ECD">
        <w:rPr>
          <w:b w:val="0"/>
          <w:lang w:val="fr-FR"/>
        </w:rPr>
        <w:t>.</w:t>
      </w:r>
      <w:r w:rsidRPr="00B83ECD">
        <w:rPr>
          <w:lang w:val="fr-FR"/>
        </w:rPr>
        <w:t xml:space="preserve"> </w:t>
      </w:r>
      <w:r w:rsidRPr="00B83ECD">
        <w:rPr>
          <w:b w:val="0"/>
          <w:color w:val="auto"/>
          <w:lang w:val="fr-FR"/>
        </w:rPr>
        <w:t>WBG Noise Limit Values</w:t>
      </w:r>
      <w:bookmarkEnd w:id="439"/>
      <w:bookmarkEnd w:id="441"/>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blLook w:val="00A0" w:firstRow="1" w:lastRow="0" w:firstColumn="1" w:lastColumn="0" w:noHBand="0" w:noVBand="0"/>
      </w:tblPr>
      <w:tblGrid>
        <w:gridCol w:w="5436"/>
        <w:gridCol w:w="1812"/>
        <w:gridCol w:w="1810"/>
      </w:tblGrid>
      <w:tr w:rsidR="008E0D1C" w:rsidRPr="009164D0" w14:paraId="6F024CED" w14:textId="77777777">
        <w:trPr>
          <w:cantSplit/>
          <w:trHeight w:val="510"/>
        </w:trPr>
        <w:tc>
          <w:tcPr>
            <w:tcW w:w="3001" w:type="pct"/>
            <w:shd w:val="clear" w:color="auto" w:fill="4F81BD"/>
            <w:vAlign w:val="center"/>
            <w:hideMark/>
          </w:tcPr>
          <w:p w14:paraId="5AB53E04" w14:textId="77777777" w:rsidR="008E0D1C" w:rsidRPr="00BE2FD7" w:rsidRDefault="008E0D1C">
            <w:pPr>
              <w:widowControl w:val="0"/>
              <w:adjustRightInd w:val="0"/>
              <w:spacing w:before="0" w:after="0" w:line="240" w:lineRule="auto"/>
              <w:jc w:val="center"/>
              <w:textAlignment w:val="baseline"/>
              <w:rPr>
                <w:rFonts w:cs="Arial"/>
                <w:b/>
                <w:color w:val="FFFFFF" w:themeColor="background1"/>
                <w:sz w:val="18"/>
                <w:szCs w:val="18"/>
              </w:rPr>
            </w:pPr>
            <w:r w:rsidRPr="00BE2FD7">
              <w:rPr>
                <w:rFonts w:cs="Arial"/>
                <w:b/>
                <w:bCs/>
                <w:color w:val="FFFFFF" w:themeColor="background1"/>
                <w:sz w:val="18"/>
                <w:szCs w:val="18"/>
              </w:rPr>
              <w:t>Type of Operation (Construction, Demolition and Repair)</w:t>
            </w:r>
          </w:p>
        </w:tc>
        <w:tc>
          <w:tcPr>
            <w:tcW w:w="1000" w:type="pct"/>
            <w:shd w:val="clear" w:color="auto" w:fill="4F81BD"/>
            <w:vAlign w:val="center"/>
            <w:hideMark/>
          </w:tcPr>
          <w:p w14:paraId="76190E6B" w14:textId="77777777" w:rsidR="008E0D1C" w:rsidRPr="00BE2FD7" w:rsidRDefault="008E0D1C">
            <w:pPr>
              <w:widowControl w:val="0"/>
              <w:adjustRightInd w:val="0"/>
              <w:spacing w:before="0" w:after="0" w:line="240" w:lineRule="auto"/>
              <w:jc w:val="center"/>
              <w:textAlignment w:val="baseline"/>
              <w:rPr>
                <w:rFonts w:cs="Arial"/>
                <w:b/>
                <w:color w:val="FFFFFF" w:themeColor="background1"/>
                <w:sz w:val="18"/>
                <w:szCs w:val="18"/>
              </w:rPr>
            </w:pPr>
            <w:r w:rsidRPr="00BE2FD7">
              <w:rPr>
                <w:rFonts w:cs="Arial"/>
                <w:b/>
                <w:bCs/>
                <w:color w:val="FFFFFF" w:themeColor="background1"/>
                <w:sz w:val="18"/>
                <w:szCs w:val="18"/>
              </w:rPr>
              <w:t>L</w:t>
            </w:r>
            <w:r w:rsidRPr="00BE2FD7">
              <w:rPr>
                <w:rFonts w:cs="Arial"/>
                <w:b/>
                <w:bCs/>
                <w:color w:val="FFFFFF" w:themeColor="background1"/>
                <w:sz w:val="18"/>
                <w:szCs w:val="18"/>
                <w:vertAlign w:val="subscript"/>
              </w:rPr>
              <w:t>day</w:t>
            </w:r>
            <w:r w:rsidRPr="00BE2FD7">
              <w:rPr>
                <w:rFonts w:cs="Arial"/>
                <w:b/>
                <w:bCs/>
                <w:color w:val="FFFFFF" w:themeColor="background1"/>
                <w:sz w:val="18"/>
                <w:szCs w:val="18"/>
              </w:rPr>
              <w:t xml:space="preserve"> (dBA)</w:t>
            </w:r>
          </w:p>
        </w:tc>
        <w:tc>
          <w:tcPr>
            <w:tcW w:w="999" w:type="pct"/>
            <w:shd w:val="clear" w:color="auto" w:fill="4F81BD"/>
            <w:vAlign w:val="center"/>
          </w:tcPr>
          <w:p w14:paraId="3A4B1F73" w14:textId="77777777" w:rsidR="008E0D1C" w:rsidRPr="00BE2FD7" w:rsidRDefault="008E0D1C">
            <w:pPr>
              <w:widowControl w:val="0"/>
              <w:adjustRightInd w:val="0"/>
              <w:spacing w:before="0" w:after="0" w:line="240" w:lineRule="auto"/>
              <w:jc w:val="center"/>
              <w:textAlignment w:val="baseline"/>
              <w:rPr>
                <w:rFonts w:cs="Arial"/>
                <w:b/>
                <w:color w:val="FFFFFF" w:themeColor="background1"/>
                <w:sz w:val="18"/>
                <w:szCs w:val="18"/>
              </w:rPr>
            </w:pPr>
            <w:r w:rsidRPr="00BE2FD7">
              <w:rPr>
                <w:rFonts w:cs="Arial"/>
                <w:b/>
                <w:bCs/>
                <w:color w:val="FFFFFF" w:themeColor="background1"/>
                <w:sz w:val="18"/>
                <w:szCs w:val="18"/>
              </w:rPr>
              <w:t>L</w:t>
            </w:r>
            <w:r w:rsidRPr="00BE2FD7">
              <w:rPr>
                <w:rFonts w:cs="Arial"/>
                <w:b/>
                <w:bCs/>
                <w:color w:val="FFFFFF" w:themeColor="background1"/>
                <w:sz w:val="18"/>
                <w:szCs w:val="18"/>
                <w:vertAlign w:val="subscript"/>
              </w:rPr>
              <w:t>night</w:t>
            </w:r>
            <w:r w:rsidRPr="00BE2FD7">
              <w:rPr>
                <w:rFonts w:cs="Arial"/>
                <w:b/>
                <w:bCs/>
                <w:color w:val="FFFFFF" w:themeColor="background1"/>
                <w:sz w:val="18"/>
                <w:szCs w:val="18"/>
              </w:rPr>
              <w:t xml:space="preserve"> (dBA)</w:t>
            </w:r>
          </w:p>
        </w:tc>
      </w:tr>
      <w:tr w:rsidR="008E0D1C" w:rsidRPr="009164D0" w14:paraId="382FCFE9" w14:textId="77777777">
        <w:trPr>
          <w:cantSplit/>
          <w:trHeight w:val="549"/>
        </w:trPr>
        <w:tc>
          <w:tcPr>
            <w:tcW w:w="3001" w:type="pct"/>
            <w:shd w:val="clear" w:color="auto" w:fill="FFFFFF"/>
            <w:vAlign w:val="center"/>
          </w:tcPr>
          <w:p w14:paraId="464E0B3F" w14:textId="77777777" w:rsidR="008E0D1C" w:rsidRPr="00BE2FD7" w:rsidRDefault="008E0D1C">
            <w:pPr>
              <w:widowControl w:val="0"/>
              <w:adjustRightInd w:val="0"/>
              <w:spacing w:before="0" w:after="0" w:line="240" w:lineRule="auto"/>
              <w:jc w:val="center"/>
              <w:textAlignment w:val="baseline"/>
              <w:rPr>
                <w:rFonts w:cs="Arial"/>
                <w:sz w:val="18"/>
                <w:szCs w:val="18"/>
              </w:rPr>
            </w:pPr>
            <w:r w:rsidRPr="00BE2FD7">
              <w:rPr>
                <w:rFonts w:cs="Arial"/>
                <w:sz w:val="18"/>
                <w:szCs w:val="18"/>
              </w:rPr>
              <w:t>Limit value not to be exceeded by the noise from construction site activities at the sensitive receptor</w:t>
            </w:r>
          </w:p>
        </w:tc>
        <w:tc>
          <w:tcPr>
            <w:tcW w:w="1000" w:type="pct"/>
            <w:shd w:val="clear" w:color="auto" w:fill="FFFFFF"/>
            <w:vAlign w:val="center"/>
          </w:tcPr>
          <w:p w14:paraId="3B124023" w14:textId="77777777" w:rsidR="008E0D1C" w:rsidRPr="00BE2FD7" w:rsidRDefault="008E0D1C">
            <w:pPr>
              <w:widowControl w:val="0"/>
              <w:adjustRightInd w:val="0"/>
              <w:spacing w:before="0" w:after="0" w:line="240" w:lineRule="auto"/>
              <w:jc w:val="center"/>
              <w:textAlignment w:val="baseline"/>
              <w:rPr>
                <w:rFonts w:cs="Arial"/>
                <w:sz w:val="18"/>
                <w:szCs w:val="18"/>
              </w:rPr>
            </w:pPr>
            <w:r w:rsidRPr="00BE2FD7">
              <w:rPr>
                <w:rFonts w:cs="Arial"/>
                <w:sz w:val="18"/>
                <w:szCs w:val="18"/>
              </w:rPr>
              <w:t>55</w:t>
            </w:r>
          </w:p>
        </w:tc>
        <w:tc>
          <w:tcPr>
            <w:tcW w:w="999" w:type="pct"/>
            <w:shd w:val="clear" w:color="auto" w:fill="FFFFFF"/>
            <w:vAlign w:val="center"/>
          </w:tcPr>
          <w:p w14:paraId="463346CC" w14:textId="77777777" w:rsidR="008E0D1C" w:rsidRPr="00BE2FD7" w:rsidRDefault="008E0D1C">
            <w:pPr>
              <w:widowControl w:val="0"/>
              <w:adjustRightInd w:val="0"/>
              <w:spacing w:before="0" w:after="0" w:line="240" w:lineRule="auto"/>
              <w:jc w:val="center"/>
              <w:textAlignment w:val="baseline"/>
              <w:rPr>
                <w:rFonts w:cs="Arial"/>
                <w:sz w:val="18"/>
                <w:szCs w:val="18"/>
              </w:rPr>
            </w:pPr>
            <w:r w:rsidRPr="00BE2FD7">
              <w:rPr>
                <w:rFonts w:cs="Arial"/>
                <w:sz w:val="18"/>
                <w:szCs w:val="18"/>
              </w:rPr>
              <w:t>45</w:t>
            </w:r>
          </w:p>
        </w:tc>
      </w:tr>
    </w:tbl>
    <w:p w14:paraId="611B07C8" w14:textId="0637D7C3" w:rsidR="00E44444" w:rsidRDefault="00471865" w:rsidP="00404F1E">
      <w:pPr>
        <w:widowControl w:val="0"/>
        <w:rPr>
          <w:szCs w:val="22"/>
        </w:rPr>
      </w:pPr>
      <w:r w:rsidRPr="00471865">
        <w:rPr>
          <w:szCs w:val="22"/>
        </w:rPr>
        <w:t xml:space="preserve">Potential vibration effects within the scope of the project will be caused by truck movements and use of construction machinery. The increase in vibration may disturb the occupants of residential buildings and other noise-sensitive buildings close to the Project area boundaries. </w:t>
      </w:r>
      <w:r w:rsidR="00076506" w:rsidRPr="00076506">
        <w:rPr>
          <w:szCs w:val="22"/>
        </w:rPr>
        <w:t>In case of complaints, noise</w:t>
      </w:r>
      <w:r w:rsidR="00AB7CD3">
        <w:rPr>
          <w:szCs w:val="22"/>
        </w:rPr>
        <w:t xml:space="preserve"> and vibration</w:t>
      </w:r>
      <w:r w:rsidR="00076506" w:rsidRPr="00076506">
        <w:rPr>
          <w:szCs w:val="22"/>
        </w:rPr>
        <w:t xml:space="preserve"> measurement</w:t>
      </w:r>
      <w:r w:rsidR="00AB7CD3">
        <w:rPr>
          <w:szCs w:val="22"/>
        </w:rPr>
        <w:t>s</w:t>
      </w:r>
      <w:r w:rsidR="00076506" w:rsidRPr="00076506">
        <w:rPr>
          <w:szCs w:val="22"/>
        </w:rPr>
        <w:t xml:space="preserve"> will be made.</w:t>
      </w:r>
      <w:r w:rsidR="00AB7CD3">
        <w:rPr>
          <w:szCs w:val="22"/>
        </w:rPr>
        <w:t xml:space="preserve"> To reduce noise impacts, the number of machinery and equipment working simultaneously will be kept at as low as possible. The contractor will ensure that silencers and mufflers are </w:t>
      </w:r>
      <w:r w:rsidR="00823184">
        <w:rPr>
          <w:szCs w:val="22"/>
        </w:rPr>
        <w:t>in place. Additionally, noise barriers will be used at locations with high sensitivity.</w:t>
      </w:r>
    </w:p>
    <w:p w14:paraId="52FFA08D" w14:textId="21B57166" w:rsidR="004339AC" w:rsidRPr="00AD2C0C" w:rsidRDefault="004339AC" w:rsidP="004339AC">
      <w:pPr>
        <w:pStyle w:val="Balk3"/>
        <w:spacing w:after="240"/>
        <w:rPr>
          <w:rFonts w:eastAsia="Calibri"/>
          <w:bCs w:val="0"/>
          <w:noProof w:val="0"/>
          <w:lang w:val="en-GB"/>
        </w:rPr>
      </w:pPr>
      <w:bookmarkStart w:id="442" w:name="_Toc208241841"/>
      <w:r w:rsidRPr="00AD2C0C">
        <w:rPr>
          <w:rFonts w:eastAsia="Calibri"/>
          <w:bCs w:val="0"/>
          <w:noProof w:val="0"/>
          <w:lang w:val="en-GB"/>
        </w:rPr>
        <w:t>Operation Phase</w:t>
      </w:r>
      <w:bookmarkEnd w:id="427"/>
      <w:bookmarkEnd w:id="442"/>
      <w:r w:rsidRPr="00AD2C0C">
        <w:rPr>
          <w:rFonts w:eastAsia="Calibri"/>
          <w:bCs w:val="0"/>
          <w:noProof w:val="0"/>
          <w:lang w:val="en-GB"/>
        </w:rPr>
        <w:t xml:space="preserve"> </w:t>
      </w:r>
    </w:p>
    <w:p w14:paraId="33BF1020" w14:textId="5C907928" w:rsidR="004339AC" w:rsidRPr="00AD2C0C" w:rsidRDefault="00050397" w:rsidP="004339AC">
      <w:pPr>
        <w:rPr>
          <w:rFonts w:eastAsia="MS Mincho" w:cs="Arial"/>
          <w:lang w:val="en-GB"/>
        </w:rPr>
      </w:pPr>
      <w:r w:rsidRPr="00AD2C0C">
        <w:rPr>
          <w:rFonts w:eastAsia="MS Mincho" w:cs="Arial"/>
          <w:lang w:val="en-GB"/>
        </w:rPr>
        <w:t xml:space="preserve">No activities that could </w:t>
      </w:r>
      <w:r w:rsidR="00D37E80" w:rsidRPr="00AD2C0C">
        <w:rPr>
          <w:rFonts w:eastAsia="MS Mincho" w:cs="Arial"/>
          <w:lang w:val="en-GB"/>
        </w:rPr>
        <w:t xml:space="preserve">be considered as </w:t>
      </w:r>
      <w:r w:rsidRPr="00AD2C0C">
        <w:rPr>
          <w:rFonts w:eastAsia="MS Mincho" w:cs="Arial"/>
          <w:lang w:val="en-GB"/>
        </w:rPr>
        <w:t>a noise source is expected during the operation phase of the planned project</w:t>
      </w:r>
      <w:r w:rsidR="00DE6988">
        <w:rPr>
          <w:rFonts w:eastAsia="MS Mincho" w:cs="Arial"/>
          <w:lang w:val="en-GB"/>
        </w:rPr>
        <w:t xml:space="preserve"> except for the repair and maintenance activities that will be local and short termed</w:t>
      </w:r>
      <w:r w:rsidRPr="00AD2C0C">
        <w:rPr>
          <w:rFonts w:eastAsia="MS Mincho" w:cs="Arial"/>
          <w:lang w:val="en-GB"/>
        </w:rPr>
        <w:t>.</w:t>
      </w:r>
    </w:p>
    <w:p w14:paraId="199FB61A" w14:textId="77777777" w:rsidR="004B0A1B" w:rsidRPr="00AD2C0C" w:rsidRDefault="004B0A1B" w:rsidP="00E01683">
      <w:pPr>
        <w:pStyle w:val="Balk2"/>
        <w:rPr>
          <w:rFonts w:eastAsia="MS Mincho"/>
        </w:rPr>
      </w:pPr>
      <w:bookmarkStart w:id="443" w:name="_Toc97306989"/>
      <w:bookmarkStart w:id="444" w:name="_Toc208241842"/>
      <w:r w:rsidRPr="00AD2C0C">
        <w:rPr>
          <w:rFonts w:eastAsia="MS Mincho"/>
        </w:rPr>
        <w:t>Land Use and Soil Quality</w:t>
      </w:r>
      <w:bookmarkEnd w:id="443"/>
      <w:bookmarkEnd w:id="444"/>
    </w:p>
    <w:p w14:paraId="1F19BE6B" w14:textId="77777777" w:rsidR="004B0A1B" w:rsidRPr="00AD2C0C" w:rsidRDefault="004B0A1B" w:rsidP="004B0A1B">
      <w:pPr>
        <w:pStyle w:val="Balk3"/>
        <w:rPr>
          <w:rFonts w:eastAsia="MS Mincho"/>
          <w:noProof w:val="0"/>
          <w:lang w:val="en-GB"/>
        </w:rPr>
      </w:pPr>
      <w:bookmarkStart w:id="445" w:name="_Toc97306990"/>
      <w:bookmarkStart w:id="446" w:name="_Toc208241843"/>
      <w:r w:rsidRPr="00AD2C0C">
        <w:rPr>
          <w:rFonts w:eastAsia="MS Mincho"/>
          <w:noProof w:val="0"/>
          <w:lang w:val="en-GB"/>
        </w:rPr>
        <w:t>Construction Phase</w:t>
      </w:r>
      <w:bookmarkEnd w:id="445"/>
      <w:bookmarkEnd w:id="446"/>
    </w:p>
    <w:p w14:paraId="39AAC079" w14:textId="45E3584A" w:rsidR="004B0A1B" w:rsidRPr="00AD2C0C" w:rsidRDefault="00A865CE" w:rsidP="004B0A1B">
      <w:pPr>
        <w:rPr>
          <w:rFonts w:eastAsia="MS Mincho"/>
          <w:lang w:val="en-GB"/>
        </w:rPr>
      </w:pPr>
      <w:r w:rsidRPr="00AD2C0C">
        <w:rPr>
          <w:rFonts w:eastAsia="MS Mincho"/>
          <w:lang w:val="en-GB"/>
        </w:rPr>
        <w:t>A change in land use is not expected since the project area is located within the boundaries of the existing settlement zone</w:t>
      </w:r>
      <w:r w:rsidR="00A179B7" w:rsidRPr="00A179B7">
        <w:t xml:space="preserve"> </w:t>
      </w:r>
      <w:r w:rsidR="00A179B7" w:rsidRPr="00A179B7">
        <w:rPr>
          <w:rFonts w:eastAsia="MS Mincho"/>
          <w:lang w:val="en-GB"/>
        </w:rPr>
        <w:t>on open public roads that is under the responsibility of Yerköy Municipality and at the Municipality service area</w:t>
      </w:r>
      <w:r w:rsidR="00A179B7">
        <w:rPr>
          <w:rFonts w:eastAsia="MS Mincho"/>
          <w:lang w:val="en-GB"/>
        </w:rPr>
        <w:t xml:space="preserve"> </w:t>
      </w:r>
      <w:r w:rsidRPr="00AD2C0C">
        <w:rPr>
          <w:rFonts w:eastAsia="MS Mincho"/>
          <w:lang w:val="en-GB"/>
        </w:rPr>
        <w:t xml:space="preserve">and </w:t>
      </w:r>
      <w:r w:rsidRPr="00AD2C0C">
        <w:rPr>
          <w:lang w:val="en-GB"/>
        </w:rPr>
        <w:t>will be restored after work</w:t>
      </w:r>
      <w:r w:rsidRPr="00AD2C0C">
        <w:rPr>
          <w:rFonts w:eastAsia="MS Mincho"/>
          <w:lang w:val="en-GB"/>
        </w:rPr>
        <w:t xml:space="preserve">. Since there will be no fuel or similar storage within the project site, it is not anticipated to experience </w:t>
      </w:r>
      <w:r w:rsidR="00E70B41">
        <w:rPr>
          <w:rFonts w:eastAsia="MS Mincho"/>
          <w:lang w:val="en-GB"/>
        </w:rPr>
        <w:t xml:space="preserve">significant </w:t>
      </w:r>
      <w:r w:rsidRPr="00AD2C0C">
        <w:rPr>
          <w:rFonts w:eastAsia="MS Mincho"/>
          <w:lang w:val="en-GB"/>
        </w:rPr>
        <w:t>spill-like accidents</w:t>
      </w:r>
      <w:r w:rsidR="000940B9">
        <w:rPr>
          <w:rFonts w:eastAsia="MS Mincho"/>
          <w:lang w:val="en-GB"/>
        </w:rPr>
        <w:t xml:space="preserve">, but there might be </w:t>
      </w:r>
      <w:r w:rsidR="00265184">
        <w:rPr>
          <w:rFonts w:eastAsia="MS Mincho"/>
          <w:lang w:val="en-GB"/>
        </w:rPr>
        <w:t xml:space="preserve">limited </w:t>
      </w:r>
      <w:r w:rsidR="00626837">
        <w:rPr>
          <w:rFonts w:eastAsia="MS Mincho"/>
          <w:lang w:val="en-GB"/>
        </w:rPr>
        <w:t xml:space="preserve">accidental spills from </w:t>
      </w:r>
      <w:r w:rsidR="000940B9">
        <w:rPr>
          <w:rFonts w:eastAsia="MS Mincho"/>
          <w:lang w:val="en-GB"/>
        </w:rPr>
        <w:t xml:space="preserve">the </w:t>
      </w:r>
      <w:r w:rsidR="00626837">
        <w:rPr>
          <w:rFonts w:eastAsia="MS Mincho"/>
          <w:lang w:val="en-GB"/>
        </w:rPr>
        <w:t xml:space="preserve">construction </w:t>
      </w:r>
      <w:r w:rsidR="000940B9">
        <w:rPr>
          <w:rFonts w:eastAsia="MS Mincho"/>
          <w:lang w:val="en-GB"/>
        </w:rPr>
        <w:t>machinery</w:t>
      </w:r>
      <w:r w:rsidR="00626837">
        <w:rPr>
          <w:rFonts w:eastAsia="MS Mincho"/>
          <w:lang w:val="en-GB"/>
        </w:rPr>
        <w:t>/equipment)</w:t>
      </w:r>
      <w:r w:rsidRPr="00AD2C0C">
        <w:rPr>
          <w:rFonts w:eastAsia="MS Mincho"/>
          <w:lang w:val="en-GB"/>
        </w:rPr>
        <w:t xml:space="preserve">. Measures to be taken to prevent soil pollution are given in Chapter </w:t>
      </w:r>
      <w:r w:rsidR="00335307" w:rsidRPr="00AD2C0C">
        <w:rPr>
          <w:rFonts w:eastAsia="MS Mincho"/>
          <w:lang w:val="en-GB"/>
        </w:rPr>
        <w:t>8</w:t>
      </w:r>
      <w:r w:rsidRPr="00AD2C0C">
        <w:rPr>
          <w:rFonts w:eastAsia="MS Mincho"/>
          <w:lang w:val="en-GB"/>
        </w:rPr>
        <w:t>.</w:t>
      </w:r>
    </w:p>
    <w:p w14:paraId="66A6C53C" w14:textId="77777777" w:rsidR="004B0A1B" w:rsidRPr="00AD2C0C" w:rsidRDefault="004B0A1B" w:rsidP="004B0A1B">
      <w:pPr>
        <w:pStyle w:val="Balk3"/>
        <w:spacing w:after="240"/>
        <w:rPr>
          <w:rFonts w:eastAsia="MS Mincho"/>
          <w:noProof w:val="0"/>
          <w:lang w:val="en-GB"/>
        </w:rPr>
      </w:pPr>
      <w:bookmarkStart w:id="447" w:name="_Toc97306991"/>
      <w:bookmarkStart w:id="448" w:name="_Toc208241844"/>
      <w:r w:rsidRPr="00AD2C0C">
        <w:rPr>
          <w:rFonts w:eastAsia="MS Mincho"/>
          <w:noProof w:val="0"/>
          <w:lang w:val="en-GB"/>
        </w:rPr>
        <w:t>Operation Phase</w:t>
      </w:r>
      <w:bookmarkEnd w:id="447"/>
      <w:bookmarkEnd w:id="448"/>
    </w:p>
    <w:p w14:paraId="26E9827D" w14:textId="6CED35EB" w:rsidR="004B0A1B" w:rsidRPr="00AD2C0C" w:rsidRDefault="004B0A1B" w:rsidP="004B0A1B">
      <w:pPr>
        <w:rPr>
          <w:rFonts w:eastAsia="MS Mincho"/>
          <w:lang w:val="en-GB"/>
        </w:rPr>
      </w:pPr>
      <w:r w:rsidRPr="00AD2C0C">
        <w:rPr>
          <w:rFonts w:eastAsia="MS Mincho"/>
          <w:lang w:val="en-GB"/>
        </w:rPr>
        <w:t xml:space="preserve">No change in soil quality is expected during operation since there </w:t>
      </w:r>
      <w:r w:rsidR="00211445" w:rsidRPr="00AD2C0C">
        <w:rPr>
          <w:rFonts w:eastAsia="MS Mincho"/>
          <w:lang w:val="en-GB"/>
        </w:rPr>
        <w:t>will be no</w:t>
      </w:r>
      <w:r w:rsidRPr="00AD2C0C">
        <w:rPr>
          <w:rFonts w:eastAsia="MS Mincho"/>
          <w:lang w:val="en-GB"/>
        </w:rPr>
        <w:t xml:space="preserve"> storage or soil related activity.</w:t>
      </w:r>
      <w:r w:rsidR="000F1DA2">
        <w:rPr>
          <w:rFonts w:eastAsia="MS Mincho"/>
          <w:lang w:val="en-GB"/>
        </w:rPr>
        <w:t xml:space="preserve"> There might be only </w:t>
      </w:r>
      <w:r w:rsidR="00265184">
        <w:rPr>
          <w:rFonts w:eastAsia="MS Mincho"/>
          <w:lang w:val="en-GB"/>
        </w:rPr>
        <w:t xml:space="preserve">limited </w:t>
      </w:r>
      <w:r w:rsidR="000F1DA2">
        <w:rPr>
          <w:rFonts w:eastAsia="MS Mincho"/>
          <w:lang w:val="en-GB"/>
        </w:rPr>
        <w:t xml:space="preserve">accidental spills from the </w:t>
      </w:r>
      <w:r w:rsidR="00146781">
        <w:rPr>
          <w:rFonts w:eastAsia="MS Mincho"/>
          <w:lang w:val="en-GB"/>
        </w:rPr>
        <w:t>machinery</w:t>
      </w:r>
      <w:r w:rsidR="000F1DA2">
        <w:rPr>
          <w:rFonts w:eastAsia="MS Mincho"/>
          <w:lang w:val="en-GB"/>
        </w:rPr>
        <w:t xml:space="preserve">/equipment to be used during </w:t>
      </w:r>
      <w:r w:rsidR="00265184">
        <w:rPr>
          <w:rFonts w:eastAsia="MS Mincho"/>
          <w:lang w:val="en-GB"/>
        </w:rPr>
        <w:t>maintenance and repairs works.</w:t>
      </w:r>
    </w:p>
    <w:p w14:paraId="2473C135" w14:textId="10E5B205" w:rsidR="004B0A1B" w:rsidRPr="00AD2C0C" w:rsidRDefault="004B0A1B" w:rsidP="004339AC">
      <w:pPr>
        <w:rPr>
          <w:rFonts w:eastAsia="MS Mincho"/>
          <w:lang w:val="en-GB"/>
        </w:rPr>
      </w:pPr>
      <w:r w:rsidRPr="00AD2C0C">
        <w:rPr>
          <w:rFonts w:eastAsia="MS Mincho"/>
          <w:lang w:val="en-GB"/>
        </w:rPr>
        <w:t>No change in land use is foreseen during operation</w:t>
      </w:r>
      <w:r w:rsidR="00AD016E" w:rsidRPr="00AD2C0C">
        <w:rPr>
          <w:rFonts w:eastAsia="MS Mincho"/>
          <w:lang w:val="en-GB"/>
        </w:rPr>
        <w:t xml:space="preserve"> phase</w:t>
      </w:r>
      <w:r w:rsidRPr="00AD2C0C">
        <w:rPr>
          <w:rFonts w:eastAsia="MS Mincho"/>
          <w:lang w:val="en-GB"/>
        </w:rPr>
        <w:t>.</w:t>
      </w:r>
    </w:p>
    <w:p w14:paraId="3ADF5F29" w14:textId="7627F16C" w:rsidR="007C20C3" w:rsidRPr="00AD2C0C" w:rsidRDefault="007C20C3" w:rsidP="00E01683">
      <w:pPr>
        <w:pStyle w:val="Balk2"/>
        <w:rPr>
          <w:rFonts w:eastAsia="MS Mincho"/>
        </w:rPr>
      </w:pPr>
      <w:bookmarkStart w:id="449" w:name="_Toc208241845"/>
      <w:r w:rsidRPr="00AD2C0C">
        <w:rPr>
          <w:rFonts w:eastAsia="MS Mincho"/>
        </w:rPr>
        <w:t>Landscape</w:t>
      </w:r>
      <w:bookmarkEnd w:id="449"/>
      <w:r w:rsidRPr="00AD2C0C">
        <w:rPr>
          <w:rFonts w:eastAsia="MS Mincho"/>
        </w:rPr>
        <w:t xml:space="preserve"> </w:t>
      </w:r>
    </w:p>
    <w:p w14:paraId="56EB217D" w14:textId="7565AE59" w:rsidR="006A4372" w:rsidRPr="00AD2C0C" w:rsidRDefault="007C20C3" w:rsidP="007C20C3">
      <w:pPr>
        <w:pStyle w:val="Balk3"/>
        <w:spacing w:after="240"/>
        <w:rPr>
          <w:rFonts w:eastAsia="MS Mincho"/>
          <w:noProof w:val="0"/>
          <w:lang w:val="en-GB"/>
        </w:rPr>
      </w:pPr>
      <w:bookmarkStart w:id="450" w:name="_Toc208241846"/>
      <w:r w:rsidRPr="00AD2C0C">
        <w:rPr>
          <w:rFonts w:eastAsia="MS Mincho"/>
          <w:noProof w:val="0"/>
          <w:lang w:val="en-GB"/>
        </w:rPr>
        <w:t>Construction Phase</w:t>
      </w:r>
      <w:bookmarkEnd w:id="450"/>
    </w:p>
    <w:p w14:paraId="58DE7EBF" w14:textId="4B88DE67" w:rsidR="007C20C3" w:rsidRPr="00AD2C0C" w:rsidRDefault="00142B7A" w:rsidP="007C20C3">
      <w:pPr>
        <w:rPr>
          <w:lang w:val="en-GB"/>
        </w:rPr>
      </w:pPr>
      <w:r w:rsidRPr="00AD2C0C">
        <w:rPr>
          <w:lang w:val="en-GB"/>
        </w:rPr>
        <w:t>Although, there are health facilities, commercial units, prayer zones, entertainment venues around the planned area of the Project, it consists of predominantly residential areas. A temporary disturbance due to construction is expected, but it will be of short duration. </w:t>
      </w:r>
    </w:p>
    <w:p w14:paraId="7A6C4A93" w14:textId="77777777" w:rsidR="00142B7A" w:rsidRPr="00AD2C0C" w:rsidRDefault="00142B7A" w:rsidP="00142B7A">
      <w:pPr>
        <w:pStyle w:val="Balk3"/>
        <w:spacing w:after="240"/>
        <w:rPr>
          <w:rFonts w:eastAsia="MS Mincho"/>
          <w:noProof w:val="0"/>
          <w:lang w:val="en-GB"/>
        </w:rPr>
      </w:pPr>
      <w:bookmarkStart w:id="451" w:name="_Toc208241847"/>
      <w:r w:rsidRPr="00AD2C0C">
        <w:rPr>
          <w:rFonts w:eastAsia="MS Mincho"/>
          <w:noProof w:val="0"/>
          <w:lang w:val="en-GB"/>
        </w:rPr>
        <w:t>Operation Phase</w:t>
      </w:r>
      <w:bookmarkEnd w:id="451"/>
    </w:p>
    <w:p w14:paraId="2181241D" w14:textId="77777777" w:rsidR="006A7B79" w:rsidRDefault="00A865CE" w:rsidP="00404F1E">
      <w:pPr>
        <w:rPr>
          <w:lang w:val="en-GB"/>
        </w:rPr>
      </w:pPr>
      <w:r w:rsidRPr="00AD2C0C">
        <w:rPr>
          <w:lang w:val="en-GB"/>
        </w:rPr>
        <w:t>Since the project is infrastructure, no landscape effect is expected during operation.</w:t>
      </w:r>
      <w:r w:rsidR="00294558">
        <w:rPr>
          <w:lang w:val="en-GB"/>
        </w:rPr>
        <w:t xml:space="preserve"> </w:t>
      </w:r>
      <w:bookmarkStart w:id="452" w:name="_Toc82779458"/>
      <w:bookmarkStart w:id="453" w:name="_Toc83648125"/>
      <w:bookmarkStart w:id="454" w:name="_Toc80633571"/>
      <w:bookmarkEnd w:id="452"/>
      <w:bookmarkEnd w:id="453"/>
    </w:p>
    <w:p w14:paraId="43DA595E" w14:textId="249C76AA" w:rsidR="004339AC" w:rsidRPr="00B83ECD" w:rsidRDefault="004339AC" w:rsidP="00B83ECD">
      <w:pPr>
        <w:pStyle w:val="Balk2"/>
        <w:ind w:left="709" w:hanging="709"/>
        <w:rPr>
          <w:rFonts w:eastAsia="MS Mincho"/>
        </w:rPr>
      </w:pPr>
      <w:bookmarkStart w:id="455" w:name="_Toc208241848"/>
      <w:r w:rsidRPr="00B83ECD">
        <w:rPr>
          <w:rFonts w:eastAsia="MS Mincho"/>
        </w:rPr>
        <w:t>Biodiversity</w:t>
      </w:r>
      <w:bookmarkEnd w:id="454"/>
      <w:r w:rsidR="00D37E80" w:rsidRPr="00B83ECD">
        <w:rPr>
          <w:rFonts w:eastAsia="MS Mincho"/>
        </w:rPr>
        <w:t xml:space="preserve"> and Protected Areas</w:t>
      </w:r>
      <w:bookmarkEnd w:id="455"/>
    </w:p>
    <w:p w14:paraId="0BDE2FA3" w14:textId="77777777" w:rsidR="0029128C" w:rsidRPr="00AD2C0C" w:rsidRDefault="0029128C" w:rsidP="0029128C">
      <w:pPr>
        <w:pStyle w:val="Balk3"/>
        <w:rPr>
          <w:rFonts w:eastAsia="MS Mincho"/>
          <w:noProof w:val="0"/>
          <w:lang w:val="en-GB"/>
        </w:rPr>
      </w:pPr>
      <w:bookmarkStart w:id="456" w:name="_Toc80278351"/>
      <w:bookmarkStart w:id="457" w:name="_Toc208241849"/>
      <w:r w:rsidRPr="00AD2C0C">
        <w:rPr>
          <w:rFonts w:eastAsia="MS Mincho"/>
          <w:noProof w:val="0"/>
          <w:lang w:val="en-GB"/>
        </w:rPr>
        <w:t>Construction Phase</w:t>
      </w:r>
      <w:bookmarkEnd w:id="457"/>
    </w:p>
    <w:p w14:paraId="2AA33867" w14:textId="21FC95B8" w:rsidR="002F626B" w:rsidRPr="00AD2C0C" w:rsidRDefault="002F626B" w:rsidP="002F626B">
      <w:pPr>
        <w:rPr>
          <w:rFonts w:cs="Arial"/>
          <w:color w:val="000000"/>
          <w:szCs w:val="22"/>
          <w:lang w:val="en-GB"/>
        </w:rPr>
      </w:pPr>
      <w:r w:rsidRPr="00AD2C0C">
        <w:rPr>
          <w:rFonts w:cs="Arial"/>
          <w:szCs w:val="22"/>
          <w:lang w:val="en-GB"/>
        </w:rPr>
        <w:t xml:space="preserve">The </w:t>
      </w:r>
      <w:r w:rsidR="00E121F1" w:rsidRPr="00AD2C0C">
        <w:rPr>
          <w:rFonts w:cs="Arial"/>
          <w:szCs w:val="22"/>
          <w:lang w:val="en-GB"/>
        </w:rPr>
        <w:t>Project</w:t>
      </w:r>
      <w:r w:rsidRPr="00AD2C0C">
        <w:rPr>
          <w:rFonts w:cs="Arial"/>
          <w:szCs w:val="22"/>
          <w:lang w:val="en-GB"/>
        </w:rPr>
        <w:t xml:space="preserve"> to be constructed will be located within the municipal boundaries and in an unnatural/modified habitat. No natural flora</w:t>
      </w:r>
      <w:r w:rsidR="001A3D6F" w:rsidRPr="00AD2C0C">
        <w:rPr>
          <w:rFonts w:cs="Arial"/>
          <w:szCs w:val="22"/>
          <w:lang w:val="en-GB"/>
        </w:rPr>
        <w:t xml:space="preserve">, </w:t>
      </w:r>
      <w:r w:rsidRPr="00AD2C0C">
        <w:rPr>
          <w:rFonts w:cs="Arial"/>
          <w:szCs w:val="22"/>
          <w:lang w:val="en-GB"/>
        </w:rPr>
        <w:t>fauna</w:t>
      </w:r>
      <w:r w:rsidR="001A3D6F" w:rsidRPr="00AD2C0C">
        <w:rPr>
          <w:rFonts w:cs="Arial"/>
          <w:szCs w:val="22"/>
          <w:lang w:val="en-GB"/>
        </w:rPr>
        <w:t xml:space="preserve"> or protected area</w:t>
      </w:r>
      <w:r w:rsidRPr="00AD2C0C">
        <w:rPr>
          <w:rFonts w:cs="Arial"/>
          <w:szCs w:val="22"/>
          <w:lang w:val="en-GB"/>
        </w:rPr>
        <w:t xml:space="preserve"> is </w:t>
      </w:r>
      <w:r w:rsidR="00AD016E" w:rsidRPr="00AD2C0C">
        <w:rPr>
          <w:rFonts w:cs="Arial"/>
          <w:szCs w:val="22"/>
          <w:lang w:val="en-GB"/>
        </w:rPr>
        <w:t xml:space="preserve">found </w:t>
      </w:r>
      <w:r w:rsidRPr="00AD2C0C">
        <w:rPr>
          <w:rFonts w:cs="Arial"/>
          <w:szCs w:val="22"/>
          <w:lang w:val="en-GB"/>
        </w:rPr>
        <w:t xml:space="preserve">in the project area. In addition, </w:t>
      </w:r>
      <w:r w:rsidRPr="00AD2C0C">
        <w:rPr>
          <w:rFonts w:cs="Arial"/>
          <w:color w:val="000000"/>
          <w:szCs w:val="22"/>
          <w:lang w:val="en-GB"/>
        </w:rPr>
        <w:t xml:space="preserve">since the activities to be performed will be restricted </w:t>
      </w:r>
      <w:r w:rsidR="00AD016E" w:rsidRPr="00AD2C0C">
        <w:rPr>
          <w:rFonts w:cs="Arial"/>
          <w:color w:val="000000"/>
          <w:szCs w:val="22"/>
          <w:lang w:val="en-GB"/>
        </w:rPr>
        <w:t xml:space="preserve">to </w:t>
      </w:r>
      <w:r w:rsidRPr="00AD2C0C">
        <w:rPr>
          <w:rFonts w:cs="Arial"/>
          <w:color w:val="000000"/>
          <w:szCs w:val="22"/>
          <w:lang w:val="en-GB"/>
        </w:rPr>
        <w:t xml:space="preserve">the </w:t>
      </w:r>
      <w:r w:rsidR="00D37E80" w:rsidRPr="00AD2C0C">
        <w:rPr>
          <w:rFonts w:cs="Arial"/>
          <w:color w:val="000000"/>
          <w:szCs w:val="22"/>
          <w:lang w:val="en-GB"/>
        </w:rPr>
        <w:t xml:space="preserve">project </w:t>
      </w:r>
      <w:r w:rsidRPr="00AD2C0C">
        <w:rPr>
          <w:rFonts w:cs="Arial"/>
          <w:color w:val="000000"/>
          <w:szCs w:val="22"/>
          <w:lang w:val="en-GB"/>
        </w:rPr>
        <w:t xml:space="preserve">area, the natural flora and fauna will not be affected by construction </w:t>
      </w:r>
      <w:r w:rsidR="00180173">
        <w:rPr>
          <w:rFonts w:cs="Arial"/>
          <w:color w:val="000000"/>
          <w:szCs w:val="22"/>
          <w:lang w:val="en-GB"/>
        </w:rPr>
        <w:t>works</w:t>
      </w:r>
      <w:r w:rsidR="00180173" w:rsidRPr="00AD2C0C">
        <w:rPr>
          <w:rFonts w:cs="Arial"/>
          <w:color w:val="000000"/>
          <w:szCs w:val="22"/>
          <w:lang w:val="en-GB"/>
        </w:rPr>
        <w:t xml:space="preserve"> </w:t>
      </w:r>
      <w:r w:rsidRPr="00AD2C0C">
        <w:rPr>
          <w:rFonts w:cs="Arial"/>
          <w:color w:val="000000"/>
          <w:szCs w:val="22"/>
          <w:lang w:val="en-GB"/>
        </w:rPr>
        <w:t xml:space="preserve">under the project. </w:t>
      </w:r>
    </w:p>
    <w:p w14:paraId="3F1A998A" w14:textId="77777777" w:rsidR="0029128C" w:rsidRPr="00AD2C0C" w:rsidRDefault="0029128C" w:rsidP="0029128C">
      <w:pPr>
        <w:pStyle w:val="Balk3"/>
        <w:spacing w:after="240"/>
        <w:rPr>
          <w:rFonts w:eastAsia="MS Mincho"/>
          <w:noProof w:val="0"/>
          <w:lang w:val="en-GB"/>
        </w:rPr>
      </w:pPr>
      <w:bookmarkStart w:id="458" w:name="_Toc208241850"/>
      <w:r w:rsidRPr="00AD2C0C">
        <w:rPr>
          <w:rFonts w:eastAsia="MS Mincho"/>
          <w:noProof w:val="0"/>
          <w:lang w:val="en-GB"/>
        </w:rPr>
        <w:t>Operation Phase</w:t>
      </w:r>
      <w:bookmarkEnd w:id="458"/>
    </w:p>
    <w:p w14:paraId="00CDCA72" w14:textId="6CA37AAF" w:rsidR="00680CDB" w:rsidRPr="00AD2C0C" w:rsidRDefault="009B1E71" w:rsidP="002F626B">
      <w:pPr>
        <w:rPr>
          <w:lang w:val="en-GB"/>
        </w:rPr>
      </w:pPr>
      <w:r w:rsidRPr="00AD2C0C">
        <w:rPr>
          <w:lang w:val="en-GB"/>
        </w:rPr>
        <w:t xml:space="preserve">No activities that could </w:t>
      </w:r>
      <w:r w:rsidR="00680CDB" w:rsidRPr="00AD2C0C">
        <w:rPr>
          <w:lang w:val="en-GB"/>
        </w:rPr>
        <w:t>cause a negative impact on biodiversity is expected</w:t>
      </w:r>
      <w:r w:rsidR="00680CDB" w:rsidRPr="00AD2C0C">
        <w:rPr>
          <w:rFonts w:eastAsia="MS Mincho"/>
          <w:lang w:val="en-GB"/>
        </w:rPr>
        <w:t xml:space="preserve"> during the operation phase of the planned project.</w:t>
      </w:r>
    </w:p>
    <w:p w14:paraId="52B7854F" w14:textId="77777777" w:rsidR="004339AC" w:rsidRPr="00AD2C0C" w:rsidRDefault="004339AC" w:rsidP="00E01683">
      <w:pPr>
        <w:pStyle w:val="Balk2"/>
      </w:pPr>
      <w:bookmarkStart w:id="459" w:name="_Toc208241851"/>
      <w:r w:rsidRPr="00AD2C0C">
        <w:t>Population / Demography</w:t>
      </w:r>
      <w:bookmarkEnd w:id="456"/>
      <w:bookmarkEnd w:id="459"/>
      <w:r w:rsidRPr="00AD2C0C">
        <w:t xml:space="preserve"> </w:t>
      </w:r>
    </w:p>
    <w:p w14:paraId="658202E3" w14:textId="059C7911" w:rsidR="004339AC" w:rsidRPr="00AD2C0C" w:rsidRDefault="004339AC" w:rsidP="004339AC">
      <w:pPr>
        <w:pStyle w:val="Balk3"/>
        <w:spacing w:after="240"/>
        <w:rPr>
          <w:rFonts w:eastAsia="Calibri"/>
          <w:bCs w:val="0"/>
          <w:noProof w:val="0"/>
          <w:lang w:val="en-GB"/>
        </w:rPr>
      </w:pPr>
      <w:bookmarkStart w:id="460" w:name="_Toc80278352"/>
      <w:bookmarkStart w:id="461" w:name="_Toc208241852"/>
      <w:r w:rsidRPr="00AD2C0C">
        <w:rPr>
          <w:rFonts w:eastAsia="Calibri"/>
          <w:bCs w:val="0"/>
          <w:noProof w:val="0"/>
          <w:lang w:val="en-GB"/>
        </w:rPr>
        <w:t>Construction and Operation Phases</w:t>
      </w:r>
      <w:bookmarkEnd w:id="460"/>
      <w:bookmarkEnd w:id="461"/>
      <w:r w:rsidRPr="00AD2C0C">
        <w:rPr>
          <w:rFonts w:eastAsia="Calibri"/>
          <w:bCs w:val="0"/>
          <w:noProof w:val="0"/>
          <w:lang w:val="en-GB"/>
        </w:rPr>
        <w:t xml:space="preserve"> </w:t>
      </w:r>
    </w:p>
    <w:p w14:paraId="3DF4C315" w14:textId="3B83BB17" w:rsidR="00A865CE" w:rsidRPr="00AD2C0C" w:rsidRDefault="00A865CE" w:rsidP="00A865CE">
      <w:pPr>
        <w:rPr>
          <w:rFonts w:cs="Arial"/>
          <w:szCs w:val="22"/>
          <w:lang w:val="en-GB"/>
        </w:rPr>
      </w:pPr>
      <w:r w:rsidRPr="00AD2C0C">
        <w:rPr>
          <w:rFonts w:cs="Arial"/>
          <w:lang w:val="en-GB"/>
        </w:rPr>
        <w:t xml:space="preserve">Since the construction works to be carried out by the Project Owner for the Project will be carried out in the </w:t>
      </w:r>
      <w:r w:rsidR="0064742C" w:rsidRPr="00AD2C0C">
        <w:rPr>
          <w:rFonts w:cs="Arial"/>
          <w:lang w:val="en-GB"/>
        </w:rPr>
        <w:t>neighbourhoods</w:t>
      </w:r>
      <w:r w:rsidRPr="00AD2C0C">
        <w:rPr>
          <w:rFonts w:cs="Arial"/>
          <w:lang w:val="en-GB"/>
        </w:rPr>
        <w:t xml:space="preserve"> located in the Yerköy district </w:t>
      </w:r>
      <w:r w:rsidR="00404F1E" w:rsidRPr="00AD2C0C">
        <w:rPr>
          <w:rFonts w:cs="Arial"/>
          <w:lang w:val="en-GB"/>
        </w:rPr>
        <w:t>centre</w:t>
      </w:r>
      <w:r w:rsidRPr="00AD2C0C">
        <w:rPr>
          <w:rFonts w:cs="Arial"/>
          <w:lang w:val="en-GB"/>
        </w:rPr>
        <w:t xml:space="preserve">, </w:t>
      </w:r>
      <w:r w:rsidR="007941DC" w:rsidRPr="00AD2C0C">
        <w:rPr>
          <w:rFonts w:cs="Arial"/>
          <w:szCs w:val="22"/>
          <w:lang w:val="en-GB"/>
        </w:rPr>
        <w:t>it</w:t>
      </w:r>
      <w:r w:rsidRPr="00AD2C0C">
        <w:rPr>
          <w:rFonts w:cs="Arial"/>
          <w:szCs w:val="22"/>
          <w:lang w:val="en-GB"/>
        </w:rPr>
        <w:t xml:space="preserve"> is foreseen by the Project Owner that no accommodation will be built for the employees within the scope of the Project. However, if a camp site or containers is constructed for the Project, the camp site or containers will meet the standards for worker accommodation prepared by IFC and EBRD and approved by the World Bank</w:t>
      </w:r>
      <w:r w:rsidRPr="00AD2C0C">
        <w:rPr>
          <w:rStyle w:val="DipnotBavurusu"/>
          <w:rFonts w:cs="Arial"/>
          <w:szCs w:val="22"/>
          <w:lang w:val="en-GB"/>
        </w:rPr>
        <w:footnoteReference w:id="20"/>
      </w:r>
      <w:r w:rsidRPr="00AD2C0C">
        <w:rPr>
          <w:rFonts w:cs="Arial"/>
          <w:szCs w:val="22"/>
          <w:lang w:val="en-GB"/>
        </w:rPr>
        <w:t xml:space="preserve">.  </w:t>
      </w:r>
    </w:p>
    <w:p w14:paraId="71ECDB56" w14:textId="139FEA35" w:rsidR="00A865CE" w:rsidRPr="00AD2C0C" w:rsidRDefault="00A865CE" w:rsidP="00A865CE">
      <w:pPr>
        <w:rPr>
          <w:rFonts w:cs="Arial"/>
          <w:szCs w:val="22"/>
          <w:lang w:val="en-GB"/>
        </w:rPr>
      </w:pPr>
      <w:r w:rsidRPr="00AD2C0C">
        <w:rPr>
          <w:rFonts w:cs="Arial"/>
          <w:szCs w:val="22"/>
          <w:lang w:val="en-GB"/>
        </w:rPr>
        <w:t xml:space="preserve">Any work permits for the workers employed as part of the project will be followed by the Project Owner, and recruitments will be carried out within the framework of legal practices. Recruitments will be performed by checking the legal work permits to meet the </w:t>
      </w:r>
      <w:r w:rsidR="007941DC" w:rsidRPr="00AD2C0C">
        <w:rPr>
          <w:rFonts w:cs="Arial"/>
          <w:szCs w:val="22"/>
          <w:lang w:val="en-GB"/>
        </w:rPr>
        <w:t>labour</w:t>
      </w:r>
      <w:r w:rsidRPr="00AD2C0C">
        <w:rPr>
          <w:rFonts w:cs="Arial"/>
          <w:szCs w:val="22"/>
          <w:lang w:val="en-GB"/>
        </w:rPr>
        <w:t xml:space="preserve"> conditions during construction and operation periods, detailed in Section </w:t>
      </w:r>
      <w:r w:rsidR="008A2380" w:rsidRPr="00AD2C0C">
        <w:rPr>
          <w:rFonts w:cs="Arial"/>
          <w:szCs w:val="22"/>
          <w:lang w:val="en-GB"/>
        </w:rPr>
        <w:fldChar w:fldCharType="begin"/>
      </w:r>
      <w:r w:rsidR="008A2380" w:rsidRPr="00AD2C0C">
        <w:rPr>
          <w:rFonts w:cs="Arial"/>
          <w:szCs w:val="22"/>
          <w:lang w:val="en-GB"/>
        </w:rPr>
        <w:instrText xml:space="preserve"> REF _Ref120712432 \r \h  \* MERGEFORMAT </w:instrText>
      </w:r>
      <w:r w:rsidR="008A2380" w:rsidRPr="00AD2C0C">
        <w:rPr>
          <w:rFonts w:cs="Arial"/>
          <w:szCs w:val="22"/>
          <w:lang w:val="en-GB"/>
        </w:rPr>
      </w:r>
      <w:r w:rsidR="008A2380" w:rsidRPr="00AD2C0C">
        <w:rPr>
          <w:rFonts w:cs="Arial"/>
          <w:szCs w:val="22"/>
          <w:lang w:val="en-GB"/>
        </w:rPr>
        <w:fldChar w:fldCharType="separate"/>
      </w:r>
      <w:r w:rsidR="008A2380" w:rsidRPr="00AD2C0C">
        <w:rPr>
          <w:rFonts w:cs="Arial"/>
          <w:szCs w:val="22"/>
          <w:lang w:val="en-GB"/>
        </w:rPr>
        <w:t>6.14</w:t>
      </w:r>
      <w:r w:rsidR="008A2380" w:rsidRPr="00AD2C0C">
        <w:rPr>
          <w:rFonts w:cs="Arial"/>
          <w:szCs w:val="22"/>
          <w:lang w:val="en-GB"/>
        </w:rPr>
        <w:fldChar w:fldCharType="end"/>
      </w:r>
      <w:r w:rsidRPr="00AD2C0C">
        <w:rPr>
          <w:rFonts w:cs="Arial"/>
          <w:szCs w:val="22"/>
          <w:lang w:val="en-GB"/>
        </w:rPr>
        <w:t xml:space="preserve">. Informal, child </w:t>
      </w:r>
      <w:r w:rsidR="007941DC" w:rsidRPr="00AD2C0C">
        <w:rPr>
          <w:rFonts w:cs="Arial"/>
          <w:szCs w:val="22"/>
          <w:lang w:val="en-GB"/>
        </w:rPr>
        <w:t>labour</w:t>
      </w:r>
      <w:r w:rsidRPr="00AD2C0C">
        <w:rPr>
          <w:rFonts w:cs="Arial"/>
          <w:szCs w:val="22"/>
          <w:lang w:val="en-GB"/>
        </w:rPr>
        <w:t xml:space="preserve"> or forced </w:t>
      </w:r>
      <w:r w:rsidR="007941DC" w:rsidRPr="00AD2C0C">
        <w:rPr>
          <w:rFonts w:cs="Arial"/>
          <w:szCs w:val="22"/>
          <w:lang w:val="en-GB"/>
        </w:rPr>
        <w:t>labour</w:t>
      </w:r>
      <w:r w:rsidRPr="00AD2C0C">
        <w:rPr>
          <w:rFonts w:cs="Arial"/>
          <w:szCs w:val="22"/>
          <w:lang w:val="en-GB"/>
        </w:rPr>
        <w:t xml:space="preserve"> will not be allowed.</w:t>
      </w:r>
    </w:p>
    <w:p w14:paraId="38DABFEB" w14:textId="669D0565" w:rsidR="00DE6988" w:rsidRDefault="00133772" w:rsidP="00A865CE">
      <w:pPr>
        <w:rPr>
          <w:rFonts w:cs="Arial"/>
          <w:lang w:val="en-GB"/>
        </w:rPr>
      </w:pPr>
      <w:r w:rsidRPr="00133772">
        <w:rPr>
          <w:rFonts w:cs="Arial"/>
          <w:lang w:val="en-GB"/>
        </w:rPr>
        <w:t xml:space="preserve">Considering that most of the construction works will take place in the city </w:t>
      </w:r>
      <w:r w:rsidR="00DE6988" w:rsidRPr="00133772">
        <w:rPr>
          <w:rFonts w:cs="Arial"/>
          <w:lang w:val="en-GB"/>
        </w:rPr>
        <w:t>centre</w:t>
      </w:r>
      <w:r w:rsidR="00DE6988">
        <w:rPr>
          <w:rFonts w:cs="Arial"/>
          <w:lang w:val="en-GB"/>
        </w:rPr>
        <w:t>,</w:t>
      </w:r>
      <w:r w:rsidRPr="00133772">
        <w:rPr>
          <w:rFonts w:cs="Arial"/>
          <w:lang w:val="en-GB"/>
        </w:rPr>
        <w:t xml:space="preserve"> where many shops/offices and residential buildings</w:t>
      </w:r>
      <w:r w:rsidR="00DE6988">
        <w:rPr>
          <w:rFonts w:cs="Arial"/>
          <w:lang w:val="en-GB"/>
        </w:rPr>
        <w:t xml:space="preserve"> are located</w:t>
      </w:r>
      <w:r w:rsidRPr="00133772">
        <w:rPr>
          <w:rFonts w:cs="Arial"/>
          <w:lang w:val="en-GB"/>
        </w:rPr>
        <w:t>, the Municipality will take the health and safety measures given in Section 6.15.</w:t>
      </w:r>
    </w:p>
    <w:p w14:paraId="7E886C0F" w14:textId="28784761" w:rsidR="00A865CE" w:rsidRDefault="00A865CE" w:rsidP="00A865CE">
      <w:pPr>
        <w:rPr>
          <w:rFonts w:cs="Arial"/>
          <w:szCs w:val="22"/>
          <w:lang w:val="en-GB"/>
        </w:rPr>
      </w:pPr>
      <w:r w:rsidRPr="00AD2C0C">
        <w:rPr>
          <w:rFonts w:cs="Arial"/>
          <w:szCs w:val="22"/>
          <w:lang w:val="en-GB"/>
        </w:rPr>
        <w:t xml:space="preserve">For the avoidance of any negative impact on the local communities due to presence of workers during the construction phase and their potential interaction with community members, contractors are responsible for providing code of conduct training to each worker and ensuring that all workers are informed about the Code of Conduct and signed it during the recruitment phase before starting to work. The Project Owner will ensure that contractors establish the code of conduct and will check that workers undergo training on communication with the public before starting work. </w:t>
      </w:r>
    </w:p>
    <w:p w14:paraId="005DDB57" w14:textId="77777777" w:rsidR="008D3BE3" w:rsidRPr="00BE2FD7" w:rsidRDefault="008D3BE3" w:rsidP="008D3BE3">
      <w:pPr>
        <w:rPr>
          <w:rFonts w:cs="Arial"/>
        </w:rPr>
      </w:pPr>
      <w:r w:rsidRPr="5E40A028">
        <w:rPr>
          <w:rFonts w:cs="Arial"/>
        </w:rPr>
        <w:t>The Project Owner is responsible for providing minimum legal labor standards as per ILO regulations (child/forced labor, no discrimination, working hours, minimum wages</w:t>
      </w:r>
      <w:r>
        <w:rPr>
          <w:rFonts w:cs="Arial"/>
        </w:rPr>
        <w:t>,</w:t>
      </w:r>
      <w:r>
        <w:t xml:space="preserve"> </w:t>
      </w:r>
      <w:r w:rsidRPr="00C46E5A">
        <w:rPr>
          <w:rFonts w:cs="Arial"/>
        </w:rPr>
        <w:t>written contracts to workers, indication terms and conditions of contract including work hours, rights and obligations in Code of Conduct</w:t>
      </w:r>
      <w:r w:rsidRPr="5E40A028">
        <w:rPr>
          <w:rFonts w:cs="Arial"/>
        </w:rPr>
        <w:t>).</w:t>
      </w:r>
    </w:p>
    <w:p w14:paraId="52A668FE" w14:textId="4C2DA9C2" w:rsidR="00A865CE" w:rsidRPr="00AD2C0C" w:rsidRDefault="00A865CE" w:rsidP="00A865CE">
      <w:pPr>
        <w:rPr>
          <w:rFonts w:cs="Arial"/>
          <w:szCs w:val="22"/>
          <w:lang w:val="en-GB"/>
        </w:rPr>
      </w:pPr>
      <w:r w:rsidRPr="00AD2C0C">
        <w:rPr>
          <w:rFonts w:cs="Arial"/>
          <w:szCs w:val="22"/>
          <w:lang w:val="en-GB"/>
        </w:rPr>
        <w:t xml:space="preserve">According to interviews with headmen, poor households are the most common vulnerable group among </w:t>
      </w:r>
      <w:r w:rsidR="009C5EAE" w:rsidRPr="00AD2C0C">
        <w:rPr>
          <w:rFonts w:cs="Arial"/>
          <w:szCs w:val="22"/>
          <w:lang w:val="en-GB"/>
        </w:rPr>
        <w:t>neighbourhoods</w:t>
      </w:r>
      <w:r w:rsidRPr="00AD2C0C">
        <w:rPr>
          <w:rFonts w:cs="Arial"/>
          <w:szCs w:val="22"/>
          <w:lang w:val="en-GB"/>
        </w:rPr>
        <w:t xml:space="preserve">. During the construction phase, </w:t>
      </w:r>
      <w:r w:rsidR="009C5EAE" w:rsidRPr="00AD2C0C">
        <w:rPr>
          <w:rFonts w:cs="Arial"/>
          <w:szCs w:val="22"/>
          <w:lang w:val="en-GB"/>
        </w:rPr>
        <w:t>labour</w:t>
      </w:r>
      <w:r w:rsidRPr="00AD2C0C">
        <w:rPr>
          <w:rFonts w:cs="Arial"/>
          <w:szCs w:val="22"/>
          <w:lang w:val="en-GB"/>
        </w:rPr>
        <w:t xml:space="preserve"> force </w:t>
      </w:r>
      <w:r w:rsidR="00211445" w:rsidRPr="00AD2C0C">
        <w:rPr>
          <w:rFonts w:cs="Arial"/>
          <w:szCs w:val="22"/>
          <w:lang w:val="en-GB"/>
        </w:rPr>
        <w:t xml:space="preserve">by local people will be prioritized. </w:t>
      </w:r>
      <w:r w:rsidRPr="00AD2C0C">
        <w:rPr>
          <w:rFonts w:cs="Arial"/>
          <w:szCs w:val="22"/>
          <w:lang w:val="en-GB"/>
        </w:rPr>
        <w:t xml:space="preserve"> </w:t>
      </w:r>
    </w:p>
    <w:p w14:paraId="5B06B6F2" w14:textId="2D8ABDE1" w:rsidR="004339AC" w:rsidRPr="00AD2C0C" w:rsidRDefault="00D73200" w:rsidP="00A865CE">
      <w:pPr>
        <w:rPr>
          <w:rFonts w:cs="Arial"/>
          <w:szCs w:val="22"/>
          <w:lang w:val="en-GB"/>
        </w:rPr>
      </w:pPr>
      <w:r w:rsidRPr="00AD2C0C">
        <w:rPr>
          <w:rFonts w:cs="Arial"/>
          <w:szCs w:val="22"/>
          <w:lang w:val="en-GB"/>
        </w:rPr>
        <w:t>Besides, in operation phase, if it is necessary</w:t>
      </w:r>
      <w:r w:rsidR="00DE6988">
        <w:rPr>
          <w:rFonts w:cs="Arial"/>
          <w:szCs w:val="22"/>
          <w:lang w:val="en-GB"/>
        </w:rPr>
        <w:t>,</w:t>
      </w:r>
      <w:r w:rsidRPr="00AD2C0C">
        <w:rPr>
          <w:rFonts w:cs="Arial"/>
          <w:szCs w:val="22"/>
          <w:lang w:val="en-GB"/>
        </w:rPr>
        <w:t xml:space="preserve"> there will be maintenance and repair works in </w:t>
      </w:r>
      <w:r w:rsidR="00DE6988" w:rsidRPr="00AD2C0C">
        <w:rPr>
          <w:rFonts w:cs="Arial"/>
          <w:szCs w:val="22"/>
          <w:lang w:val="en-GB"/>
        </w:rPr>
        <w:t>water supply and sewerage system</w:t>
      </w:r>
      <w:r w:rsidRPr="00AD2C0C">
        <w:rPr>
          <w:rFonts w:cs="Arial"/>
          <w:szCs w:val="22"/>
          <w:lang w:val="en-GB"/>
        </w:rPr>
        <w:t xml:space="preserve">. </w:t>
      </w:r>
      <w:r w:rsidR="00DE6988">
        <w:rPr>
          <w:rFonts w:cs="Arial"/>
          <w:szCs w:val="22"/>
          <w:lang w:val="en-GB"/>
        </w:rPr>
        <w:t>N</w:t>
      </w:r>
      <w:r w:rsidRPr="00AD2C0C">
        <w:rPr>
          <w:rFonts w:cs="Arial"/>
          <w:szCs w:val="22"/>
          <w:lang w:val="en-GB"/>
        </w:rPr>
        <w:t>o major impact is expected</w:t>
      </w:r>
      <w:r w:rsidR="00DE6988" w:rsidRPr="00DE6988">
        <w:rPr>
          <w:rFonts w:cs="Arial"/>
          <w:szCs w:val="22"/>
          <w:lang w:val="en-GB"/>
        </w:rPr>
        <w:t xml:space="preserve"> </w:t>
      </w:r>
      <w:r w:rsidR="00DE6988" w:rsidRPr="00AD2C0C">
        <w:rPr>
          <w:rFonts w:cs="Arial"/>
          <w:szCs w:val="22"/>
          <w:lang w:val="en-GB"/>
        </w:rPr>
        <w:t>during the operation phase</w:t>
      </w:r>
      <w:r w:rsidR="00DE6988">
        <w:rPr>
          <w:rFonts w:cs="Arial"/>
          <w:szCs w:val="22"/>
          <w:lang w:val="en-GB"/>
        </w:rPr>
        <w:t xml:space="preserve">, except for </w:t>
      </w:r>
      <w:r w:rsidRPr="00AD2C0C">
        <w:rPr>
          <w:rFonts w:cs="Arial"/>
          <w:szCs w:val="22"/>
          <w:lang w:val="en-GB"/>
        </w:rPr>
        <w:t xml:space="preserve">dust and traffic density increment </w:t>
      </w:r>
      <w:r w:rsidR="00DE6988">
        <w:rPr>
          <w:rFonts w:cs="Arial"/>
          <w:szCs w:val="22"/>
          <w:lang w:val="en-GB"/>
        </w:rPr>
        <w:t xml:space="preserve">that </w:t>
      </w:r>
      <w:r w:rsidR="0058647A">
        <w:rPr>
          <w:rFonts w:cs="Arial"/>
          <w:szCs w:val="22"/>
          <w:lang w:val="en-GB"/>
        </w:rPr>
        <w:t>is</w:t>
      </w:r>
      <w:r w:rsidR="00DE6988">
        <w:rPr>
          <w:rFonts w:cs="Arial"/>
          <w:szCs w:val="22"/>
          <w:lang w:val="en-GB"/>
        </w:rPr>
        <w:t xml:space="preserve"> only </w:t>
      </w:r>
      <w:r w:rsidR="0058647A">
        <w:rPr>
          <w:rFonts w:cs="Arial"/>
          <w:szCs w:val="22"/>
          <w:lang w:val="en-GB"/>
        </w:rPr>
        <w:t>anticipated</w:t>
      </w:r>
      <w:r w:rsidR="00DE6988">
        <w:rPr>
          <w:rFonts w:cs="Arial"/>
          <w:szCs w:val="22"/>
          <w:lang w:val="en-GB"/>
        </w:rPr>
        <w:t xml:space="preserve"> </w:t>
      </w:r>
      <w:r w:rsidR="0058647A">
        <w:rPr>
          <w:rFonts w:cs="Arial"/>
          <w:szCs w:val="22"/>
          <w:lang w:val="en-GB"/>
        </w:rPr>
        <w:t>during</w:t>
      </w:r>
      <w:r w:rsidR="00DE6988">
        <w:rPr>
          <w:rFonts w:cs="Arial"/>
          <w:szCs w:val="22"/>
          <w:lang w:val="en-GB"/>
        </w:rPr>
        <w:t xml:space="preserve"> the </w:t>
      </w:r>
      <w:r w:rsidR="00DE6988" w:rsidRPr="00AD2C0C">
        <w:rPr>
          <w:rFonts w:cs="Arial"/>
          <w:szCs w:val="22"/>
          <w:lang w:val="en-GB"/>
        </w:rPr>
        <w:t>maintenance and repair works</w:t>
      </w:r>
      <w:r w:rsidR="00883F9C" w:rsidRPr="00AD2C0C">
        <w:rPr>
          <w:rFonts w:cs="Arial"/>
          <w:szCs w:val="22"/>
          <w:lang w:val="en-GB"/>
        </w:rPr>
        <w:t>.</w:t>
      </w:r>
      <w:r w:rsidR="00083954" w:rsidRPr="00AD2C0C">
        <w:rPr>
          <w:rFonts w:cs="Arial"/>
          <w:szCs w:val="22"/>
          <w:lang w:val="en-GB"/>
        </w:rPr>
        <w:t xml:space="preserve"> </w:t>
      </w:r>
    </w:p>
    <w:p w14:paraId="3F4D0C2A" w14:textId="77777777" w:rsidR="001242BB" w:rsidRPr="00AD2C0C" w:rsidRDefault="001242BB" w:rsidP="00E01683">
      <w:pPr>
        <w:pStyle w:val="Balk2"/>
      </w:pPr>
      <w:bookmarkStart w:id="462" w:name="_Toc97306995"/>
      <w:bookmarkStart w:id="463" w:name="_Toc208241853"/>
      <w:r w:rsidRPr="00AD2C0C">
        <w:t>Cultural Heritage</w:t>
      </w:r>
      <w:bookmarkEnd w:id="462"/>
      <w:bookmarkEnd w:id="463"/>
    </w:p>
    <w:p w14:paraId="674B9120" w14:textId="78E8AED2" w:rsidR="00A865CE" w:rsidRPr="00AD2C0C" w:rsidRDefault="00A728AA" w:rsidP="00A865CE">
      <w:pPr>
        <w:rPr>
          <w:lang w:val="en-GB"/>
        </w:rPr>
      </w:pPr>
      <w:r w:rsidRPr="00AD2C0C">
        <w:rPr>
          <w:lang w:val="en-GB"/>
        </w:rPr>
        <w:t>To</w:t>
      </w:r>
      <w:r w:rsidR="00A865CE" w:rsidRPr="00AD2C0C">
        <w:rPr>
          <w:lang w:val="en-GB"/>
        </w:rPr>
        <w:t xml:space="preserve"> evaluate the baseline situation of the project site and its surroundings in the context of cultural heritage, an opinion letter was requested from Yozgat Provincial Directorate of Culture and Tourism. As a result of the evaluations, no cultural assets or archaeological artifacts were identified. If any archaeological remains or artifacts are found during the construction, it will be recorded as “chance finds”. </w:t>
      </w:r>
    </w:p>
    <w:p w14:paraId="5CBD16BE" w14:textId="09DF6380" w:rsidR="00063ECA" w:rsidRPr="00AD2C0C" w:rsidRDefault="00A865CE" w:rsidP="00A865CE">
      <w:pPr>
        <w:rPr>
          <w:lang w:val="en-GB"/>
        </w:rPr>
      </w:pPr>
      <w:r w:rsidRPr="00AD2C0C">
        <w:rPr>
          <w:lang w:val="en-GB"/>
        </w:rPr>
        <w:t>A “Chance Find Procedure” has been prepared for the steps to be followed and implemented after the chance finding</w:t>
      </w:r>
      <w:r w:rsidR="00ED78F6" w:rsidRPr="00AD2C0C">
        <w:rPr>
          <w:lang w:val="en-GB"/>
        </w:rPr>
        <w:t xml:space="preserve"> </w:t>
      </w:r>
      <w:r w:rsidR="00943B6D" w:rsidRPr="00AD2C0C">
        <w:rPr>
          <w:lang w:val="en-GB"/>
        </w:rPr>
        <w:t>(see Appendix-</w:t>
      </w:r>
      <w:r w:rsidR="006F6E02" w:rsidRPr="00AD2C0C">
        <w:rPr>
          <w:lang w:val="en-GB"/>
        </w:rPr>
        <w:t>F</w:t>
      </w:r>
      <w:r w:rsidR="00AC6648" w:rsidRPr="00AD2C0C">
        <w:rPr>
          <w:lang w:val="en-GB"/>
        </w:rPr>
        <w:t xml:space="preserve">). </w:t>
      </w:r>
      <w:r w:rsidR="00CF42FB" w:rsidRPr="00CF42FB">
        <w:rPr>
          <w:lang w:val="en-GB"/>
        </w:rPr>
        <w:t xml:space="preserve">In case of a chance find, all activities will be stopped, the site will be secured and </w:t>
      </w:r>
      <w:r w:rsidR="00CF42FB" w:rsidRPr="00AD2C0C">
        <w:rPr>
          <w:lang w:val="en-GB"/>
        </w:rPr>
        <w:t xml:space="preserve">the </w:t>
      </w:r>
      <w:r w:rsidRPr="00AD2C0C">
        <w:rPr>
          <w:lang w:val="en-GB"/>
        </w:rPr>
        <w:t xml:space="preserve">Cultural and Natural Assets Conservation Board </w:t>
      </w:r>
      <w:r w:rsidR="00CF42FB" w:rsidRPr="00CF42FB">
        <w:rPr>
          <w:lang w:val="en-GB"/>
        </w:rPr>
        <w:t xml:space="preserve">or Museum Directorate </w:t>
      </w:r>
      <w:r w:rsidRPr="00AD2C0C">
        <w:rPr>
          <w:lang w:val="en-GB"/>
        </w:rPr>
        <w:t xml:space="preserve">will be notified about </w:t>
      </w:r>
      <w:r w:rsidR="008D3BE3">
        <w:rPr>
          <w:lang w:val="en-GB"/>
        </w:rPr>
        <w:t>chance</w:t>
      </w:r>
      <w:r w:rsidR="008D3BE3" w:rsidRPr="00AD2C0C">
        <w:rPr>
          <w:lang w:val="en-GB"/>
        </w:rPr>
        <w:t xml:space="preserve"> </w:t>
      </w:r>
      <w:r w:rsidRPr="00AD2C0C">
        <w:rPr>
          <w:lang w:val="en-GB"/>
        </w:rPr>
        <w:t xml:space="preserve">finds and </w:t>
      </w:r>
      <w:r w:rsidR="008B1043" w:rsidRPr="008B1043">
        <w:rPr>
          <w:lang w:val="en-GB"/>
        </w:rPr>
        <w:t xml:space="preserve">site will be secured by the Contractor. </w:t>
      </w:r>
      <w:r w:rsidR="008B1043" w:rsidRPr="00AD2C0C">
        <w:rPr>
          <w:lang w:val="en-GB"/>
        </w:rPr>
        <w:t xml:space="preserve">The </w:t>
      </w:r>
      <w:r w:rsidRPr="00AD2C0C">
        <w:rPr>
          <w:lang w:val="en-GB"/>
        </w:rPr>
        <w:t xml:space="preserve">approval of the </w:t>
      </w:r>
      <w:r w:rsidR="008B1043" w:rsidRPr="008B1043">
        <w:rPr>
          <w:lang w:val="en-GB"/>
        </w:rPr>
        <w:t xml:space="preserve">relevant </w:t>
      </w:r>
      <w:r w:rsidRPr="00AD2C0C">
        <w:rPr>
          <w:lang w:val="en-GB"/>
        </w:rPr>
        <w:t>Conservation Board, which is responsible for the area where the construction site is located, will be needed</w:t>
      </w:r>
      <w:r w:rsidR="008B1043" w:rsidRPr="008B1043">
        <w:t xml:space="preserve"> </w:t>
      </w:r>
      <w:r w:rsidR="008B1043" w:rsidRPr="008B1043">
        <w:rPr>
          <w:lang w:val="en-GB"/>
        </w:rPr>
        <w:t>to continue any activity on site</w:t>
      </w:r>
      <w:r w:rsidRPr="00AD2C0C">
        <w:rPr>
          <w:lang w:val="en-GB"/>
        </w:rPr>
        <w:t>. No demolition/construction work will be carried out pending the approval.</w:t>
      </w:r>
    </w:p>
    <w:p w14:paraId="5275D25D" w14:textId="3AF800D1" w:rsidR="001242BB" w:rsidRPr="00AD2C0C" w:rsidRDefault="001242BB" w:rsidP="00E01683">
      <w:pPr>
        <w:pStyle w:val="Balk2"/>
      </w:pPr>
      <w:bookmarkStart w:id="464" w:name="_Toc97306996"/>
      <w:bookmarkStart w:id="465" w:name="_Toc208241854"/>
      <w:r w:rsidRPr="00AD2C0C">
        <w:t>Vulnerable</w:t>
      </w:r>
      <w:r w:rsidR="00B229A8" w:rsidRPr="00AD2C0C">
        <w:t xml:space="preserve">/Disadvantaged </w:t>
      </w:r>
      <w:r w:rsidRPr="00AD2C0C">
        <w:t>Groups</w:t>
      </w:r>
      <w:bookmarkEnd w:id="464"/>
      <w:bookmarkEnd w:id="465"/>
    </w:p>
    <w:p w14:paraId="0270D834" w14:textId="118797A4" w:rsidR="00BC31E0" w:rsidRPr="00AD2C0C" w:rsidRDefault="00BC31E0" w:rsidP="00BC31E0">
      <w:pPr>
        <w:rPr>
          <w:lang w:val="en-GB"/>
        </w:rPr>
      </w:pPr>
      <w:r w:rsidRPr="00AD2C0C">
        <w:rPr>
          <w:lang w:val="en-GB"/>
        </w:rPr>
        <w:t>A site visit was made on 16</w:t>
      </w:r>
      <w:r w:rsidR="00ED78F6" w:rsidRPr="00AD2C0C">
        <w:rPr>
          <w:vertAlign w:val="superscript"/>
          <w:lang w:val="en-GB"/>
        </w:rPr>
        <w:t>th</w:t>
      </w:r>
      <w:r w:rsidR="00ED78F6" w:rsidRPr="00AD2C0C">
        <w:rPr>
          <w:lang w:val="en-GB"/>
        </w:rPr>
        <w:t xml:space="preserve"> of</w:t>
      </w:r>
      <w:r w:rsidRPr="00AD2C0C">
        <w:rPr>
          <w:lang w:val="en-GB"/>
        </w:rPr>
        <w:t xml:space="preserve"> August 2022 to directly observe the project site, identify sensitive receptors, and determine if there are formal/informal users on the land. The ownership of the project area belongs to the Project Owner and there </w:t>
      </w:r>
      <w:r w:rsidR="00A728AA" w:rsidRPr="00AD2C0C">
        <w:rPr>
          <w:lang w:val="en-GB"/>
        </w:rPr>
        <w:t>are</w:t>
      </w:r>
      <w:r w:rsidRPr="00AD2C0C">
        <w:rPr>
          <w:lang w:val="en-GB"/>
        </w:rPr>
        <w:t xml:space="preserve"> no informal or formal users on the land.</w:t>
      </w:r>
    </w:p>
    <w:p w14:paraId="3E22F5B1" w14:textId="557D534A" w:rsidR="00BC31E0" w:rsidRPr="00AD2C0C" w:rsidRDefault="00BC31E0" w:rsidP="00BC31E0">
      <w:pPr>
        <w:rPr>
          <w:lang w:val="en-GB"/>
        </w:rPr>
      </w:pPr>
      <w:r w:rsidRPr="00AD2C0C">
        <w:rPr>
          <w:lang w:val="en-GB"/>
        </w:rPr>
        <w:t xml:space="preserve">Since the population of </w:t>
      </w:r>
      <w:r w:rsidR="00AB7A5A" w:rsidRPr="00AD2C0C">
        <w:rPr>
          <w:lang w:val="en-GB"/>
        </w:rPr>
        <w:t>neighbourhoods</w:t>
      </w:r>
      <w:r w:rsidRPr="00AD2C0C">
        <w:rPr>
          <w:lang w:val="en-GB"/>
        </w:rPr>
        <w:t xml:space="preserve"> underpopulated as it mentioned in Section </w:t>
      </w:r>
      <w:r w:rsidR="00B800FC" w:rsidRPr="00AD2C0C">
        <w:rPr>
          <w:highlight w:val="yellow"/>
          <w:lang w:val="en-GB"/>
        </w:rPr>
        <w:fldChar w:fldCharType="begin"/>
      </w:r>
      <w:r w:rsidR="00B800FC" w:rsidRPr="00AD2C0C">
        <w:rPr>
          <w:lang w:val="en-GB"/>
        </w:rPr>
        <w:instrText xml:space="preserve"> REF _Ref120712734 \r \h </w:instrText>
      </w:r>
      <w:r w:rsidR="00B800FC" w:rsidRPr="00AD2C0C">
        <w:rPr>
          <w:highlight w:val="yellow"/>
          <w:lang w:val="en-GB"/>
        </w:rPr>
      </w:r>
      <w:r w:rsidR="00B800FC" w:rsidRPr="00AD2C0C">
        <w:rPr>
          <w:highlight w:val="yellow"/>
          <w:lang w:val="en-GB"/>
        </w:rPr>
        <w:fldChar w:fldCharType="separate"/>
      </w:r>
      <w:r w:rsidR="00B800FC" w:rsidRPr="00AD2C0C">
        <w:rPr>
          <w:lang w:val="en-GB"/>
        </w:rPr>
        <w:t>5.3</w:t>
      </w:r>
      <w:r w:rsidR="00B800FC" w:rsidRPr="00AD2C0C">
        <w:rPr>
          <w:highlight w:val="yellow"/>
          <w:lang w:val="en-GB"/>
        </w:rPr>
        <w:fldChar w:fldCharType="end"/>
      </w:r>
      <w:r w:rsidRPr="00AD2C0C">
        <w:rPr>
          <w:lang w:val="en-GB"/>
        </w:rPr>
        <w:t>,</w:t>
      </w:r>
      <w:r w:rsidR="00ED78F6" w:rsidRPr="00AD2C0C">
        <w:rPr>
          <w:lang w:val="en-GB"/>
        </w:rPr>
        <w:t xml:space="preserve"> </w:t>
      </w:r>
      <w:r w:rsidRPr="00AD2C0C">
        <w:rPr>
          <w:lang w:val="en-GB"/>
        </w:rPr>
        <w:t xml:space="preserve">there are not variety of </w:t>
      </w:r>
      <w:r w:rsidR="00127351" w:rsidRPr="00AD2C0C">
        <w:rPr>
          <w:lang w:val="en-GB"/>
        </w:rPr>
        <w:t>disadvantaged</w:t>
      </w:r>
      <w:r w:rsidRPr="00AD2C0C">
        <w:rPr>
          <w:lang w:val="en-GB"/>
        </w:rPr>
        <w:t xml:space="preserve"> communities. </w:t>
      </w:r>
      <w:r w:rsidR="00ED78F6" w:rsidRPr="00AD2C0C">
        <w:rPr>
          <w:rFonts w:cs="Arial"/>
          <w:szCs w:val="22"/>
          <w:lang w:val="en-GB"/>
        </w:rPr>
        <w:t xml:space="preserve">According to interviews with headmen, poor households are the most common vulnerable group among </w:t>
      </w:r>
      <w:r w:rsidR="004D20AB" w:rsidRPr="00AD2C0C">
        <w:rPr>
          <w:rFonts w:cs="Arial"/>
          <w:szCs w:val="22"/>
          <w:lang w:val="en-GB"/>
        </w:rPr>
        <w:t>neighbourhoods</w:t>
      </w:r>
      <w:r w:rsidR="00ED78F6" w:rsidRPr="00AD2C0C">
        <w:rPr>
          <w:rFonts w:cs="Arial"/>
          <w:szCs w:val="22"/>
          <w:lang w:val="en-GB"/>
        </w:rPr>
        <w:t xml:space="preserve">. </w:t>
      </w:r>
      <w:r w:rsidRPr="00AD2C0C">
        <w:rPr>
          <w:lang w:val="en-GB"/>
        </w:rPr>
        <w:t xml:space="preserve">During the construction and </w:t>
      </w:r>
      <w:r w:rsidR="00ED78F6" w:rsidRPr="00AD2C0C">
        <w:rPr>
          <w:lang w:val="en-GB"/>
        </w:rPr>
        <w:t xml:space="preserve">recruitment </w:t>
      </w:r>
      <w:r w:rsidRPr="00AD2C0C">
        <w:rPr>
          <w:lang w:val="en-GB"/>
        </w:rPr>
        <w:t>phase</w:t>
      </w:r>
      <w:r w:rsidR="00ED78F6" w:rsidRPr="00AD2C0C">
        <w:rPr>
          <w:lang w:val="en-GB"/>
        </w:rPr>
        <w:t>s</w:t>
      </w:r>
      <w:r w:rsidRPr="00AD2C0C">
        <w:rPr>
          <w:lang w:val="en-GB"/>
        </w:rPr>
        <w:t>, vulnerable</w:t>
      </w:r>
      <w:r w:rsidR="00ED78F6" w:rsidRPr="00AD2C0C">
        <w:rPr>
          <w:lang w:val="en-GB"/>
        </w:rPr>
        <w:t>/disadvantaged</w:t>
      </w:r>
      <w:r w:rsidRPr="00AD2C0C">
        <w:rPr>
          <w:lang w:val="en-GB"/>
        </w:rPr>
        <w:t xml:space="preserve"> groups will be informed</w:t>
      </w:r>
      <w:r w:rsidR="00132108" w:rsidRPr="00AD2C0C">
        <w:rPr>
          <w:lang w:val="en-GB"/>
        </w:rPr>
        <w:t xml:space="preserve"> about</w:t>
      </w:r>
      <w:r w:rsidR="006E05A5" w:rsidRPr="00AD2C0C">
        <w:rPr>
          <w:lang w:val="en-GB"/>
        </w:rPr>
        <w:t xml:space="preserve"> </w:t>
      </w:r>
      <w:r w:rsidR="0058647A">
        <w:rPr>
          <w:lang w:val="en-GB"/>
        </w:rPr>
        <w:t xml:space="preserve">the </w:t>
      </w:r>
      <w:r w:rsidR="006E05A5" w:rsidRPr="00AD2C0C">
        <w:rPr>
          <w:lang w:val="en-GB"/>
        </w:rPr>
        <w:t>construction works</w:t>
      </w:r>
      <w:r w:rsidRPr="00AD2C0C">
        <w:rPr>
          <w:lang w:val="en-GB"/>
        </w:rPr>
        <w:t xml:space="preserve">. The communication style (online meetings, direct meetings, etc.) between the Project Owner </w:t>
      </w:r>
      <w:r w:rsidR="00ED78F6" w:rsidRPr="00AD2C0C">
        <w:rPr>
          <w:lang w:val="en-GB"/>
        </w:rPr>
        <w:t xml:space="preserve">and these groups </w:t>
      </w:r>
      <w:r w:rsidRPr="00AD2C0C">
        <w:rPr>
          <w:lang w:val="en-GB"/>
        </w:rPr>
        <w:t>will be determined by the vulnerable</w:t>
      </w:r>
      <w:r w:rsidR="00ED78F6" w:rsidRPr="00AD2C0C">
        <w:rPr>
          <w:lang w:val="en-GB"/>
        </w:rPr>
        <w:t>/</w:t>
      </w:r>
      <w:r w:rsidR="008D3BE3">
        <w:rPr>
          <w:lang w:val="en-GB"/>
        </w:rPr>
        <w:t xml:space="preserve"> </w:t>
      </w:r>
      <w:r w:rsidR="00ED78F6" w:rsidRPr="00AD2C0C">
        <w:rPr>
          <w:lang w:val="en-GB"/>
        </w:rPr>
        <w:t>disadvantaged</w:t>
      </w:r>
      <w:r w:rsidRPr="00AD2C0C">
        <w:rPr>
          <w:lang w:val="en-GB"/>
        </w:rPr>
        <w:t xml:space="preserve"> </w:t>
      </w:r>
      <w:r w:rsidR="007032F8" w:rsidRPr="00AD2C0C">
        <w:rPr>
          <w:lang w:val="en-GB"/>
        </w:rPr>
        <w:t>groups.</w:t>
      </w:r>
    </w:p>
    <w:p w14:paraId="2BA53B01" w14:textId="77777777" w:rsidR="004339AC" w:rsidRPr="00AD2C0C" w:rsidRDefault="004339AC" w:rsidP="00E01683">
      <w:pPr>
        <w:pStyle w:val="Balk2"/>
      </w:pPr>
      <w:bookmarkStart w:id="466" w:name="_Toc80278353"/>
      <w:bookmarkStart w:id="467" w:name="_Toc208241855"/>
      <w:r w:rsidRPr="00AD2C0C">
        <w:t>Economy / Employment</w:t>
      </w:r>
      <w:bookmarkEnd w:id="466"/>
      <w:bookmarkEnd w:id="467"/>
      <w:r w:rsidRPr="00AD2C0C">
        <w:t xml:space="preserve"> </w:t>
      </w:r>
    </w:p>
    <w:p w14:paraId="23EE8584" w14:textId="3E88EDE9" w:rsidR="00BC31E0" w:rsidRPr="00AD2C0C" w:rsidRDefault="00BC31E0" w:rsidP="00BC31E0">
      <w:pPr>
        <w:pStyle w:val="Balk3"/>
        <w:spacing w:after="240"/>
        <w:ind w:left="851" w:hanging="851"/>
        <w:rPr>
          <w:rFonts w:eastAsia="Calibri"/>
          <w:bCs w:val="0"/>
          <w:noProof w:val="0"/>
          <w:lang w:val="en-GB"/>
        </w:rPr>
      </w:pPr>
      <w:bookmarkStart w:id="468" w:name="_Toc208241856"/>
      <w:r w:rsidRPr="00AD2C0C">
        <w:rPr>
          <w:rFonts w:eastAsia="Calibri"/>
          <w:bCs w:val="0"/>
          <w:noProof w:val="0"/>
          <w:lang w:val="en-GB"/>
        </w:rPr>
        <w:t>Construction Phase</w:t>
      </w:r>
      <w:bookmarkEnd w:id="468"/>
      <w:r w:rsidRPr="00AD2C0C">
        <w:rPr>
          <w:rFonts w:eastAsia="Calibri"/>
          <w:bCs w:val="0"/>
          <w:noProof w:val="0"/>
          <w:lang w:val="en-GB"/>
        </w:rPr>
        <w:t xml:space="preserve"> </w:t>
      </w:r>
    </w:p>
    <w:p w14:paraId="6B9F3471" w14:textId="19D1310B" w:rsidR="00F4194F" w:rsidRPr="00AD2C0C" w:rsidRDefault="00BC31E0" w:rsidP="00D7511F">
      <w:pPr>
        <w:rPr>
          <w:rFonts w:cs="Arial"/>
          <w:szCs w:val="22"/>
          <w:lang w:val="en-GB"/>
        </w:rPr>
      </w:pPr>
      <w:r w:rsidRPr="00AD2C0C">
        <w:rPr>
          <w:rFonts w:cs="Arial"/>
          <w:szCs w:val="22"/>
          <w:lang w:val="en-GB"/>
        </w:rPr>
        <w:t xml:space="preserve">It is predicted that temporary employment will be provided for construction works during the construction phase. </w:t>
      </w:r>
      <w:r w:rsidR="00BA52FF" w:rsidRPr="00AD2C0C">
        <w:rPr>
          <w:rFonts w:cs="Arial"/>
          <w:szCs w:val="22"/>
          <w:lang w:val="en-GB"/>
        </w:rPr>
        <w:t>Approximately 50 people are expected to be employed</w:t>
      </w:r>
      <w:r w:rsidR="0058647A">
        <w:rPr>
          <w:rFonts w:cs="Arial"/>
          <w:szCs w:val="22"/>
          <w:lang w:val="en-GB"/>
        </w:rPr>
        <w:t>.</w:t>
      </w:r>
      <w:r w:rsidR="00BA52FF" w:rsidRPr="00AD2C0C">
        <w:rPr>
          <w:rFonts w:cs="Arial"/>
          <w:szCs w:val="22"/>
          <w:lang w:val="en-GB"/>
        </w:rPr>
        <w:t xml:space="preserve"> </w:t>
      </w:r>
      <w:r w:rsidRPr="00AD2C0C">
        <w:rPr>
          <w:rFonts w:cs="Arial"/>
          <w:szCs w:val="22"/>
          <w:lang w:val="en-GB"/>
        </w:rPr>
        <w:t xml:space="preserve">Priority will be given to contributing to the local economy </w:t>
      </w:r>
      <w:r w:rsidR="00A728AA" w:rsidRPr="00AD2C0C">
        <w:rPr>
          <w:rFonts w:cs="Arial"/>
          <w:szCs w:val="22"/>
          <w:lang w:val="en-GB"/>
        </w:rPr>
        <w:t>using</w:t>
      </w:r>
      <w:r w:rsidRPr="00AD2C0C">
        <w:rPr>
          <w:rFonts w:cs="Arial"/>
          <w:szCs w:val="22"/>
          <w:lang w:val="en-GB"/>
        </w:rPr>
        <w:t xml:space="preserve"> local</w:t>
      </w:r>
      <w:r w:rsidR="00A728AA">
        <w:rPr>
          <w:rFonts w:cs="Arial"/>
          <w:szCs w:val="22"/>
          <w:lang w:val="en-GB"/>
        </w:rPr>
        <w:t>ly available</w:t>
      </w:r>
      <w:r w:rsidRPr="00AD2C0C">
        <w:rPr>
          <w:rFonts w:cs="Arial"/>
          <w:szCs w:val="22"/>
          <w:lang w:val="en-GB"/>
        </w:rPr>
        <w:t xml:space="preserve"> materials during the construction and to paying attention to the procurement of various goods and services from local resources.</w:t>
      </w:r>
    </w:p>
    <w:p w14:paraId="442D8BA4" w14:textId="7451ABD6" w:rsidR="00DB3F55" w:rsidRDefault="00DB3F55" w:rsidP="00D7511F">
      <w:pPr>
        <w:rPr>
          <w:rFonts w:cs="Arial"/>
          <w:szCs w:val="22"/>
          <w:lang w:val="en-GB"/>
        </w:rPr>
      </w:pPr>
      <w:r w:rsidRPr="00AD2C0C">
        <w:rPr>
          <w:rFonts w:cs="Arial"/>
          <w:szCs w:val="22"/>
          <w:lang w:val="en-GB"/>
        </w:rPr>
        <w:t>Besides, during operation phase, which includes</w:t>
      </w:r>
      <w:r w:rsidR="00A93DBB" w:rsidRPr="00AD2C0C">
        <w:rPr>
          <w:rFonts w:cs="Arial"/>
          <w:szCs w:val="22"/>
          <w:lang w:val="en-GB"/>
        </w:rPr>
        <w:t xml:space="preserve"> maintenance and repair works, </w:t>
      </w:r>
      <w:r w:rsidR="00AF728A" w:rsidRPr="00AD2C0C">
        <w:rPr>
          <w:rFonts w:cs="Arial"/>
          <w:szCs w:val="22"/>
          <w:lang w:val="en-GB"/>
        </w:rPr>
        <w:t xml:space="preserve">there </w:t>
      </w:r>
      <w:r w:rsidR="00D13ECE" w:rsidRPr="00AD2C0C">
        <w:rPr>
          <w:rFonts w:cs="Arial"/>
          <w:szCs w:val="22"/>
          <w:lang w:val="en-GB"/>
        </w:rPr>
        <w:t>wi</w:t>
      </w:r>
      <w:r w:rsidR="00AF728A" w:rsidRPr="00AD2C0C">
        <w:rPr>
          <w:rFonts w:cs="Arial"/>
          <w:szCs w:val="22"/>
          <w:lang w:val="en-GB"/>
        </w:rPr>
        <w:t>ll be no new employment</w:t>
      </w:r>
      <w:r w:rsidR="00D13ECE" w:rsidRPr="00AD2C0C">
        <w:rPr>
          <w:rFonts w:cs="Arial"/>
          <w:szCs w:val="22"/>
          <w:lang w:val="en-GB"/>
        </w:rPr>
        <w:t xml:space="preserve">. </w:t>
      </w:r>
      <w:r w:rsidR="00BA52FF" w:rsidRPr="00AD2C0C">
        <w:rPr>
          <w:rFonts w:cs="Arial"/>
          <w:szCs w:val="22"/>
          <w:lang w:val="en-GB"/>
        </w:rPr>
        <w:t>Existing municipal staff</w:t>
      </w:r>
      <w:r w:rsidR="00D13ECE" w:rsidRPr="00AD2C0C">
        <w:rPr>
          <w:rFonts w:cs="Arial"/>
          <w:szCs w:val="22"/>
          <w:lang w:val="en-GB"/>
        </w:rPr>
        <w:t xml:space="preserve"> will be </w:t>
      </w:r>
      <w:r w:rsidR="00AF74DE" w:rsidRPr="00AD2C0C">
        <w:rPr>
          <w:rFonts w:cs="Arial"/>
          <w:szCs w:val="22"/>
          <w:lang w:val="en-GB"/>
        </w:rPr>
        <w:t>working in maintenance and repair works.</w:t>
      </w:r>
    </w:p>
    <w:p w14:paraId="4626BDB0" w14:textId="60D027CE" w:rsidR="003F115A" w:rsidRPr="00AD2C0C" w:rsidRDefault="003F115A" w:rsidP="00D7511F">
      <w:pPr>
        <w:rPr>
          <w:lang w:val="en-GB"/>
        </w:rPr>
      </w:pPr>
      <w:r w:rsidRPr="003F115A">
        <w:rPr>
          <w:lang w:val="en-GB"/>
        </w:rPr>
        <w:t>A contractor management plan and workforce management plan will be prepared by the project owner to manage the contractor's work process</w:t>
      </w:r>
      <w:r w:rsidR="00BE63B2">
        <w:rPr>
          <w:lang w:val="en-GB"/>
        </w:rPr>
        <w:t>.</w:t>
      </w:r>
      <w:r w:rsidRPr="003F115A">
        <w:rPr>
          <w:lang w:val="en-GB"/>
        </w:rPr>
        <w:t xml:space="preserve">  </w:t>
      </w:r>
    </w:p>
    <w:p w14:paraId="55ABCFA8" w14:textId="73784D21" w:rsidR="004339AC" w:rsidRPr="00AD2C0C" w:rsidRDefault="004339AC" w:rsidP="00E01683">
      <w:pPr>
        <w:pStyle w:val="Balk2"/>
      </w:pPr>
      <w:bookmarkStart w:id="469" w:name="_Toc80278356"/>
      <w:bookmarkStart w:id="470" w:name="_Toc208241857"/>
      <w:r w:rsidRPr="00AD2C0C">
        <w:t>Land Acquisition</w:t>
      </w:r>
      <w:bookmarkEnd w:id="469"/>
      <w:bookmarkEnd w:id="470"/>
    </w:p>
    <w:p w14:paraId="3B4A3C91" w14:textId="44BF9332" w:rsidR="004339AC" w:rsidRPr="00AD2C0C" w:rsidRDefault="004339AC" w:rsidP="004339AC">
      <w:pPr>
        <w:pStyle w:val="Balk3"/>
        <w:spacing w:after="240"/>
        <w:ind w:left="851" w:hanging="851"/>
        <w:rPr>
          <w:rFonts w:eastAsia="Calibri"/>
          <w:bCs w:val="0"/>
          <w:noProof w:val="0"/>
          <w:lang w:val="en-GB"/>
        </w:rPr>
      </w:pPr>
      <w:bookmarkStart w:id="471" w:name="_Toc80278358"/>
      <w:bookmarkStart w:id="472" w:name="_Toc80278357"/>
      <w:bookmarkStart w:id="473" w:name="_Toc80278359"/>
      <w:bookmarkStart w:id="474" w:name="_Toc208241858"/>
      <w:bookmarkEnd w:id="471"/>
      <w:bookmarkEnd w:id="472"/>
      <w:r w:rsidRPr="00AD2C0C">
        <w:rPr>
          <w:rFonts w:eastAsia="Calibri"/>
          <w:bCs w:val="0"/>
          <w:noProof w:val="0"/>
          <w:lang w:val="en-GB"/>
        </w:rPr>
        <w:t>Construction Phases</w:t>
      </w:r>
      <w:bookmarkEnd w:id="473"/>
      <w:bookmarkEnd w:id="474"/>
      <w:r w:rsidRPr="00AD2C0C">
        <w:rPr>
          <w:rFonts w:eastAsia="Calibri"/>
          <w:bCs w:val="0"/>
          <w:noProof w:val="0"/>
          <w:lang w:val="en-GB"/>
        </w:rPr>
        <w:t xml:space="preserve"> </w:t>
      </w:r>
    </w:p>
    <w:p w14:paraId="02D8C211" w14:textId="64704F78" w:rsidR="00BC31E0" w:rsidRPr="00AD2C0C" w:rsidRDefault="00BC31E0" w:rsidP="00BC31E0">
      <w:pPr>
        <w:rPr>
          <w:lang w:val="en-GB"/>
        </w:rPr>
      </w:pPr>
      <w:bookmarkStart w:id="475" w:name="_Toc80278360"/>
      <w:r w:rsidRPr="00AD2C0C">
        <w:rPr>
          <w:lang w:val="en-GB"/>
        </w:rPr>
        <w:t xml:space="preserve">Since the Project is targeting to construct additional structures to sewerage </w:t>
      </w:r>
      <w:r w:rsidR="00ED78F6" w:rsidRPr="00AD2C0C">
        <w:rPr>
          <w:lang w:val="en-GB"/>
        </w:rPr>
        <w:t xml:space="preserve">and drinking water </w:t>
      </w:r>
      <w:r w:rsidRPr="00AD2C0C">
        <w:rPr>
          <w:lang w:val="en-GB"/>
        </w:rPr>
        <w:t>system</w:t>
      </w:r>
      <w:r w:rsidR="00ED78F6" w:rsidRPr="00AD2C0C">
        <w:rPr>
          <w:lang w:val="en-GB"/>
        </w:rPr>
        <w:t>s</w:t>
      </w:r>
      <w:r w:rsidRPr="00AD2C0C">
        <w:rPr>
          <w:lang w:val="en-GB"/>
        </w:rPr>
        <w:t xml:space="preserve"> in Yerköy, there will be no need for land acquisition within the scope of the Project. </w:t>
      </w:r>
    </w:p>
    <w:p w14:paraId="5099B288" w14:textId="0A95C4B5" w:rsidR="00BC31E0" w:rsidRPr="00AD2C0C" w:rsidRDefault="00BC31E0" w:rsidP="00BC31E0">
      <w:pPr>
        <w:rPr>
          <w:lang w:val="en-GB"/>
        </w:rPr>
      </w:pPr>
      <w:r w:rsidRPr="00AD2C0C">
        <w:rPr>
          <w:lang w:val="en-GB"/>
        </w:rPr>
        <w:t xml:space="preserve">The existing access roads will be used for </w:t>
      </w:r>
      <w:r w:rsidR="00ED78F6" w:rsidRPr="00AD2C0C">
        <w:rPr>
          <w:lang w:val="en-GB"/>
        </w:rPr>
        <w:t xml:space="preserve">project </w:t>
      </w:r>
      <w:r w:rsidRPr="00AD2C0C">
        <w:rPr>
          <w:lang w:val="en-GB"/>
        </w:rPr>
        <w:t>activities, and no additional land will be acquired for access roads. If additional access roads are needed in the future, an environmental and social impact assessment will be conducted for the proposed route.</w:t>
      </w:r>
    </w:p>
    <w:p w14:paraId="3362F9A1" w14:textId="3749D4D1" w:rsidR="00BC31E0" w:rsidRPr="00AD2C0C" w:rsidRDefault="00BC31E0" w:rsidP="00BC31E0">
      <w:pPr>
        <w:rPr>
          <w:lang w:val="en-GB"/>
        </w:rPr>
      </w:pPr>
      <w:r w:rsidRPr="00AD2C0C">
        <w:rPr>
          <w:lang w:val="en-GB"/>
        </w:rPr>
        <w:t xml:space="preserve">The measures presented in </w:t>
      </w:r>
      <w:r w:rsidR="00ED78F6" w:rsidRPr="00AD2C0C">
        <w:rPr>
          <w:lang w:val="en-GB"/>
        </w:rPr>
        <w:t xml:space="preserve">this </w:t>
      </w:r>
      <w:r w:rsidRPr="00AD2C0C">
        <w:rPr>
          <w:lang w:val="en-GB"/>
        </w:rPr>
        <w:t xml:space="preserve">ESMP will be followed by the Project Owner and contractor to build temporary safety passage for the avoidance of unjust treatment of the citizens until the excavation works in front of the shops, houses and communal areas are completed. </w:t>
      </w:r>
    </w:p>
    <w:p w14:paraId="24FE08E6" w14:textId="77777777" w:rsidR="00BC31E0" w:rsidRPr="00AD2C0C" w:rsidRDefault="00BC31E0" w:rsidP="00BC31E0">
      <w:pPr>
        <w:rPr>
          <w:lang w:val="en-GB"/>
        </w:rPr>
      </w:pPr>
      <w:r w:rsidRPr="00AD2C0C">
        <w:rPr>
          <w:lang w:val="en-GB"/>
        </w:rPr>
        <w:t>There are no planned land acquisition and involuntary resettlement plan within the scope of the Project. However, in case of any unlikely case, "Land Acquisition and Involuntary Resettlement Policy Framework</w:t>
      </w:r>
      <w:r w:rsidRPr="00AD2C0C">
        <w:rPr>
          <w:rStyle w:val="DipnotBavurusu"/>
          <w:rFonts w:cs="Arial"/>
          <w:lang w:val="en-GB"/>
        </w:rPr>
        <w:footnoteReference w:id="21"/>
      </w:r>
      <w:r w:rsidRPr="00AD2C0C">
        <w:rPr>
          <w:lang w:val="en-GB"/>
        </w:rPr>
        <w:t>" of ILBANK SCP-II AF will be used.</w:t>
      </w:r>
    </w:p>
    <w:p w14:paraId="6686B515" w14:textId="52D6ECC5" w:rsidR="004339AC" w:rsidRPr="00AD2C0C" w:rsidRDefault="00404F1E" w:rsidP="00E01683">
      <w:pPr>
        <w:pStyle w:val="Balk2"/>
      </w:pPr>
      <w:bookmarkStart w:id="476" w:name="_Ref120712432"/>
      <w:bookmarkStart w:id="477" w:name="_Toc208241859"/>
      <w:r w:rsidRPr="00AD2C0C">
        <w:t>Labour</w:t>
      </w:r>
      <w:r w:rsidR="004339AC" w:rsidRPr="00AD2C0C">
        <w:t xml:space="preserve"> Conditions</w:t>
      </w:r>
      <w:bookmarkEnd w:id="475"/>
      <w:bookmarkEnd w:id="476"/>
      <w:bookmarkEnd w:id="477"/>
      <w:r w:rsidR="004339AC" w:rsidRPr="00AD2C0C">
        <w:t xml:space="preserve"> </w:t>
      </w:r>
    </w:p>
    <w:p w14:paraId="2EE6FC25" w14:textId="77777777" w:rsidR="00BC31E0" w:rsidRPr="00AD2C0C" w:rsidRDefault="00BC31E0" w:rsidP="00BC31E0">
      <w:pPr>
        <w:pStyle w:val="Balk3"/>
        <w:spacing w:after="240"/>
        <w:ind w:left="851" w:hanging="851"/>
        <w:rPr>
          <w:rFonts w:eastAsia="Calibri"/>
          <w:bCs w:val="0"/>
          <w:noProof w:val="0"/>
          <w:lang w:val="en-GB"/>
        </w:rPr>
      </w:pPr>
      <w:bookmarkStart w:id="478" w:name="_Toc120695271"/>
      <w:bookmarkStart w:id="479" w:name="_Toc208241860"/>
      <w:r w:rsidRPr="00AD2C0C">
        <w:rPr>
          <w:rFonts w:eastAsia="Calibri"/>
          <w:bCs w:val="0"/>
          <w:noProof w:val="0"/>
          <w:lang w:val="en-GB"/>
        </w:rPr>
        <w:t>Construction Phase</w:t>
      </w:r>
      <w:bookmarkEnd w:id="478"/>
      <w:bookmarkEnd w:id="479"/>
      <w:r w:rsidRPr="00AD2C0C">
        <w:rPr>
          <w:rFonts w:eastAsia="Calibri"/>
          <w:bCs w:val="0"/>
          <w:noProof w:val="0"/>
          <w:lang w:val="en-GB"/>
        </w:rPr>
        <w:t xml:space="preserve"> </w:t>
      </w:r>
    </w:p>
    <w:p w14:paraId="6E63EB0F" w14:textId="77EDF175" w:rsidR="00BC31E0" w:rsidRPr="00AD2C0C" w:rsidRDefault="00BC31E0" w:rsidP="00BC31E0">
      <w:pPr>
        <w:rPr>
          <w:rFonts w:cs="Arial"/>
          <w:szCs w:val="22"/>
          <w:lang w:val="en-GB"/>
        </w:rPr>
      </w:pPr>
      <w:r w:rsidRPr="00AD2C0C">
        <w:rPr>
          <w:rFonts w:cs="Arial"/>
          <w:szCs w:val="22"/>
          <w:lang w:val="en-GB"/>
        </w:rPr>
        <w:t>The Project Owner will be responsible for human resources for construction</w:t>
      </w:r>
      <w:r w:rsidR="00103E74" w:rsidRPr="00AD2C0C">
        <w:rPr>
          <w:rFonts w:cs="Arial"/>
          <w:szCs w:val="22"/>
          <w:lang w:val="en-GB"/>
        </w:rPr>
        <w:t xml:space="preserve"> and operation</w:t>
      </w:r>
      <w:r w:rsidRPr="00AD2C0C">
        <w:rPr>
          <w:rFonts w:cs="Arial"/>
          <w:szCs w:val="22"/>
          <w:lang w:val="en-GB"/>
        </w:rPr>
        <w:t xml:space="preserve"> </w:t>
      </w:r>
      <w:r w:rsidR="00ED6F97" w:rsidRPr="00AD2C0C">
        <w:rPr>
          <w:rFonts w:cs="Arial"/>
          <w:szCs w:val="22"/>
          <w:lang w:val="en-GB"/>
        </w:rPr>
        <w:t>phase</w:t>
      </w:r>
      <w:r w:rsidR="00BE536D" w:rsidRPr="00AD2C0C">
        <w:rPr>
          <w:rFonts w:cs="Arial"/>
          <w:szCs w:val="22"/>
          <w:lang w:val="en-GB"/>
        </w:rPr>
        <w:t>s</w:t>
      </w:r>
      <w:r w:rsidR="00ED6F97" w:rsidRPr="00AD2C0C">
        <w:rPr>
          <w:rFonts w:cs="Arial"/>
          <w:szCs w:val="22"/>
          <w:lang w:val="en-GB"/>
        </w:rPr>
        <w:t>.</w:t>
      </w:r>
      <w:r w:rsidR="0058647A">
        <w:rPr>
          <w:rFonts w:cs="Arial"/>
          <w:szCs w:val="22"/>
          <w:lang w:val="en-GB"/>
        </w:rPr>
        <w:t xml:space="preserve"> </w:t>
      </w:r>
      <w:r w:rsidRPr="00AD2C0C">
        <w:rPr>
          <w:rFonts w:cs="Arial"/>
          <w:szCs w:val="22"/>
          <w:lang w:val="en-GB"/>
        </w:rPr>
        <w:t xml:space="preserve">Türkiye is currently in the middle of a harmonization process with the European Union, and </w:t>
      </w:r>
      <w:r w:rsidR="00404F1E" w:rsidRPr="00AD2C0C">
        <w:rPr>
          <w:rFonts w:cs="Arial"/>
          <w:szCs w:val="22"/>
          <w:lang w:val="en-GB"/>
        </w:rPr>
        <w:t>labour</w:t>
      </w:r>
      <w:r w:rsidRPr="00AD2C0C">
        <w:rPr>
          <w:rFonts w:cs="Arial"/>
          <w:szCs w:val="22"/>
          <w:lang w:val="en-GB"/>
        </w:rPr>
        <w:t xml:space="preserve"> laws are being reviewed to ensure harmonization. The Project will comply with national </w:t>
      </w:r>
      <w:r w:rsidR="00404F1E" w:rsidRPr="00AD2C0C">
        <w:rPr>
          <w:rFonts w:cs="Arial"/>
          <w:szCs w:val="22"/>
          <w:lang w:val="en-GB"/>
        </w:rPr>
        <w:t>labour</w:t>
      </w:r>
      <w:r w:rsidRPr="00AD2C0C">
        <w:rPr>
          <w:rFonts w:cs="Arial"/>
          <w:szCs w:val="22"/>
          <w:lang w:val="en-GB"/>
        </w:rPr>
        <w:t xml:space="preserve">, social security and occupational health and safety laws as well as the principles and standards of the International </w:t>
      </w:r>
      <w:r w:rsidR="00404F1E" w:rsidRPr="00AD2C0C">
        <w:rPr>
          <w:rFonts w:cs="Arial"/>
          <w:szCs w:val="22"/>
          <w:lang w:val="en-GB"/>
        </w:rPr>
        <w:t>Labour</w:t>
      </w:r>
      <w:r w:rsidRPr="00AD2C0C">
        <w:rPr>
          <w:rFonts w:cs="Arial"/>
          <w:szCs w:val="22"/>
          <w:lang w:val="en-GB"/>
        </w:rPr>
        <w:t xml:space="preserve"> Organization convention. Based on the national principles in the International </w:t>
      </w:r>
      <w:r w:rsidR="00404F1E" w:rsidRPr="00AD2C0C">
        <w:rPr>
          <w:rFonts w:cs="Arial"/>
          <w:szCs w:val="22"/>
          <w:lang w:val="en-GB"/>
        </w:rPr>
        <w:t>Labour</w:t>
      </w:r>
      <w:r w:rsidRPr="00AD2C0C">
        <w:rPr>
          <w:rFonts w:cs="Arial"/>
          <w:szCs w:val="22"/>
          <w:lang w:val="en-GB"/>
        </w:rPr>
        <w:t xml:space="preserve"> Organization convention, the Project Owner will take the following measures:</w:t>
      </w:r>
    </w:p>
    <w:p w14:paraId="0A3D9391" w14:textId="77777777" w:rsidR="00BC31E0" w:rsidRPr="00AD2C0C" w:rsidRDefault="00BC31E0">
      <w:pPr>
        <w:pStyle w:val="ListeParagraf"/>
        <w:numPr>
          <w:ilvl w:val="0"/>
          <w:numId w:val="9"/>
        </w:numPr>
        <w:spacing w:before="120"/>
        <w:ind w:left="714" w:hanging="357"/>
        <w:contextualSpacing w:val="0"/>
        <w:rPr>
          <w:noProof w:val="0"/>
          <w:lang w:val="en-GB"/>
        </w:rPr>
      </w:pPr>
      <w:r w:rsidRPr="00AD2C0C">
        <w:rPr>
          <w:noProof w:val="0"/>
          <w:lang w:val="en-GB"/>
        </w:rPr>
        <w:t>Not employing children under the age of 18;</w:t>
      </w:r>
    </w:p>
    <w:p w14:paraId="7752D18D" w14:textId="6327ABA7" w:rsidR="00BC31E0" w:rsidRPr="00AD2C0C" w:rsidRDefault="00BC31E0">
      <w:pPr>
        <w:pStyle w:val="ListeParagraf"/>
        <w:numPr>
          <w:ilvl w:val="0"/>
          <w:numId w:val="9"/>
        </w:numPr>
        <w:spacing w:before="120"/>
        <w:ind w:left="714" w:hanging="357"/>
        <w:contextualSpacing w:val="0"/>
        <w:rPr>
          <w:noProof w:val="0"/>
          <w:lang w:val="en-GB"/>
        </w:rPr>
      </w:pPr>
      <w:r w:rsidRPr="00AD2C0C">
        <w:rPr>
          <w:noProof w:val="0"/>
          <w:lang w:val="en-GB"/>
        </w:rPr>
        <w:t xml:space="preserve">Eliminating forced </w:t>
      </w:r>
      <w:r w:rsidR="00404F1E" w:rsidRPr="00AD2C0C">
        <w:rPr>
          <w:noProof w:val="0"/>
          <w:lang w:val="en-GB"/>
        </w:rPr>
        <w:t>labour</w:t>
      </w:r>
      <w:r w:rsidRPr="00AD2C0C">
        <w:rPr>
          <w:noProof w:val="0"/>
          <w:lang w:val="en-GB"/>
        </w:rPr>
        <w:t xml:space="preserve"> and ensuring a Human Resources Policy compatible with the European Convention on Human Rights and the Turkish Constitution;</w:t>
      </w:r>
    </w:p>
    <w:p w14:paraId="3F3E110C" w14:textId="77777777" w:rsidR="00BC31E0" w:rsidRPr="00AD2C0C" w:rsidRDefault="00BC31E0">
      <w:pPr>
        <w:pStyle w:val="ListeParagraf"/>
        <w:numPr>
          <w:ilvl w:val="0"/>
          <w:numId w:val="9"/>
        </w:numPr>
        <w:spacing w:before="120"/>
        <w:ind w:left="714" w:hanging="357"/>
        <w:contextualSpacing w:val="0"/>
        <w:rPr>
          <w:noProof w:val="0"/>
          <w:lang w:val="en-GB"/>
        </w:rPr>
      </w:pPr>
      <w:r w:rsidRPr="00AD2C0C">
        <w:rPr>
          <w:noProof w:val="0"/>
          <w:lang w:val="en-GB"/>
        </w:rPr>
        <w:t>Eliminating discrimination based on language, race, gender, political thought, philosophical belief and religion in business relations;</w:t>
      </w:r>
    </w:p>
    <w:p w14:paraId="36F0CB51" w14:textId="18A253B9" w:rsidR="008D3BE3" w:rsidRDefault="00BC31E0">
      <w:pPr>
        <w:pStyle w:val="ListeParagraf"/>
        <w:numPr>
          <w:ilvl w:val="0"/>
          <w:numId w:val="9"/>
        </w:numPr>
        <w:spacing w:before="120"/>
        <w:ind w:left="714" w:hanging="357"/>
        <w:contextualSpacing w:val="0"/>
        <w:rPr>
          <w:noProof w:val="0"/>
          <w:lang w:val="en-GB"/>
        </w:rPr>
      </w:pPr>
      <w:r w:rsidRPr="00AD2C0C">
        <w:rPr>
          <w:noProof w:val="0"/>
          <w:lang w:val="en-GB"/>
        </w:rPr>
        <w:t xml:space="preserve">Ensuring workers’ access to the right of collective bargaining (Law No. 6356 on Trade Unions and Collective Bargaining Agreements, and </w:t>
      </w:r>
      <w:r w:rsidR="00404F1E" w:rsidRPr="00AD2C0C">
        <w:rPr>
          <w:noProof w:val="0"/>
          <w:lang w:val="en-GB"/>
        </w:rPr>
        <w:t>Labour</w:t>
      </w:r>
      <w:r w:rsidRPr="00AD2C0C">
        <w:rPr>
          <w:noProof w:val="0"/>
          <w:lang w:val="en-GB"/>
        </w:rPr>
        <w:t xml:space="preserve"> Law No. 4857); </w:t>
      </w:r>
    </w:p>
    <w:p w14:paraId="4B20D8E5" w14:textId="20563AC8" w:rsidR="00BC31E0" w:rsidRPr="00AD2C0C" w:rsidRDefault="008D3BE3">
      <w:pPr>
        <w:pStyle w:val="ListeParagraf"/>
        <w:numPr>
          <w:ilvl w:val="0"/>
          <w:numId w:val="9"/>
        </w:numPr>
        <w:spacing w:before="120"/>
        <w:ind w:left="714" w:hanging="357"/>
        <w:contextualSpacing w:val="0"/>
        <w:rPr>
          <w:noProof w:val="0"/>
          <w:lang w:val="en-GB"/>
        </w:rPr>
      </w:pPr>
      <w:r>
        <w:t>A</w:t>
      </w:r>
      <w:r w:rsidRPr="00FF36D1">
        <w:t xml:space="preserve">ll employees </w:t>
      </w:r>
      <w:r>
        <w:t>will</w:t>
      </w:r>
      <w:r w:rsidRPr="00FF36D1">
        <w:t xml:space="preserve"> be issued written employment contract defining work, work hours, wages, rights and duties, etc</w:t>
      </w:r>
      <w:r>
        <w:t>.</w:t>
      </w:r>
      <w:r w:rsidRPr="00AD2C0C">
        <w:rPr>
          <w:noProof w:val="0"/>
          <w:lang w:val="en-GB"/>
        </w:rPr>
        <w:t xml:space="preserve"> </w:t>
      </w:r>
      <w:r w:rsidR="00BC31E0" w:rsidRPr="00AD2C0C">
        <w:rPr>
          <w:noProof w:val="0"/>
          <w:lang w:val="en-GB"/>
        </w:rPr>
        <w:t>and</w:t>
      </w:r>
    </w:p>
    <w:p w14:paraId="462D935F" w14:textId="17BBDEB3" w:rsidR="00BC31E0" w:rsidRPr="00AD2C0C" w:rsidRDefault="00BC31E0">
      <w:pPr>
        <w:pStyle w:val="ListeParagraf"/>
        <w:numPr>
          <w:ilvl w:val="0"/>
          <w:numId w:val="9"/>
        </w:numPr>
        <w:spacing w:before="120"/>
        <w:ind w:left="714" w:hanging="357"/>
        <w:contextualSpacing w:val="0"/>
        <w:rPr>
          <w:noProof w:val="0"/>
          <w:lang w:val="en-GB"/>
        </w:rPr>
      </w:pPr>
      <w:r w:rsidRPr="00AD2C0C">
        <w:rPr>
          <w:noProof w:val="0"/>
          <w:lang w:val="en-GB"/>
        </w:rPr>
        <w:t xml:space="preserve">Ensuring access to the Project </w:t>
      </w:r>
      <w:r w:rsidR="00751C4B">
        <w:rPr>
          <w:noProof w:val="0"/>
          <w:lang w:val="en-GB"/>
        </w:rPr>
        <w:t>grievance</w:t>
      </w:r>
      <w:r w:rsidRPr="00AD2C0C">
        <w:rPr>
          <w:noProof w:val="0"/>
          <w:lang w:val="en-GB"/>
        </w:rPr>
        <w:t xml:space="preserve"> mechanism that is functional effectively.</w:t>
      </w:r>
    </w:p>
    <w:p w14:paraId="4E5E3CDA" w14:textId="48B60384" w:rsidR="00F72133" w:rsidRPr="00AD2C0C" w:rsidRDefault="00BC31E0" w:rsidP="004339AC">
      <w:pPr>
        <w:rPr>
          <w:rFonts w:cs="Arial"/>
          <w:szCs w:val="22"/>
          <w:lang w:val="en-GB"/>
        </w:rPr>
      </w:pPr>
      <w:r w:rsidRPr="00AD2C0C">
        <w:rPr>
          <w:rFonts w:cs="Arial"/>
          <w:szCs w:val="22"/>
          <w:lang w:val="en-GB"/>
        </w:rPr>
        <w:t xml:space="preserve">The </w:t>
      </w:r>
      <w:r w:rsidR="00404F1E" w:rsidRPr="00AD2C0C">
        <w:rPr>
          <w:rFonts w:cs="Arial"/>
          <w:szCs w:val="22"/>
          <w:lang w:val="en-GB"/>
        </w:rPr>
        <w:t>Labour</w:t>
      </w:r>
      <w:r w:rsidRPr="00AD2C0C">
        <w:rPr>
          <w:rFonts w:cs="Arial"/>
          <w:szCs w:val="22"/>
          <w:lang w:val="en-GB"/>
        </w:rPr>
        <w:t xml:space="preserve"> Law (4857) applies to all workplaces and employers, employees, employer representatives and worker representatives, regardless of the business activity. </w:t>
      </w:r>
    </w:p>
    <w:p w14:paraId="3C86BA72" w14:textId="77777777" w:rsidR="004339AC" w:rsidRPr="00AD2C0C" w:rsidRDefault="004339AC" w:rsidP="004339AC">
      <w:pPr>
        <w:pStyle w:val="Balk3"/>
        <w:spacing w:after="240"/>
        <w:ind w:left="851" w:hanging="851"/>
        <w:rPr>
          <w:rFonts w:eastAsia="Calibri"/>
          <w:bCs w:val="0"/>
          <w:noProof w:val="0"/>
          <w:lang w:val="en-GB"/>
        </w:rPr>
      </w:pPr>
      <w:bookmarkStart w:id="480" w:name="_Toc80278362"/>
      <w:bookmarkStart w:id="481" w:name="_Toc208241861"/>
      <w:r w:rsidRPr="00AD2C0C">
        <w:rPr>
          <w:rFonts w:eastAsia="Calibri"/>
          <w:bCs w:val="0"/>
          <w:noProof w:val="0"/>
          <w:lang w:val="en-GB"/>
        </w:rPr>
        <w:t>Training</w:t>
      </w:r>
      <w:bookmarkEnd w:id="480"/>
      <w:bookmarkEnd w:id="481"/>
    </w:p>
    <w:p w14:paraId="6161038A" w14:textId="295DBCED" w:rsidR="00BC31E0" w:rsidRPr="00AD2C0C" w:rsidRDefault="00BC31E0" w:rsidP="00BC31E0">
      <w:pPr>
        <w:rPr>
          <w:rFonts w:cs="Arial"/>
          <w:szCs w:val="22"/>
          <w:lang w:val="en-GB"/>
        </w:rPr>
      </w:pPr>
      <w:r w:rsidRPr="00AD2C0C">
        <w:rPr>
          <w:rFonts w:cs="Arial"/>
          <w:szCs w:val="22"/>
          <w:lang w:val="en-GB"/>
        </w:rPr>
        <w:t xml:space="preserve">The occupational health and safety training will be provided to the employees of contractor as part of each contract executed within the scope of the project, which will at least include the subjects provided in the Regulation on the Procedures and Principles of Occupational Health and Safety Training of Employees, and the </w:t>
      </w:r>
      <w:r w:rsidR="005E6C74" w:rsidRPr="00AD2C0C">
        <w:rPr>
          <w:rFonts w:cs="Arial"/>
          <w:szCs w:val="22"/>
          <w:lang w:val="en-GB"/>
        </w:rPr>
        <w:t xml:space="preserve">ESMRs </w:t>
      </w:r>
      <w:r w:rsidRPr="00AD2C0C">
        <w:rPr>
          <w:rFonts w:cs="Arial"/>
          <w:szCs w:val="22"/>
          <w:lang w:val="en-GB"/>
        </w:rPr>
        <w:t>will contain the plans regarding the training to be provided to personnel.</w:t>
      </w:r>
    </w:p>
    <w:p w14:paraId="61D1B227" w14:textId="5E8D0246" w:rsidR="00BC31E0" w:rsidRPr="00AD2C0C" w:rsidRDefault="00BC31E0" w:rsidP="00BC31E0">
      <w:pPr>
        <w:rPr>
          <w:rFonts w:cs="Arial"/>
          <w:szCs w:val="22"/>
          <w:lang w:val="en-GB"/>
        </w:rPr>
      </w:pPr>
      <w:r w:rsidRPr="00AD2C0C">
        <w:rPr>
          <w:rFonts w:cs="Arial"/>
          <w:szCs w:val="22"/>
          <w:lang w:val="en-GB"/>
        </w:rPr>
        <w:t xml:space="preserve">Additionally, the contractor will provide training to its personnel, who will work during the performance of the works, on the environmental and social impacts that </w:t>
      </w:r>
      <w:r w:rsidR="008D3BE3">
        <w:rPr>
          <w:rFonts w:cs="Arial"/>
          <w:szCs w:val="22"/>
          <w:lang w:val="en-GB"/>
        </w:rPr>
        <w:t>will</w:t>
      </w:r>
      <w:r w:rsidR="008D3BE3" w:rsidRPr="00AD2C0C">
        <w:rPr>
          <w:rFonts w:cs="Arial"/>
          <w:szCs w:val="22"/>
          <w:lang w:val="en-GB"/>
        </w:rPr>
        <w:t xml:space="preserve"> </w:t>
      </w:r>
      <w:r w:rsidRPr="00AD2C0C">
        <w:rPr>
          <w:rFonts w:cs="Arial"/>
          <w:szCs w:val="22"/>
          <w:lang w:val="en-GB"/>
        </w:rPr>
        <w:t xml:space="preserve">be considered during the on-site works and are included in </w:t>
      </w:r>
      <w:r w:rsidR="005E6C74" w:rsidRPr="00AD2C0C">
        <w:rPr>
          <w:rFonts w:cs="Arial"/>
          <w:szCs w:val="22"/>
          <w:lang w:val="en-GB"/>
        </w:rPr>
        <w:t xml:space="preserve">this </w:t>
      </w:r>
      <w:r w:rsidRPr="00AD2C0C">
        <w:rPr>
          <w:rFonts w:cs="Arial"/>
          <w:szCs w:val="22"/>
          <w:lang w:val="en-GB"/>
        </w:rPr>
        <w:t>ESMP document. The contractor will keep its personnel informed about the fulfilment of all measures to prevent and/or minimize environmental and social impacts during the on-site construction, subject to the inspection by the Project Owner.</w:t>
      </w:r>
    </w:p>
    <w:p w14:paraId="44AC6706" w14:textId="146256D7" w:rsidR="00BC31E0" w:rsidRPr="00AD2C0C" w:rsidRDefault="00BC31E0" w:rsidP="00BC31E0">
      <w:pPr>
        <w:rPr>
          <w:rFonts w:cs="Arial"/>
          <w:szCs w:val="22"/>
          <w:lang w:val="en-GB"/>
        </w:rPr>
      </w:pPr>
      <w:r w:rsidRPr="00AD2C0C">
        <w:rPr>
          <w:rFonts w:cs="Arial"/>
          <w:szCs w:val="22"/>
          <w:lang w:val="en-GB"/>
        </w:rPr>
        <w:t xml:space="preserve">The contractor will ensure that the on-site personnel are primarily trained on the issues that include the risks and protection measures specific to the worker's job and post before </w:t>
      </w:r>
      <w:r w:rsidR="00127351" w:rsidRPr="00AD2C0C">
        <w:rPr>
          <w:rFonts w:cs="Arial"/>
          <w:szCs w:val="22"/>
          <w:lang w:val="en-GB"/>
        </w:rPr>
        <w:t>starting</w:t>
      </w:r>
      <w:r w:rsidRPr="00AD2C0C">
        <w:rPr>
          <w:rFonts w:cs="Arial"/>
          <w:szCs w:val="22"/>
          <w:lang w:val="en-GB"/>
        </w:rPr>
        <w:t xml:space="preserve"> work.</w:t>
      </w:r>
    </w:p>
    <w:p w14:paraId="24F91764" w14:textId="77777777" w:rsidR="00BC31E0" w:rsidRPr="00AD2C0C" w:rsidRDefault="00BC31E0" w:rsidP="00BC31E0">
      <w:pPr>
        <w:rPr>
          <w:rFonts w:cs="Arial"/>
          <w:szCs w:val="22"/>
          <w:lang w:val="en-GB"/>
        </w:rPr>
      </w:pPr>
      <w:r w:rsidRPr="00AD2C0C">
        <w:rPr>
          <w:rFonts w:cs="Arial"/>
          <w:szCs w:val="22"/>
          <w:lang w:val="en-GB"/>
        </w:rPr>
        <w:t>In addition, the training on risks that may arise from the circumstances, such as changes in post or job, replacement of work equipment or application of new technology, will be provided.</w:t>
      </w:r>
    </w:p>
    <w:p w14:paraId="03031260" w14:textId="09532AE5" w:rsidR="00BC31E0" w:rsidRPr="00AD2C0C" w:rsidRDefault="00BC31E0" w:rsidP="00BC31E0">
      <w:pPr>
        <w:rPr>
          <w:rFonts w:cs="Arial"/>
          <w:szCs w:val="22"/>
          <w:lang w:val="en-GB"/>
        </w:rPr>
      </w:pPr>
      <w:r w:rsidRPr="00AD2C0C">
        <w:rPr>
          <w:rFonts w:cs="Arial"/>
          <w:szCs w:val="22"/>
          <w:lang w:val="en-GB"/>
        </w:rPr>
        <w:t xml:space="preserve">Training programs will be repeated at periodically considering the changing and emerging risks provided in the Regulation on the Procedures and Principles of Occupational Health and Safety Training of Employees. Information and training will be provided not only for personnel, but also for the measures to be taken for </w:t>
      </w:r>
      <w:r w:rsidR="0025786F">
        <w:rPr>
          <w:rFonts w:cs="Arial"/>
          <w:szCs w:val="22"/>
          <w:lang w:val="en-GB"/>
        </w:rPr>
        <w:t>community</w:t>
      </w:r>
      <w:r w:rsidR="0025786F" w:rsidRPr="00AD2C0C">
        <w:rPr>
          <w:rFonts w:cs="Arial"/>
          <w:szCs w:val="22"/>
          <w:lang w:val="en-GB"/>
        </w:rPr>
        <w:t xml:space="preserve"> </w:t>
      </w:r>
      <w:r w:rsidRPr="00AD2C0C">
        <w:rPr>
          <w:rFonts w:cs="Arial"/>
          <w:szCs w:val="22"/>
          <w:lang w:val="en-GB"/>
        </w:rPr>
        <w:t>health and safety.</w:t>
      </w:r>
    </w:p>
    <w:p w14:paraId="27E4A573" w14:textId="3676A5F5" w:rsidR="00BC31E0" w:rsidRPr="00AD2C0C" w:rsidRDefault="00BC31E0" w:rsidP="00BC31E0">
      <w:pPr>
        <w:rPr>
          <w:rFonts w:cs="Arial"/>
          <w:szCs w:val="22"/>
          <w:lang w:val="en-GB"/>
        </w:rPr>
      </w:pPr>
      <w:r w:rsidRPr="00AD2C0C">
        <w:rPr>
          <w:rFonts w:cs="Arial"/>
          <w:szCs w:val="22"/>
          <w:lang w:val="en-GB"/>
        </w:rPr>
        <w:t xml:space="preserve">The contractor is required to separately and measurably demonstrate the knowledge, skills, </w:t>
      </w:r>
      <w:r w:rsidR="00404F1E" w:rsidRPr="00AD2C0C">
        <w:rPr>
          <w:rFonts w:cs="Arial"/>
          <w:szCs w:val="22"/>
          <w:lang w:val="en-GB"/>
        </w:rPr>
        <w:t>behaviours</w:t>
      </w:r>
      <w:r w:rsidRPr="00AD2C0C">
        <w:rPr>
          <w:rFonts w:cs="Arial"/>
          <w:szCs w:val="22"/>
          <w:lang w:val="en-GB"/>
        </w:rPr>
        <w:t xml:space="preserve"> and attitudes that the on-site personnel </w:t>
      </w:r>
      <w:r w:rsidR="008D3BE3">
        <w:rPr>
          <w:rFonts w:cs="Arial"/>
          <w:szCs w:val="22"/>
          <w:lang w:val="en-GB"/>
        </w:rPr>
        <w:t>will</w:t>
      </w:r>
      <w:r w:rsidR="008D3BE3" w:rsidRPr="00AD2C0C">
        <w:rPr>
          <w:rFonts w:cs="Arial"/>
          <w:szCs w:val="22"/>
          <w:lang w:val="en-GB"/>
        </w:rPr>
        <w:t xml:space="preserve"> </w:t>
      </w:r>
      <w:r w:rsidRPr="00AD2C0C">
        <w:rPr>
          <w:rFonts w:cs="Arial"/>
          <w:szCs w:val="22"/>
          <w:lang w:val="en-GB"/>
        </w:rPr>
        <w:t>have regarding occupational health and safety, environmental and social issues.</w:t>
      </w:r>
    </w:p>
    <w:p w14:paraId="19CF313C" w14:textId="38CF6169" w:rsidR="004264B1" w:rsidRPr="00AD2C0C" w:rsidRDefault="004264B1" w:rsidP="00BC31E0">
      <w:pPr>
        <w:rPr>
          <w:rFonts w:cs="Arial"/>
          <w:szCs w:val="22"/>
          <w:lang w:val="en-GB"/>
        </w:rPr>
      </w:pPr>
      <w:r w:rsidRPr="00AD2C0C">
        <w:rPr>
          <w:rFonts w:cs="Arial"/>
          <w:szCs w:val="22"/>
          <w:lang w:val="en-GB"/>
        </w:rPr>
        <w:t>The Contractors are obliged to give code of conduct training</w:t>
      </w:r>
      <w:r w:rsidR="0058647A">
        <w:rPr>
          <w:rFonts w:cs="Arial"/>
          <w:szCs w:val="22"/>
          <w:lang w:val="en-GB"/>
        </w:rPr>
        <w:t xml:space="preserve">, </w:t>
      </w:r>
      <w:r w:rsidR="0058647A" w:rsidRPr="00AD2C0C">
        <w:rPr>
          <w:lang w:val="en-GB"/>
        </w:rPr>
        <w:t>including GBV</w:t>
      </w:r>
      <w:r w:rsidR="0058647A">
        <w:rPr>
          <w:lang w:val="en-GB"/>
        </w:rPr>
        <w:t xml:space="preserve"> and </w:t>
      </w:r>
      <w:r w:rsidR="0058647A" w:rsidRPr="00AD2C0C">
        <w:rPr>
          <w:lang w:val="en-GB"/>
        </w:rPr>
        <w:t>SEA/SH</w:t>
      </w:r>
      <w:r w:rsidR="0058647A">
        <w:rPr>
          <w:lang w:val="en-GB"/>
        </w:rPr>
        <w:t>,</w:t>
      </w:r>
      <w:r w:rsidRPr="00AD2C0C">
        <w:rPr>
          <w:rFonts w:cs="Arial"/>
          <w:szCs w:val="22"/>
          <w:lang w:val="en-GB"/>
        </w:rPr>
        <w:t xml:space="preserve"> to each worker so that the presence of workers who will work during the construction do not result in any disturbance/conflict within the local communities and their interaction with community members do not result in inappropriate </w:t>
      </w:r>
      <w:r w:rsidR="0058647A" w:rsidRPr="00AD2C0C">
        <w:rPr>
          <w:rFonts w:cs="Arial"/>
          <w:szCs w:val="22"/>
          <w:lang w:val="en-GB"/>
        </w:rPr>
        <w:t>behaviours</w:t>
      </w:r>
      <w:r w:rsidRPr="00AD2C0C">
        <w:rPr>
          <w:rFonts w:cs="Arial"/>
          <w:szCs w:val="22"/>
          <w:lang w:val="en-GB"/>
        </w:rPr>
        <w:t>/misconducts. The Project Owner will ensure that the Contractors develop a Code of Conduct and that all workers are informed and received training about it before starting to work. Code of Conduct will be part of the employment contract to be signed by all workers at the job start-up phase. The training given on the Code of Conduct will be controlled and reported by Environmental and Social Experts.</w:t>
      </w:r>
    </w:p>
    <w:p w14:paraId="58B6B87F" w14:textId="6CD49955" w:rsidR="004339AC" w:rsidRPr="00AD2C0C" w:rsidRDefault="00BC31E0" w:rsidP="00BC31E0">
      <w:pPr>
        <w:rPr>
          <w:rFonts w:cs="Arial"/>
          <w:szCs w:val="22"/>
          <w:lang w:val="en-GB"/>
        </w:rPr>
      </w:pPr>
      <w:r w:rsidRPr="00AD2C0C">
        <w:rPr>
          <w:rFonts w:cs="Arial"/>
          <w:szCs w:val="22"/>
          <w:lang w:val="en-GB"/>
        </w:rPr>
        <w:t xml:space="preserve">Scaling and evaluation </w:t>
      </w:r>
      <w:r w:rsidR="008D3BE3">
        <w:rPr>
          <w:rFonts w:cs="Arial"/>
          <w:szCs w:val="22"/>
          <w:lang w:val="en-GB"/>
        </w:rPr>
        <w:t>will</w:t>
      </w:r>
      <w:r w:rsidR="008D3BE3" w:rsidRPr="00AD2C0C">
        <w:rPr>
          <w:rFonts w:cs="Arial"/>
          <w:szCs w:val="22"/>
          <w:lang w:val="en-GB"/>
        </w:rPr>
        <w:t xml:space="preserve"> </w:t>
      </w:r>
      <w:r w:rsidRPr="00AD2C0C">
        <w:rPr>
          <w:rFonts w:cs="Arial"/>
          <w:szCs w:val="22"/>
          <w:lang w:val="en-GB"/>
        </w:rPr>
        <w:t>be carried out at the end of the training provided. According to the results of the evaluation, the training program can be modified or trainers can be replaced or training can be repeated, if needed, upon determining whether the training is effective.</w:t>
      </w:r>
    </w:p>
    <w:p w14:paraId="74D0CC7B" w14:textId="77777777" w:rsidR="004339AC" w:rsidRPr="00AD2C0C" w:rsidRDefault="004339AC" w:rsidP="00E01683">
      <w:pPr>
        <w:pStyle w:val="Balk2"/>
      </w:pPr>
      <w:bookmarkStart w:id="482" w:name="_Toc80278363"/>
      <w:bookmarkStart w:id="483" w:name="_Ref120712456"/>
      <w:bookmarkStart w:id="484" w:name="_Toc208241862"/>
      <w:r w:rsidRPr="00AD2C0C">
        <w:t>Community Health and Safety</w:t>
      </w:r>
      <w:bookmarkEnd w:id="482"/>
      <w:bookmarkEnd w:id="483"/>
      <w:bookmarkEnd w:id="484"/>
      <w:r w:rsidRPr="00AD2C0C">
        <w:t xml:space="preserve"> </w:t>
      </w:r>
    </w:p>
    <w:p w14:paraId="2889BA28" w14:textId="36CFE828" w:rsidR="00BC31E0" w:rsidRPr="00AD2C0C" w:rsidRDefault="00BC31E0" w:rsidP="00BC31E0">
      <w:pPr>
        <w:spacing w:before="80" w:after="80" w:line="288" w:lineRule="auto"/>
        <w:rPr>
          <w:lang w:val="en-GB"/>
        </w:rPr>
      </w:pPr>
      <w:bookmarkStart w:id="485" w:name="_Toc80278364"/>
      <w:bookmarkEnd w:id="485"/>
      <w:r w:rsidRPr="00AD2C0C">
        <w:rPr>
          <w:lang w:val="en-GB"/>
        </w:rPr>
        <w:t xml:space="preserve">Community health and safety issues are associated with risk factors that may arise from construction </w:t>
      </w:r>
      <w:r w:rsidR="008D3BE3" w:rsidRPr="5E40A028">
        <w:rPr>
          <w:rFonts w:cs="Arial"/>
        </w:rPr>
        <w:t xml:space="preserve">and operation </w:t>
      </w:r>
      <w:r w:rsidRPr="00AD2C0C">
        <w:rPr>
          <w:lang w:val="en-GB"/>
        </w:rPr>
        <w:t>phase</w:t>
      </w:r>
      <w:r w:rsidR="008D3BE3">
        <w:rPr>
          <w:lang w:val="en-GB"/>
        </w:rPr>
        <w:t>s</w:t>
      </w:r>
      <w:r w:rsidRPr="00AD2C0C">
        <w:rPr>
          <w:lang w:val="en-GB"/>
        </w:rPr>
        <w:t xml:space="preserve"> of the Project. It is anticipated that the local people will be affected by the resulting dust and noise</w:t>
      </w:r>
      <w:r w:rsidR="008D3BE3" w:rsidRPr="5E40A028">
        <w:rPr>
          <w:rFonts w:cs="Arial"/>
        </w:rPr>
        <w:t>, especially</w:t>
      </w:r>
      <w:r w:rsidRPr="00AD2C0C">
        <w:rPr>
          <w:lang w:val="en-GB"/>
        </w:rPr>
        <w:t xml:space="preserve"> during the construction phase. </w:t>
      </w:r>
    </w:p>
    <w:p w14:paraId="46B74F19" w14:textId="09041660" w:rsidR="00BC31E0" w:rsidRPr="00AD2C0C" w:rsidRDefault="00BC31E0" w:rsidP="00BC31E0">
      <w:pPr>
        <w:rPr>
          <w:rFonts w:cs="Arial"/>
          <w:lang w:val="en-GB"/>
        </w:rPr>
      </w:pPr>
      <w:r w:rsidRPr="00AD2C0C">
        <w:rPr>
          <w:rFonts w:cs="Arial"/>
          <w:szCs w:val="22"/>
          <w:lang w:val="en-GB"/>
        </w:rPr>
        <w:t xml:space="preserve">To minimize the impact of the traffic activities that are expected to intensify during the construction phase, the working hours </w:t>
      </w:r>
      <w:r w:rsidR="008D3BE3">
        <w:rPr>
          <w:rFonts w:cs="Arial"/>
          <w:szCs w:val="22"/>
          <w:lang w:val="en-GB"/>
        </w:rPr>
        <w:t>will</w:t>
      </w:r>
      <w:r w:rsidR="008D3BE3" w:rsidRPr="00AD2C0C">
        <w:rPr>
          <w:rFonts w:cs="Arial"/>
          <w:szCs w:val="22"/>
          <w:lang w:val="en-GB"/>
        </w:rPr>
        <w:t xml:space="preserve"> </w:t>
      </w:r>
      <w:r w:rsidRPr="00AD2C0C">
        <w:rPr>
          <w:rFonts w:cs="Arial"/>
          <w:szCs w:val="22"/>
          <w:lang w:val="en-GB"/>
        </w:rPr>
        <w:t xml:space="preserve">be adjusted according to the peak hours of transportation. The views of relevant stakeholders will be sought to determine a common working strategy for construction activities to be performed especially in front of and/or around areas, such as schools and hospitals. The construction activities to be performed around or in front of hospitals and/or healthcare providers will be planned not to hinder the public access to these services. Special crossings will be developed by taking additional measures for the elderly, pregnant women, people with small children and </w:t>
      </w:r>
      <w:r w:rsidR="008D3BE3" w:rsidRPr="00BE2FD7">
        <w:rPr>
          <w:rFonts w:cs="Arial"/>
          <w:szCs w:val="22"/>
        </w:rPr>
        <w:t>the disabled</w:t>
      </w:r>
      <w:r w:rsidRPr="00AD2C0C">
        <w:rPr>
          <w:rFonts w:cs="Arial"/>
          <w:szCs w:val="22"/>
          <w:lang w:val="en-GB"/>
        </w:rPr>
        <w:t>.</w:t>
      </w:r>
      <w:r w:rsidRPr="00AD2C0C">
        <w:rPr>
          <w:rFonts w:cs="Arial"/>
          <w:lang w:val="en-GB"/>
        </w:rPr>
        <w:t xml:space="preserve"> The Project Owner and Contractors will comply with the measures presented in </w:t>
      </w:r>
      <w:r w:rsidR="008D3BE3">
        <w:rPr>
          <w:rFonts w:cs="Arial"/>
          <w:lang w:val="en-GB"/>
        </w:rPr>
        <w:t>this</w:t>
      </w:r>
      <w:r w:rsidR="008D3BE3" w:rsidRPr="00AD2C0C">
        <w:rPr>
          <w:rFonts w:cs="Arial"/>
          <w:lang w:val="en-GB"/>
        </w:rPr>
        <w:t xml:space="preserve"> </w:t>
      </w:r>
      <w:r w:rsidRPr="00AD2C0C">
        <w:rPr>
          <w:rFonts w:cs="Arial"/>
          <w:lang w:val="en-GB"/>
        </w:rPr>
        <w:t xml:space="preserve">ESMP in order to create temporary </w:t>
      </w:r>
      <w:r w:rsidR="0092769D" w:rsidRPr="00BE2FD7">
        <w:rPr>
          <w:rFonts w:cs="Arial"/>
          <w:szCs w:val="22"/>
        </w:rPr>
        <w:t xml:space="preserve">security measures </w:t>
      </w:r>
      <w:r w:rsidRPr="00AD2C0C">
        <w:rPr>
          <w:rFonts w:cs="Arial"/>
          <w:lang w:val="en-GB"/>
        </w:rPr>
        <w:t>so that the construction works to be carried out around the mosque and the residences located next to the project area will not cause unjust treatment to the citizens.</w:t>
      </w:r>
    </w:p>
    <w:p w14:paraId="01623F43" w14:textId="39B3CAB4" w:rsidR="00BC31E0" w:rsidRPr="00AD2C0C" w:rsidRDefault="00BC31E0" w:rsidP="00BC31E0">
      <w:pPr>
        <w:rPr>
          <w:rFonts w:cs="Arial"/>
          <w:lang w:val="en-GB"/>
        </w:rPr>
      </w:pPr>
      <w:r w:rsidRPr="00AD2C0C">
        <w:rPr>
          <w:rFonts w:cs="Arial"/>
          <w:lang w:val="en-GB"/>
        </w:rPr>
        <w:t xml:space="preserve">In addition, due to the sewerage construction work, partial water outages can be expected in </w:t>
      </w:r>
      <w:r w:rsidR="00404F1E" w:rsidRPr="00AD2C0C">
        <w:rPr>
          <w:rFonts w:cs="Arial"/>
          <w:lang w:val="en-GB"/>
        </w:rPr>
        <w:t>neighbourhoods</w:t>
      </w:r>
      <w:r w:rsidRPr="00AD2C0C">
        <w:rPr>
          <w:rFonts w:cs="Arial"/>
          <w:lang w:val="en-GB"/>
        </w:rPr>
        <w:t xml:space="preserve"> which are in the scope of the Project. It can have a negative impact to both residents and public houses. In case of any planned water outrage, hospitals, schools, public houses and residents will be warned </w:t>
      </w:r>
      <w:r w:rsidR="001A3943" w:rsidRPr="00AD2C0C">
        <w:rPr>
          <w:rFonts w:cs="Arial"/>
          <w:lang w:val="en-GB"/>
        </w:rPr>
        <w:t xml:space="preserve">at least two (2) days </w:t>
      </w:r>
      <w:r w:rsidR="005E6C74" w:rsidRPr="00AD2C0C">
        <w:rPr>
          <w:rFonts w:cs="Arial"/>
          <w:lang w:val="en-GB"/>
        </w:rPr>
        <w:t>in advance</w:t>
      </w:r>
      <w:r w:rsidRPr="00AD2C0C">
        <w:rPr>
          <w:rFonts w:cs="Arial"/>
          <w:lang w:val="en-GB"/>
        </w:rPr>
        <w:t xml:space="preserve">. </w:t>
      </w:r>
    </w:p>
    <w:p w14:paraId="3121A443" w14:textId="611A1595" w:rsidR="00BC31E0" w:rsidRPr="00AD2C0C" w:rsidRDefault="00BC31E0" w:rsidP="00BC31E0">
      <w:pPr>
        <w:rPr>
          <w:rFonts w:cs="Arial"/>
          <w:lang w:val="en-GB"/>
        </w:rPr>
      </w:pPr>
      <w:r w:rsidRPr="00AD2C0C">
        <w:rPr>
          <w:rFonts w:cs="Arial"/>
          <w:lang w:val="en-GB"/>
        </w:rPr>
        <w:t xml:space="preserve">Accidents and failures can be expected in the site of construction. The Project </w:t>
      </w:r>
      <w:r w:rsidR="005E6C74" w:rsidRPr="00AD2C0C">
        <w:rPr>
          <w:rFonts w:cs="Arial"/>
          <w:lang w:val="en-GB"/>
        </w:rPr>
        <w:t xml:space="preserve">Owner </w:t>
      </w:r>
      <w:r w:rsidRPr="00AD2C0C">
        <w:rPr>
          <w:rFonts w:cs="Arial"/>
          <w:lang w:val="en-GB"/>
        </w:rPr>
        <w:t>is responsible to prevent the adverse impacts of the construction phase over the community. However, since the scope of the Project is not a land but a network, it will be not possible to encircle the construction site completely. Yet, pits and dangerous materials</w:t>
      </w:r>
      <w:r w:rsidR="0092769D">
        <w:rPr>
          <w:rFonts w:cs="Arial"/>
          <w:lang w:val="en-GB"/>
        </w:rPr>
        <w:t>,</w:t>
      </w:r>
      <w:r w:rsidRPr="00AD2C0C">
        <w:rPr>
          <w:rFonts w:cs="Arial"/>
          <w:lang w:val="en-GB"/>
        </w:rPr>
        <w:t xml:space="preserve"> which will be </w:t>
      </w:r>
      <w:r w:rsidR="0092769D">
        <w:rPr>
          <w:rFonts w:cs="Arial"/>
          <w:lang w:val="en-GB"/>
        </w:rPr>
        <w:t>present</w:t>
      </w:r>
      <w:r w:rsidR="0092769D" w:rsidRPr="00AD2C0C">
        <w:rPr>
          <w:rFonts w:cs="Arial"/>
          <w:lang w:val="en-GB"/>
        </w:rPr>
        <w:t xml:space="preserve"> </w:t>
      </w:r>
      <w:r w:rsidR="0092769D">
        <w:rPr>
          <w:rFonts w:cs="Arial"/>
          <w:lang w:val="en-GB"/>
        </w:rPr>
        <w:t xml:space="preserve">at </w:t>
      </w:r>
      <w:r w:rsidRPr="00AD2C0C">
        <w:rPr>
          <w:rFonts w:cs="Arial"/>
          <w:lang w:val="en-GB"/>
        </w:rPr>
        <w:t xml:space="preserve">the construction site will be managed by the safety standards. Necessary warning signs and partial safety lines </w:t>
      </w:r>
      <w:r w:rsidR="007B519C">
        <w:rPr>
          <w:rFonts w:cs="Arial"/>
          <w:lang w:val="en-GB"/>
        </w:rPr>
        <w:t xml:space="preserve">and </w:t>
      </w:r>
      <w:r w:rsidR="007B519C">
        <w:t xml:space="preserve">physical barriers </w:t>
      </w:r>
      <w:r w:rsidRPr="00AD2C0C">
        <w:rPr>
          <w:rFonts w:cs="Arial"/>
          <w:lang w:val="en-GB"/>
        </w:rPr>
        <w:t>will be provided by the Project Owner to protect the community health and provide the safety.</w:t>
      </w:r>
    </w:p>
    <w:p w14:paraId="72A77DA6" w14:textId="4C744876" w:rsidR="00BC31E0" w:rsidRDefault="00BC31E0" w:rsidP="00BC31E0">
      <w:pPr>
        <w:rPr>
          <w:rFonts w:cs="Arial"/>
          <w:lang w:val="en-GB"/>
        </w:rPr>
      </w:pPr>
      <w:r w:rsidRPr="00AD2C0C">
        <w:rPr>
          <w:rFonts w:cs="Arial"/>
          <w:lang w:val="en-GB"/>
        </w:rPr>
        <w:t xml:space="preserve">Existing roads will be used within the scope of construction works. Possible damages on road surfaces due to traffic caused by heavy machinery will be rehabilitated by the Contractor. In case of any damage to the infrastructure elements on private lands due to construction activities, it will </w:t>
      </w:r>
      <w:r w:rsidR="00127351" w:rsidRPr="00AD2C0C">
        <w:rPr>
          <w:rFonts w:cs="Arial"/>
          <w:lang w:val="en-GB"/>
        </w:rPr>
        <w:t>compensate</w:t>
      </w:r>
      <w:r w:rsidR="0092769D">
        <w:rPr>
          <w:rFonts w:cs="Arial"/>
          <w:lang w:val="en-GB"/>
        </w:rPr>
        <w:t>d</w:t>
      </w:r>
      <w:r w:rsidRPr="00AD2C0C">
        <w:rPr>
          <w:rFonts w:cs="Arial"/>
          <w:lang w:val="en-GB"/>
        </w:rPr>
        <w:t xml:space="preserve"> by the Contractor. Mitigation measures will be implemented by the Contractor. In order to make a clear assessment, present condition of the roads and existing infrastructure can be documented (e.g. by photographs) by the contractor before the start of construction works. </w:t>
      </w:r>
    </w:p>
    <w:p w14:paraId="5B7462C4" w14:textId="574281A8" w:rsidR="00040A98" w:rsidRPr="00AD2C0C" w:rsidRDefault="00040A98" w:rsidP="00BC31E0">
      <w:pPr>
        <w:rPr>
          <w:rFonts w:cs="Arial"/>
          <w:lang w:val="en-GB"/>
        </w:rPr>
      </w:pPr>
      <w:r w:rsidRPr="00040A98">
        <w:rPr>
          <w:rFonts w:cs="Arial"/>
          <w:lang w:val="en-GB"/>
        </w:rPr>
        <w:t>Community health and safety management plan will be prepared by the contractor during the construction period and by the project owner during the operation period.</w:t>
      </w:r>
    </w:p>
    <w:p w14:paraId="7945EFD4" w14:textId="5A5372A2" w:rsidR="00BC31E0" w:rsidRPr="00AD2C0C" w:rsidRDefault="00BC31E0" w:rsidP="00BC31E0">
      <w:pPr>
        <w:rPr>
          <w:rFonts w:cs="Arial"/>
          <w:lang w:val="en-GB"/>
        </w:rPr>
      </w:pPr>
      <w:r w:rsidRPr="00AD2C0C">
        <w:rPr>
          <w:rFonts w:cs="Arial"/>
          <w:lang w:val="en-GB"/>
        </w:rPr>
        <w:t>Communities in the vicinity of the project area may be exposed to physical hazards</w:t>
      </w:r>
      <w:r w:rsidR="0092769D">
        <w:rPr>
          <w:rFonts w:cs="Arial"/>
          <w:lang w:val="en-GB"/>
        </w:rPr>
        <w:t>,</w:t>
      </w:r>
      <w:r w:rsidRPr="00AD2C0C">
        <w:rPr>
          <w:rFonts w:cs="Arial"/>
          <w:lang w:val="en-GB"/>
        </w:rPr>
        <w:t xml:space="preserve"> such as exposure to noise, exposure to dust emissions, hazard from electricity, traffic accidents</w:t>
      </w:r>
      <w:r w:rsidR="0058647A">
        <w:rPr>
          <w:rFonts w:cs="Arial"/>
          <w:lang w:val="en-GB"/>
        </w:rPr>
        <w:t>,</w:t>
      </w:r>
      <w:r w:rsidRPr="00AD2C0C">
        <w:rPr>
          <w:rFonts w:cs="Arial"/>
          <w:lang w:val="en-GB"/>
        </w:rPr>
        <w:t xml:space="preserve"> etc.</w:t>
      </w:r>
      <w:r w:rsidR="0092769D">
        <w:rPr>
          <w:rFonts w:cs="Arial"/>
          <w:lang w:val="en-GB"/>
        </w:rPr>
        <w:t>,</w:t>
      </w:r>
      <w:r w:rsidRPr="00AD2C0C">
        <w:rPr>
          <w:rFonts w:cs="Arial"/>
          <w:lang w:val="en-GB"/>
        </w:rPr>
        <w:t xml:space="preserve"> associated with project components during the construction phase. Additionally, confined spaces or falling hazards may occur due to unattended infrastructure. </w:t>
      </w:r>
      <w:r w:rsidR="003F4720">
        <w:rPr>
          <w:rFonts w:cs="Arial"/>
          <w:lang w:val="en-GB"/>
        </w:rPr>
        <w:t>C</w:t>
      </w:r>
      <w:r w:rsidRPr="00AD2C0C">
        <w:rPr>
          <w:rFonts w:cs="Arial"/>
          <w:lang w:val="en-GB"/>
        </w:rPr>
        <w:t xml:space="preserve">onstruction activities will be announced to the affected local people, businesses, and governmental bodies at least </w:t>
      </w:r>
      <w:r w:rsidR="005E6C74" w:rsidRPr="00AD2C0C">
        <w:rPr>
          <w:rFonts w:cs="Arial"/>
          <w:lang w:val="en-GB"/>
        </w:rPr>
        <w:t>two (</w:t>
      </w:r>
      <w:r w:rsidRPr="00AD2C0C">
        <w:rPr>
          <w:rFonts w:cs="Arial"/>
          <w:lang w:val="en-GB"/>
        </w:rPr>
        <w:t>2</w:t>
      </w:r>
      <w:r w:rsidR="005E6C74" w:rsidRPr="00AD2C0C">
        <w:rPr>
          <w:rFonts w:cs="Arial"/>
          <w:lang w:val="en-GB"/>
        </w:rPr>
        <w:t>)</w:t>
      </w:r>
      <w:r w:rsidRPr="00AD2C0C">
        <w:rPr>
          <w:rFonts w:cs="Arial"/>
          <w:lang w:val="en-GB"/>
        </w:rPr>
        <w:t xml:space="preserve"> days in advance.</w:t>
      </w:r>
      <w:r w:rsidR="004339AC" w:rsidRPr="00AD2C0C">
        <w:rPr>
          <w:rFonts w:cs="Arial"/>
          <w:lang w:val="en-GB"/>
        </w:rPr>
        <w:t xml:space="preserve"> </w:t>
      </w:r>
    </w:p>
    <w:p w14:paraId="097D649E" w14:textId="3230F188" w:rsidR="00BC31E0" w:rsidRPr="00AD2C0C" w:rsidRDefault="00BC31E0" w:rsidP="00BC31E0">
      <w:pPr>
        <w:pStyle w:val="Balk3"/>
        <w:spacing w:after="240"/>
        <w:ind w:left="851" w:hanging="851"/>
        <w:rPr>
          <w:rFonts w:eastAsia="Calibri"/>
          <w:bCs w:val="0"/>
          <w:noProof w:val="0"/>
          <w:lang w:val="en-GB"/>
        </w:rPr>
      </w:pPr>
      <w:bookmarkStart w:id="486" w:name="_Toc120695276"/>
      <w:bookmarkStart w:id="487" w:name="_Toc208241863"/>
      <w:r w:rsidRPr="00AD2C0C">
        <w:rPr>
          <w:rFonts w:eastAsia="Calibri"/>
          <w:bCs w:val="0"/>
          <w:noProof w:val="0"/>
          <w:lang w:val="en-GB"/>
        </w:rPr>
        <w:t xml:space="preserve">Measures to Be Taken Against Communicable Diseases </w:t>
      </w:r>
      <w:r w:rsidR="0092769D" w:rsidRPr="00AD2C0C">
        <w:rPr>
          <w:rFonts w:eastAsia="Calibri"/>
          <w:bCs w:val="0"/>
          <w:noProof w:val="0"/>
          <w:lang w:val="en-GB"/>
        </w:rPr>
        <w:t>during</w:t>
      </w:r>
      <w:r w:rsidRPr="00AD2C0C">
        <w:rPr>
          <w:rFonts w:eastAsia="Calibri"/>
          <w:bCs w:val="0"/>
          <w:noProof w:val="0"/>
          <w:lang w:val="en-GB"/>
        </w:rPr>
        <w:t xml:space="preserve"> Construction and Operation Phases</w:t>
      </w:r>
      <w:bookmarkEnd w:id="486"/>
      <w:bookmarkEnd w:id="487"/>
      <w:r w:rsidRPr="00AD2C0C">
        <w:rPr>
          <w:rFonts w:eastAsia="Calibri"/>
          <w:bCs w:val="0"/>
          <w:noProof w:val="0"/>
          <w:lang w:val="en-GB"/>
        </w:rPr>
        <w:t xml:space="preserve"> </w:t>
      </w:r>
    </w:p>
    <w:p w14:paraId="2A89AA63" w14:textId="6910BA79" w:rsidR="00BC31E0" w:rsidRPr="00AD2C0C" w:rsidRDefault="00BC31E0" w:rsidP="00BC31E0">
      <w:pPr>
        <w:rPr>
          <w:rFonts w:cs="Arial"/>
          <w:lang w:val="en-GB"/>
        </w:rPr>
      </w:pPr>
      <w:r w:rsidRPr="00AD2C0C">
        <w:rPr>
          <w:rFonts w:cs="Arial"/>
          <w:szCs w:val="22"/>
          <w:lang w:val="en-GB"/>
        </w:rPr>
        <w:t xml:space="preserve">The Project owner </w:t>
      </w:r>
      <w:r w:rsidR="0092769D">
        <w:rPr>
          <w:rFonts w:cs="Arial"/>
          <w:lang w:val="en-GB"/>
        </w:rPr>
        <w:t>will</w:t>
      </w:r>
      <w:r w:rsidR="0092769D" w:rsidRPr="00AD2C0C">
        <w:rPr>
          <w:rFonts w:cs="Arial"/>
          <w:lang w:val="en-GB"/>
        </w:rPr>
        <w:t xml:space="preserve"> </w:t>
      </w:r>
      <w:r w:rsidRPr="00AD2C0C">
        <w:rPr>
          <w:rFonts w:cs="Arial"/>
          <w:lang w:val="en-GB"/>
        </w:rPr>
        <w:t xml:space="preserve">investigate how the project affects community health. The impact of communicable diseases (e.g. HIV/AIDS, Malaria, GB virus, etc.) and risks of transmission on communities in the Project area and the Project personnel </w:t>
      </w:r>
      <w:r w:rsidR="0092769D">
        <w:rPr>
          <w:rFonts w:cs="Arial"/>
          <w:lang w:val="en-GB"/>
        </w:rPr>
        <w:t>will</w:t>
      </w:r>
      <w:r w:rsidR="0092769D" w:rsidRPr="00AD2C0C">
        <w:rPr>
          <w:rFonts w:cs="Arial"/>
          <w:lang w:val="en-GB"/>
        </w:rPr>
        <w:t xml:space="preserve"> </w:t>
      </w:r>
      <w:r w:rsidRPr="00AD2C0C">
        <w:rPr>
          <w:rFonts w:cs="Arial"/>
          <w:lang w:val="en-GB"/>
        </w:rPr>
        <w:t xml:space="preserve">be investigated, and necessary measures </w:t>
      </w:r>
      <w:r w:rsidR="0092769D">
        <w:rPr>
          <w:rFonts w:cs="Arial"/>
          <w:lang w:val="en-GB"/>
        </w:rPr>
        <w:t>will</w:t>
      </w:r>
      <w:r w:rsidR="0092769D" w:rsidRPr="00AD2C0C">
        <w:rPr>
          <w:rFonts w:cs="Arial"/>
          <w:lang w:val="en-GB"/>
        </w:rPr>
        <w:t xml:space="preserve"> </w:t>
      </w:r>
      <w:r w:rsidRPr="00AD2C0C">
        <w:rPr>
          <w:rFonts w:cs="Arial"/>
          <w:lang w:val="en-GB"/>
        </w:rPr>
        <w:t>be taken.</w:t>
      </w:r>
    </w:p>
    <w:p w14:paraId="7E5A5926" w14:textId="77777777" w:rsidR="00BC31E0" w:rsidRPr="00AD2C0C" w:rsidRDefault="00BC31E0" w:rsidP="00BC31E0">
      <w:pPr>
        <w:rPr>
          <w:rFonts w:cs="Arial"/>
          <w:lang w:val="en-GB"/>
        </w:rPr>
      </w:pPr>
      <w:r w:rsidRPr="00AD2C0C">
        <w:rPr>
          <w:rFonts w:cs="Arial"/>
          <w:lang w:val="en-GB"/>
        </w:rPr>
        <w:t>The general features of communicable disease agents are listed below.</w:t>
      </w:r>
    </w:p>
    <w:p w14:paraId="6B1B080E" w14:textId="6F5C67EF" w:rsidR="00BC31E0" w:rsidRPr="00AD2C0C" w:rsidRDefault="00BC31E0">
      <w:pPr>
        <w:pStyle w:val="ListeParagraf"/>
        <w:numPr>
          <w:ilvl w:val="0"/>
          <w:numId w:val="13"/>
        </w:numPr>
        <w:spacing w:before="120"/>
        <w:ind w:left="714" w:hanging="357"/>
        <w:contextualSpacing w:val="0"/>
        <w:rPr>
          <w:noProof w:val="0"/>
          <w:lang w:val="en-GB"/>
        </w:rPr>
      </w:pPr>
      <w:r w:rsidRPr="00AD2C0C">
        <w:rPr>
          <w:noProof w:val="0"/>
          <w:lang w:val="en-GB"/>
        </w:rPr>
        <w:t xml:space="preserve">Microbes reproduce in the presence of </w:t>
      </w:r>
      <w:r w:rsidR="008E341F" w:rsidRPr="00AD2C0C">
        <w:rPr>
          <w:noProof w:val="0"/>
          <w:lang w:val="en-GB"/>
        </w:rPr>
        <w:t>favourable</w:t>
      </w:r>
      <w:r w:rsidRPr="00AD2C0C">
        <w:rPr>
          <w:noProof w:val="0"/>
          <w:lang w:val="en-GB"/>
        </w:rPr>
        <w:t xml:space="preserve"> conditions, such as heat, humidity and nutrient medium, increasing in numbers rapidly. </w:t>
      </w:r>
    </w:p>
    <w:p w14:paraId="0710E7AB" w14:textId="77777777" w:rsidR="00BC31E0" w:rsidRPr="00AD2C0C" w:rsidRDefault="00BC31E0">
      <w:pPr>
        <w:pStyle w:val="ListeParagraf"/>
        <w:numPr>
          <w:ilvl w:val="0"/>
          <w:numId w:val="12"/>
        </w:numPr>
        <w:spacing w:before="120"/>
        <w:ind w:left="714" w:hanging="357"/>
        <w:contextualSpacing w:val="0"/>
        <w:rPr>
          <w:noProof w:val="0"/>
          <w:lang w:val="en-GB"/>
        </w:rPr>
      </w:pPr>
      <w:r w:rsidRPr="00AD2C0C">
        <w:rPr>
          <w:noProof w:val="0"/>
          <w:lang w:val="en-GB"/>
        </w:rPr>
        <w:t xml:space="preserve">Some of the germs can lead to diseases in humans, while others can cause diseases in both humans and animals. </w:t>
      </w:r>
    </w:p>
    <w:p w14:paraId="2E9431DC" w14:textId="77777777" w:rsidR="00BC31E0" w:rsidRPr="00AD2C0C" w:rsidRDefault="00BC31E0">
      <w:pPr>
        <w:pStyle w:val="ListeParagraf"/>
        <w:numPr>
          <w:ilvl w:val="0"/>
          <w:numId w:val="12"/>
        </w:numPr>
        <w:spacing w:before="120"/>
        <w:ind w:left="714" w:hanging="357"/>
        <w:contextualSpacing w:val="0"/>
        <w:rPr>
          <w:noProof w:val="0"/>
          <w:lang w:val="en-GB"/>
        </w:rPr>
      </w:pPr>
      <w:r w:rsidRPr="00AD2C0C">
        <w:rPr>
          <w:noProof w:val="0"/>
          <w:lang w:val="en-GB"/>
        </w:rPr>
        <w:t xml:space="preserve">While some germs themselves cause diseases (cholera, flu virus, amoeba, etc.), some can cause diseases (tetanus, botulinum, etc.) through the toxic substances they secrete. </w:t>
      </w:r>
    </w:p>
    <w:p w14:paraId="06499B3E" w14:textId="77777777" w:rsidR="00BC31E0" w:rsidRPr="00AD2C0C" w:rsidRDefault="00BC31E0">
      <w:pPr>
        <w:pStyle w:val="ListeParagraf"/>
        <w:numPr>
          <w:ilvl w:val="0"/>
          <w:numId w:val="12"/>
        </w:numPr>
        <w:spacing w:before="120"/>
        <w:ind w:left="714" w:hanging="357"/>
        <w:contextualSpacing w:val="0"/>
        <w:rPr>
          <w:noProof w:val="0"/>
          <w:lang w:val="en-GB"/>
        </w:rPr>
      </w:pPr>
      <w:r w:rsidRPr="00AD2C0C">
        <w:rPr>
          <w:noProof w:val="0"/>
          <w:lang w:val="en-GB"/>
        </w:rPr>
        <w:t xml:space="preserve">Some germs can cause local infection at the entry site, while others can cause general diseases. </w:t>
      </w:r>
    </w:p>
    <w:p w14:paraId="50D55697" w14:textId="77777777" w:rsidR="00BC31E0" w:rsidRPr="00AD2C0C" w:rsidRDefault="00BC31E0">
      <w:pPr>
        <w:pStyle w:val="ListeParagraf"/>
        <w:numPr>
          <w:ilvl w:val="0"/>
          <w:numId w:val="12"/>
        </w:numPr>
        <w:spacing w:before="120"/>
        <w:ind w:left="714" w:hanging="357"/>
        <w:contextualSpacing w:val="0"/>
        <w:rPr>
          <w:noProof w:val="0"/>
          <w:lang w:val="en-GB"/>
        </w:rPr>
      </w:pPr>
      <w:r w:rsidRPr="00AD2C0C">
        <w:rPr>
          <w:noProof w:val="0"/>
          <w:lang w:val="en-GB"/>
        </w:rPr>
        <w:t xml:space="preserve">Some germs, after penetrating the body, prefer specific organs and tissues and cause diseases (hepatitis viruses settle in the liver; meningitis-causing germs settle in the brain membranes). While some of the germs are transmitted from person to person (hepatitis viruses, flu viruses, etc.), some are not (tetanus, brucella, etc.). </w:t>
      </w:r>
    </w:p>
    <w:p w14:paraId="2367BA1F" w14:textId="77777777" w:rsidR="00BC31E0" w:rsidRPr="00AD2C0C" w:rsidRDefault="00BC31E0">
      <w:pPr>
        <w:pStyle w:val="ListeParagraf"/>
        <w:numPr>
          <w:ilvl w:val="0"/>
          <w:numId w:val="12"/>
        </w:numPr>
        <w:spacing w:before="120"/>
        <w:ind w:left="714" w:hanging="357"/>
        <w:contextualSpacing w:val="0"/>
        <w:rPr>
          <w:noProof w:val="0"/>
          <w:lang w:val="en-GB"/>
        </w:rPr>
      </w:pPr>
      <w:r w:rsidRPr="00AD2C0C">
        <w:rPr>
          <w:noProof w:val="0"/>
          <w:lang w:val="en-GB"/>
        </w:rPr>
        <w:t>While some germs can cause epidemics (cholera, typhoid fever, influenza, infectious meningitis, hepatitis A, etc.), some do not (tetanus, etc.)</w:t>
      </w:r>
    </w:p>
    <w:p w14:paraId="5D5BF3E1" w14:textId="72B90D9A" w:rsidR="00BC31E0" w:rsidRPr="0092769D" w:rsidRDefault="00BC31E0" w:rsidP="00BC31E0">
      <w:r w:rsidRPr="00AD2C0C">
        <w:rPr>
          <w:rFonts w:cs="Arial"/>
          <w:lang w:val="en-GB"/>
        </w:rPr>
        <w:t>While the common symptoms of communicable diseases vary depending on the type of disease, they are generally fever, weakness, fatigue, loss of appetite, skin rash, body pain, nausea, vomiting, diar</w:t>
      </w:r>
      <w:r w:rsidR="00404F1E">
        <w:rPr>
          <w:rFonts w:cs="Arial"/>
          <w:lang w:val="en-GB"/>
        </w:rPr>
        <w:t>r</w:t>
      </w:r>
      <w:r w:rsidRPr="00AD2C0C">
        <w:rPr>
          <w:rFonts w:cs="Arial"/>
          <w:lang w:val="en-GB"/>
        </w:rPr>
        <w:t xml:space="preserve">hea, headache, burning sensation during urination, cough, expectoration, genital discharge, runny nose, chills, shivering, jaundice, increased pulse rate, enlargement of inguinal and armpit lymph nodes, enlarged liver-spleen, increased respiratory rate, neck stiffness, redness-inflammation in the throat, pain, etc. </w:t>
      </w:r>
      <w:r w:rsidR="0092769D">
        <w:t xml:space="preserve">Chain of Infection Transmission is presented in </w:t>
      </w:r>
      <w:r w:rsidR="0092769D">
        <w:fldChar w:fldCharType="begin"/>
      </w:r>
      <w:r w:rsidR="0092769D">
        <w:instrText xml:space="preserve"> REF _Ref143793422 \h  \* MERGEFORMAT </w:instrText>
      </w:r>
      <w:r w:rsidR="0092769D">
        <w:fldChar w:fldCharType="separate"/>
      </w:r>
      <w:r w:rsidR="00404F1E" w:rsidRPr="00404F1E">
        <w:t>Figure 6</w:t>
      </w:r>
      <w:r w:rsidR="00404F1E" w:rsidRPr="00404F1E">
        <w:noBreakHyphen/>
        <w:t>3</w:t>
      </w:r>
      <w:r w:rsidR="0092769D">
        <w:fldChar w:fldCharType="end"/>
      </w:r>
      <w:r w:rsidR="0092769D">
        <w:t>.</w:t>
      </w:r>
    </w:p>
    <w:p w14:paraId="2BA7D68E" w14:textId="42581CA1" w:rsidR="00BC31E0" w:rsidRPr="00AD2C0C" w:rsidRDefault="007701BB" w:rsidP="00404F1E">
      <w:pPr>
        <w:pStyle w:val="ListeParagraf"/>
        <w:spacing w:after="0" w:line="240" w:lineRule="auto"/>
        <w:ind w:left="0"/>
        <w:jc w:val="center"/>
        <w:rPr>
          <w:noProof w:val="0"/>
          <w:highlight w:val="red"/>
          <w:lang w:val="en-GB"/>
        </w:rPr>
      </w:pPr>
      <w:r>
        <w:rPr>
          <w:sz w:val="20"/>
          <w:szCs w:val="20"/>
        </w:rPr>
        <w:drawing>
          <wp:inline distT="0" distB="0" distL="0" distR="0" wp14:anchorId="08B03115" wp14:editId="2E1D7097">
            <wp:extent cx="3217334" cy="2606737"/>
            <wp:effectExtent l="0" t="0" r="0" b="3175"/>
            <wp:docPr id="1379054381" name="Resim 137905438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69297" cy="2648838"/>
                    </a:xfrm>
                    <a:prstGeom prst="rect">
                      <a:avLst/>
                    </a:prstGeom>
                    <a:noFill/>
                    <a:ln>
                      <a:noFill/>
                    </a:ln>
                  </pic:spPr>
                </pic:pic>
              </a:graphicData>
            </a:graphic>
          </wp:inline>
        </w:drawing>
      </w:r>
    </w:p>
    <w:p w14:paraId="60DEDAED" w14:textId="1F2CFFEE" w:rsidR="00BC31E0" w:rsidRPr="00AD2C0C" w:rsidRDefault="00BC31E0" w:rsidP="00BC31E0">
      <w:pPr>
        <w:spacing w:before="0"/>
        <w:jc w:val="center"/>
        <w:rPr>
          <w:rFonts w:cs="Arial"/>
          <w:lang w:val="en-GB"/>
        </w:rPr>
      </w:pPr>
      <w:bookmarkStart w:id="488" w:name="_Ref143793422"/>
      <w:bookmarkStart w:id="489" w:name="_Toc84590754"/>
      <w:bookmarkStart w:id="490" w:name="_Toc120695314"/>
      <w:r w:rsidRPr="00AD2C0C">
        <w:rPr>
          <w:rFonts w:cs="Arial"/>
          <w:b/>
          <w:bCs/>
          <w:color w:val="00B050"/>
          <w:sz w:val="20"/>
          <w:szCs w:val="20"/>
          <w:lang w:val="en-GB"/>
        </w:rPr>
        <w:t xml:space="preserve">Figure </w:t>
      </w:r>
      <w:r w:rsidR="005812A1">
        <w:rPr>
          <w:rFonts w:cs="Arial"/>
          <w:b/>
          <w:bCs/>
          <w:color w:val="00B050"/>
          <w:sz w:val="20"/>
          <w:szCs w:val="20"/>
          <w:lang w:val="en-GB"/>
        </w:rPr>
        <w:fldChar w:fldCharType="begin"/>
      </w:r>
      <w:r w:rsidR="005812A1">
        <w:rPr>
          <w:rFonts w:cs="Arial"/>
          <w:b/>
          <w:bCs/>
          <w:color w:val="00B050"/>
          <w:sz w:val="20"/>
          <w:szCs w:val="20"/>
          <w:lang w:val="en-GB"/>
        </w:rPr>
        <w:instrText xml:space="preserve"> STYLEREF 1 \s </w:instrText>
      </w:r>
      <w:r w:rsidR="005812A1">
        <w:rPr>
          <w:rFonts w:cs="Arial"/>
          <w:b/>
          <w:bCs/>
          <w:color w:val="00B050"/>
          <w:sz w:val="20"/>
          <w:szCs w:val="20"/>
          <w:lang w:val="en-GB"/>
        </w:rPr>
        <w:fldChar w:fldCharType="separate"/>
      </w:r>
      <w:r w:rsidR="005812A1">
        <w:rPr>
          <w:rFonts w:cs="Arial"/>
          <w:b/>
          <w:bCs/>
          <w:noProof/>
          <w:color w:val="00B050"/>
          <w:sz w:val="20"/>
          <w:szCs w:val="20"/>
          <w:lang w:val="en-GB"/>
        </w:rPr>
        <w:t>6</w:t>
      </w:r>
      <w:r w:rsidR="005812A1">
        <w:rPr>
          <w:rFonts w:cs="Arial"/>
          <w:b/>
          <w:bCs/>
          <w:color w:val="00B050"/>
          <w:sz w:val="20"/>
          <w:szCs w:val="20"/>
          <w:lang w:val="en-GB"/>
        </w:rPr>
        <w:fldChar w:fldCharType="end"/>
      </w:r>
      <w:r w:rsidR="005812A1">
        <w:rPr>
          <w:rFonts w:cs="Arial"/>
          <w:b/>
          <w:bCs/>
          <w:color w:val="00B050"/>
          <w:sz w:val="20"/>
          <w:szCs w:val="20"/>
          <w:lang w:val="en-GB"/>
        </w:rPr>
        <w:noBreakHyphen/>
      </w:r>
      <w:r w:rsidR="005812A1">
        <w:rPr>
          <w:rFonts w:cs="Arial"/>
          <w:b/>
          <w:bCs/>
          <w:color w:val="00B050"/>
          <w:sz w:val="20"/>
          <w:szCs w:val="20"/>
          <w:lang w:val="en-GB"/>
        </w:rPr>
        <w:fldChar w:fldCharType="begin"/>
      </w:r>
      <w:r w:rsidR="005812A1">
        <w:rPr>
          <w:rFonts w:cs="Arial"/>
          <w:b/>
          <w:bCs/>
          <w:color w:val="00B050"/>
          <w:sz w:val="20"/>
          <w:szCs w:val="20"/>
          <w:lang w:val="en-GB"/>
        </w:rPr>
        <w:instrText xml:space="preserve"> SEQ Figure \* ARABIC \s 1 </w:instrText>
      </w:r>
      <w:r w:rsidR="005812A1">
        <w:rPr>
          <w:rFonts w:cs="Arial"/>
          <w:b/>
          <w:bCs/>
          <w:color w:val="00B050"/>
          <w:sz w:val="20"/>
          <w:szCs w:val="20"/>
          <w:lang w:val="en-GB"/>
        </w:rPr>
        <w:fldChar w:fldCharType="separate"/>
      </w:r>
      <w:r w:rsidR="005812A1">
        <w:rPr>
          <w:rFonts w:cs="Arial"/>
          <w:b/>
          <w:bCs/>
          <w:noProof/>
          <w:color w:val="00B050"/>
          <w:sz w:val="20"/>
          <w:szCs w:val="20"/>
          <w:lang w:val="en-GB"/>
        </w:rPr>
        <w:t>2</w:t>
      </w:r>
      <w:r w:rsidR="005812A1">
        <w:rPr>
          <w:rFonts w:cs="Arial"/>
          <w:b/>
          <w:bCs/>
          <w:color w:val="00B050"/>
          <w:sz w:val="20"/>
          <w:szCs w:val="20"/>
          <w:lang w:val="en-GB"/>
        </w:rPr>
        <w:fldChar w:fldCharType="end"/>
      </w:r>
      <w:bookmarkEnd w:id="488"/>
      <w:r w:rsidRPr="00AD2C0C">
        <w:rPr>
          <w:rFonts w:cs="Arial"/>
          <w:b/>
          <w:bCs/>
          <w:color w:val="00B050"/>
          <w:sz w:val="20"/>
          <w:szCs w:val="20"/>
          <w:lang w:val="en-GB"/>
        </w:rPr>
        <w:t>.</w:t>
      </w:r>
      <w:r w:rsidRPr="00AD2C0C">
        <w:rPr>
          <w:rFonts w:cs="Arial"/>
          <w:b/>
          <w:bCs/>
          <w:color w:val="00B050"/>
          <w:lang w:val="en-GB"/>
        </w:rPr>
        <w:t xml:space="preserve"> </w:t>
      </w:r>
      <w:r w:rsidRPr="00AD2C0C">
        <w:rPr>
          <w:rFonts w:cs="Arial"/>
          <w:sz w:val="20"/>
          <w:szCs w:val="20"/>
          <w:lang w:val="en-GB"/>
        </w:rPr>
        <w:t>Chain of Infection Transmission</w:t>
      </w:r>
      <w:bookmarkEnd w:id="489"/>
      <w:bookmarkEnd w:id="490"/>
    </w:p>
    <w:p w14:paraId="6081B207" w14:textId="4E0C90BA" w:rsidR="00BC31E0" w:rsidRPr="00AD2C0C" w:rsidRDefault="00BC31E0" w:rsidP="00BC31E0">
      <w:pPr>
        <w:rPr>
          <w:rFonts w:cs="Arial"/>
          <w:lang w:val="en-GB"/>
        </w:rPr>
      </w:pPr>
      <w:r w:rsidRPr="00AD2C0C">
        <w:rPr>
          <w:rFonts w:cs="Arial"/>
          <w:lang w:val="en-GB"/>
        </w:rPr>
        <w:t xml:space="preserve">The project owner will prevent or reduce the likelihood of public exposure to communicable diseases as well as waterborne, water-related and vector-borne diseases that may arise from </w:t>
      </w:r>
      <w:r w:rsidR="005E6C74" w:rsidRPr="00AD2C0C">
        <w:rPr>
          <w:rFonts w:cs="Arial"/>
          <w:lang w:val="en-GB"/>
        </w:rPr>
        <w:t xml:space="preserve">project </w:t>
      </w:r>
      <w:r w:rsidRPr="00AD2C0C">
        <w:rPr>
          <w:rFonts w:cs="Arial"/>
          <w:lang w:val="en-GB"/>
        </w:rPr>
        <w:t>activities. When doing so, the project owner will consider that communities may be exposed to risks at different levels and that vulnerable</w:t>
      </w:r>
      <w:r w:rsidR="007926B2" w:rsidRPr="00D30338">
        <w:t xml:space="preserve"> individuals/</w:t>
      </w:r>
      <w:r w:rsidRPr="00AD2C0C">
        <w:rPr>
          <w:rFonts w:cs="Arial"/>
          <w:lang w:val="en-GB"/>
        </w:rPr>
        <w:t>groups are more susceptible than other groups. For issues involving Community Health, Safety and Security, the project owner should, during the Project, investigate the opportunities to improve environmental conditions to help reduce the frequency of these diseases, where certain diseases are endemic in communities. The project owner will prevent or reduce the spread of potential communicable diseases from the personnel employed on a temporary or permanent basis for the project.</w:t>
      </w:r>
    </w:p>
    <w:p w14:paraId="0C6D2DE7" w14:textId="77777777" w:rsidR="00BC31E0" w:rsidRPr="00AD2C0C" w:rsidRDefault="00BC31E0" w:rsidP="00E01683">
      <w:pPr>
        <w:pStyle w:val="Balk2"/>
      </w:pPr>
      <w:bookmarkStart w:id="491" w:name="_Toc120695274"/>
      <w:bookmarkStart w:id="492" w:name="_Toc208241864"/>
      <w:r w:rsidRPr="00AD2C0C">
        <w:t>Occupational Health and Safety</w:t>
      </w:r>
      <w:bookmarkEnd w:id="491"/>
      <w:bookmarkEnd w:id="492"/>
      <w:r w:rsidRPr="00AD2C0C">
        <w:t xml:space="preserve"> </w:t>
      </w:r>
    </w:p>
    <w:p w14:paraId="6E5B0C59" w14:textId="0C4A5279" w:rsidR="00BC31E0" w:rsidRDefault="00BC31E0" w:rsidP="00ED03DE">
      <w:pPr>
        <w:rPr>
          <w:rFonts w:cs="Arial"/>
          <w:b/>
          <w:bCs/>
          <w:color w:val="4F81BD"/>
          <w:sz w:val="20"/>
          <w:szCs w:val="20"/>
          <w:lang w:val="en-GB"/>
        </w:rPr>
      </w:pPr>
      <w:r w:rsidRPr="00AD2C0C">
        <w:rPr>
          <w:rFonts w:cs="Arial"/>
          <w:szCs w:val="22"/>
          <w:lang w:val="en-GB"/>
        </w:rPr>
        <w:t>If the necessary measures are not taken during construction works, this may especially result in accidents that will threaten the health and safety of workers. In this regard, the Project Owner and the contractor are liable for providing a safe and healthy working environment for workers. During the construction phase, workers may be exposed to a range of hazards, such as exposure to noise, dust, heat, hazardous chemicals, working at height, working in confined spaces, working with electrical equipment’s, working with small cranes</w:t>
      </w:r>
      <w:r w:rsidR="007926B2">
        <w:rPr>
          <w:rFonts w:cs="Arial"/>
          <w:szCs w:val="22"/>
          <w:lang w:val="en-GB"/>
        </w:rPr>
        <w:t>,</w:t>
      </w:r>
      <w:r w:rsidRPr="00AD2C0C">
        <w:rPr>
          <w:rFonts w:cs="Arial"/>
          <w:szCs w:val="22"/>
          <w:lang w:val="en-GB"/>
        </w:rPr>
        <w:t xml:space="preserve"> etc. Most common OHS Risk areas and general mitigation measures are provided in</w:t>
      </w:r>
      <w:r w:rsidR="007C2170" w:rsidRPr="00AD2C0C">
        <w:rPr>
          <w:rFonts w:cs="Arial"/>
          <w:szCs w:val="22"/>
          <w:lang w:val="en-GB"/>
        </w:rPr>
        <w:t xml:space="preserve"> </w:t>
      </w:r>
      <w:r w:rsidR="00204216" w:rsidRPr="00AD2C0C">
        <w:rPr>
          <w:rFonts w:cs="Arial"/>
          <w:b/>
          <w:bCs/>
          <w:color w:val="4F81BD"/>
          <w:sz w:val="20"/>
          <w:szCs w:val="20"/>
          <w:lang w:val="en-GB"/>
        </w:rPr>
        <w:fldChar w:fldCharType="begin"/>
      </w:r>
      <w:r w:rsidR="00204216" w:rsidRPr="00AD2C0C">
        <w:rPr>
          <w:rFonts w:cs="Arial"/>
          <w:szCs w:val="22"/>
          <w:lang w:val="en-GB"/>
        </w:rPr>
        <w:instrText xml:space="preserve"> REF _Ref129080636 \h </w:instrText>
      </w:r>
      <w:r w:rsidR="00204216" w:rsidRPr="00AD2C0C">
        <w:rPr>
          <w:rFonts w:cs="Arial"/>
          <w:b/>
          <w:bCs/>
          <w:color w:val="4F81BD"/>
          <w:sz w:val="20"/>
          <w:szCs w:val="20"/>
          <w:lang w:val="en-GB"/>
        </w:rPr>
      </w:r>
      <w:r w:rsidR="00204216" w:rsidRPr="00AD2C0C">
        <w:rPr>
          <w:rFonts w:cs="Arial"/>
          <w:b/>
          <w:bCs/>
          <w:color w:val="4F81BD"/>
          <w:sz w:val="20"/>
          <w:szCs w:val="20"/>
          <w:lang w:val="en-GB"/>
        </w:rPr>
        <w:fldChar w:fldCharType="separate"/>
      </w:r>
      <w:r w:rsidR="00A94253" w:rsidRPr="00AD2C0C">
        <w:rPr>
          <w:lang w:val="en-GB"/>
        </w:rPr>
        <w:t xml:space="preserve">Table </w:t>
      </w:r>
      <w:r w:rsidR="00A94253">
        <w:rPr>
          <w:lang w:val="en-GB"/>
        </w:rPr>
        <w:t>6</w:t>
      </w:r>
      <w:r w:rsidR="00A94253">
        <w:rPr>
          <w:lang w:val="en-GB"/>
        </w:rPr>
        <w:noBreakHyphen/>
      </w:r>
      <w:r w:rsidR="00A94253">
        <w:rPr>
          <w:noProof/>
          <w:lang w:val="en-GB"/>
        </w:rPr>
        <w:t>8</w:t>
      </w:r>
      <w:r w:rsidR="00204216" w:rsidRPr="00AD2C0C">
        <w:rPr>
          <w:rFonts w:cs="Arial"/>
          <w:b/>
          <w:bCs/>
          <w:color w:val="4F81BD"/>
          <w:sz w:val="20"/>
          <w:szCs w:val="20"/>
          <w:lang w:val="en-GB"/>
        </w:rPr>
        <w:fldChar w:fldCharType="end"/>
      </w:r>
      <w:r w:rsidR="00204216" w:rsidRPr="00AD2C0C">
        <w:rPr>
          <w:rFonts w:cs="Arial"/>
          <w:b/>
          <w:bCs/>
          <w:color w:val="4F81BD"/>
          <w:sz w:val="20"/>
          <w:szCs w:val="20"/>
          <w:lang w:val="en-GB"/>
        </w:rPr>
        <w:t>.</w:t>
      </w:r>
    </w:p>
    <w:p w14:paraId="40885D8C" w14:textId="3EBE5EE7" w:rsidR="0001429A" w:rsidRPr="00AD2C0C" w:rsidRDefault="0001429A" w:rsidP="00ED03DE">
      <w:pPr>
        <w:pStyle w:val="ResimYazs"/>
        <w:keepNext/>
        <w:rPr>
          <w:lang w:val="en-GB"/>
        </w:rPr>
      </w:pPr>
      <w:bookmarkStart w:id="493" w:name="_Ref129080636"/>
      <w:bookmarkStart w:id="494" w:name="_Toc199937787"/>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6</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8</w:t>
      </w:r>
      <w:r w:rsidR="001A0696">
        <w:rPr>
          <w:noProof w:val="0"/>
          <w:lang w:val="en-GB"/>
        </w:rPr>
        <w:fldChar w:fldCharType="end"/>
      </w:r>
      <w:bookmarkEnd w:id="493"/>
      <w:r w:rsidRPr="00AD2C0C">
        <w:rPr>
          <w:noProof w:val="0"/>
          <w:lang w:val="en-GB"/>
        </w:rPr>
        <w:t xml:space="preserve">. </w:t>
      </w:r>
      <w:r w:rsidR="00204216" w:rsidRPr="00ED03DE">
        <w:rPr>
          <w:b w:val="0"/>
          <w:bCs w:val="0"/>
          <w:noProof w:val="0"/>
          <w:color w:val="auto"/>
          <w:lang w:val="en-GB"/>
        </w:rPr>
        <w:t>Common OHS Risks and General Mitigation Measures</w:t>
      </w:r>
      <w:bookmarkEnd w:id="494"/>
    </w:p>
    <w:tbl>
      <w:tblPr>
        <w:tblStyle w:val="TabloKlavuzu"/>
        <w:tblW w:w="0" w:type="auto"/>
        <w:jc w:val="center"/>
        <w:tblLook w:val="04A0" w:firstRow="1" w:lastRow="0" w:firstColumn="1" w:lastColumn="0" w:noHBand="0" w:noVBand="1"/>
      </w:tblPr>
      <w:tblGrid>
        <w:gridCol w:w="4537"/>
        <w:gridCol w:w="4517"/>
      </w:tblGrid>
      <w:tr w:rsidR="00BC31E0" w:rsidRPr="00AD2C0C" w14:paraId="1027E94D" w14:textId="77777777" w:rsidTr="00B83ECD">
        <w:trPr>
          <w:trHeight w:val="284"/>
          <w:tblHeader/>
          <w:jc w:val="center"/>
        </w:trPr>
        <w:tc>
          <w:tcPr>
            <w:tcW w:w="4537" w:type="dxa"/>
            <w:shd w:val="clear" w:color="auto" w:fill="4F81BD" w:themeFill="accent1"/>
            <w:vAlign w:val="center"/>
          </w:tcPr>
          <w:p w14:paraId="35F595C3" w14:textId="77777777" w:rsidR="00BC31E0" w:rsidRPr="00AD2C0C" w:rsidRDefault="00BC31E0">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Risk Area</w:t>
            </w:r>
          </w:p>
        </w:tc>
        <w:tc>
          <w:tcPr>
            <w:tcW w:w="4517" w:type="dxa"/>
            <w:shd w:val="clear" w:color="auto" w:fill="4F81BD" w:themeFill="accent1"/>
            <w:vAlign w:val="center"/>
          </w:tcPr>
          <w:p w14:paraId="297F352E" w14:textId="77777777" w:rsidR="00BC31E0" w:rsidRPr="00AD2C0C" w:rsidRDefault="00BC31E0">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General Mitigation Measure</w:t>
            </w:r>
          </w:p>
        </w:tc>
      </w:tr>
      <w:tr w:rsidR="00BC31E0" w:rsidRPr="00AD2C0C" w14:paraId="148B9F25" w14:textId="77777777" w:rsidTr="00B83ECD">
        <w:trPr>
          <w:trHeight w:val="284"/>
          <w:jc w:val="center"/>
        </w:trPr>
        <w:tc>
          <w:tcPr>
            <w:tcW w:w="4537" w:type="dxa"/>
          </w:tcPr>
          <w:p w14:paraId="662DDC4D"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 xml:space="preserve">WORKING AT HEIGHTS </w:t>
            </w:r>
          </w:p>
          <w:p w14:paraId="0869720F"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Working from heights is the most common cause of fatal injuries to workers.</w:t>
            </w:r>
          </w:p>
        </w:tc>
        <w:tc>
          <w:tcPr>
            <w:tcW w:w="4517" w:type="dxa"/>
          </w:tcPr>
          <w:p w14:paraId="50495522" w14:textId="3E094D23" w:rsidR="00BC31E0" w:rsidRPr="00AD2C0C"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 xml:space="preserve">All employees who work at height need suitable training in working on different pieces of equipment, and such work must be planned appropriately. Safety approaches and precautions should be adopted, such as: </w:t>
            </w:r>
            <w:r w:rsidR="006221D4">
              <w:rPr>
                <w:noProof w:val="0"/>
                <w:sz w:val="18"/>
                <w:szCs w:val="18"/>
                <w:lang w:val="en-GB"/>
              </w:rPr>
              <w:t>w</w:t>
            </w:r>
            <w:r w:rsidR="006221D4" w:rsidRPr="00AD2C0C">
              <w:rPr>
                <w:noProof w:val="0"/>
                <w:sz w:val="18"/>
                <w:szCs w:val="18"/>
                <w:lang w:val="en-GB"/>
              </w:rPr>
              <w:t xml:space="preserve">here </w:t>
            </w:r>
            <w:r w:rsidRPr="00AD2C0C">
              <w:rPr>
                <w:noProof w:val="0"/>
                <w:sz w:val="18"/>
                <w:szCs w:val="18"/>
                <w:lang w:val="en-GB"/>
              </w:rPr>
              <w:t xml:space="preserve">practical, avoid the need to work at height. </w:t>
            </w:r>
          </w:p>
          <w:p w14:paraId="2853CF39" w14:textId="50A9F6DE" w:rsidR="00BC31E0" w:rsidRPr="00AD2C0C"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 xml:space="preserve">Put collective measures in place where working at height can’t be avoided to prevent falls.  Such as the use of equipment to provide an extra level of safety to reduce the risk of a fall—for example, a scaffold with a double guard-rail or edge protection. </w:t>
            </w:r>
            <w:r w:rsidR="00127351" w:rsidRPr="00AD2C0C">
              <w:rPr>
                <w:noProof w:val="0"/>
                <w:sz w:val="18"/>
                <w:szCs w:val="18"/>
                <w:lang w:val="en-GB"/>
              </w:rPr>
              <w:t>Minimize</w:t>
            </w:r>
            <w:r w:rsidRPr="00AD2C0C">
              <w:rPr>
                <w:noProof w:val="0"/>
                <w:sz w:val="18"/>
                <w:szCs w:val="18"/>
                <w:lang w:val="en-GB"/>
              </w:rPr>
              <w:t xml:space="preserve"> the consequences of a fall by providing a safety net. </w:t>
            </w:r>
          </w:p>
          <w:p w14:paraId="25648E85" w14:textId="77777777" w:rsidR="00BC31E0"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 xml:space="preserve">Wear the necessary </w:t>
            </w:r>
            <w:r w:rsidR="007B4927">
              <w:rPr>
                <w:noProof w:val="0"/>
                <w:sz w:val="18"/>
                <w:szCs w:val="18"/>
                <w:lang w:val="en-GB"/>
              </w:rPr>
              <w:t>PPE</w:t>
            </w:r>
            <w:r w:rsidRPr="00AD2C0C">
              <w:rPr>
                <w:noProof w:val="0"/>
                <w:sz w:val="18"/>
                <w:szCs w:val="18"/>
                <w:lang w:val="en-GB"/>
              </w:rPr>
              <w:t xml:space="preserve"> such as a safety harness.</w:t>
            </w:r>
          </w:p>
          <w:p w14:paraId="32417754" w14:textId="0F452601" w:rsidR="00D27D8B" w:rsidRPr="00AD2C0C" w:rsidRDefault="00D27D8B">
            <w:pPr>
              <w:pStyle w:val="ListeParagraf"/>
              <w:numPr>
                <w:ilvl w:val="0"/>
                <w:numId w:val="23"/>
              </w:numPr>
              <w:spacing w:before="0" w:after="0" w:line="240" w:lineRule="auto"/>
              <w:ind w:left="314"/>
              <w:jc w:val="left"/>
              <w:rPr>
                <w:noProof w:val="0"/>
                <w:sz w:val="18"/>
                <w:szCs w:val="18"/>
                <w:lang w:val="en-GB"/>
              </w:rPr>
            </w:pPr>
            <w:r w:rsidRPr="00E8678B">
              <w:rPr>
                <w:noProof w:val="0"/>
                <w:sz w:val="18"/>
                <w:szCs w:val="18"/>
                <w:lang w:val="en-GB"/>
              </w:rPr>
              <w:t>Apply the work permit system when working at height</w:t>
            </w:r>
          </w:p>
        </w:tc>
      </w:tr>
      <w:tr w:rsidR="00BC31E0" w:rsidRPr="00AD2C0C" w14:paraId="004D3695" w14:textId="77777777" w:rsidTr="00B83ECD">
        <w:trPr>
          <w:trHeight w:val="284"/>
          <w:jc w:val="center"/>
        </w:trPr>
        <w:tc>
          <w:tcPr>
            <w:tcW w:w="4537" w:type="dxa"/>
          </w:tcPr>
          <w:p w14:paraId="4B6508CF"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 xml:space="preserve">MOVING OBJECTS </w:t>
            </w:r>
          </w:p>
          <w:p w14:paraId="7E0FDA24"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A construction site is an ever-changing environment, with many objects moving around, often on uneven terrain. Delivery vehicles, heavy plant machinery and overhead lifting equipment pose a hazard to site workers and operators.</w:t>
            </w:r>
          </w:p>
        </w:tc>
        <w:tc>
          <w:tcPr>
            <w:tcW w:w="4517" w:type="dxa"/>
          </w:tcPr>
          <w:p w14:paraId="41309B54"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Sites should always be planned to manage plant and pedestrian interface where physical barriers and suitable segregation is in place.</w:t>
            </w:r>
          </w:p>
          <w:p w14:paraId="00C3AFEC"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 xml:space="preserve">To reduce risks, workers should: </w:t>
            </w:r>
          </w:p>
          <w:p w14:paraId="6E40B25E" w14:textId="77777777" w:rsidR="00BC31E0" w:rsidRPr="00AD2C0C"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Never stand behind large operating plant machinery and never stand under suspended loads.</w:t>
            </w:r>
          </w:p>
          <w:p w14:paraId="4307C4D9" w14:textId="77777777" w:rsidR="00BC31E0" w:rsidRPr="00AD2C0C"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Avoid working close to moving object and be careful of their surroundings, especially if they do not have lights or beepers.</w:t>
            </w:r>
          </w:p>
          <w:p w14:paraId="1C179239" w14:textId="4E16A162" w:rsidR="00BC31E0" w:rsidRPr="00AD2C0C"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 xml:space="preserve">Always ensure you have a banksman to guide plant vehicles when reversing or </w:t>
            </w:r>
            <w:r w:rsidR="007B4927" w:rsidRPr="00AD2C0C">
              <w:rPr>
                <w:noProof w:val="0"/>
                <w:sz w:val="18"/>
                <w:szCs w:val="18"/>
                <w:lang w:val="en-GB"/>
              </w:rPr>
              <w:t>manoeuvring</w:t>
            </w:r>
            <w:r w:rsidRPr="00AD2C0C">
              <w:rPr>
                <w:noProof w:val="0"/>
                <w:sz w:val="18"/>
                <w:szCs w:val="18"/>
                <w:lang w:val="en-GB"/>
              </w:rPr>
              <w:t xml:space="preserve"> on a public road.</w:t>
            </w:r>
          </w:p>
          <w:p w14:paraId="4F5162EE" w14:textId="77777777" w:rsidR="00BC31E0" w:rsidRPr="00AD2C0C"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Always wear PPE (Personal Protective Equipment) such as a hard hat and high visibility jacket to ensure he/she is seen.</w:t>
            </w:r>
          </w:p>
        </w:tc>
      </w:tr>
      <w:tr w:rsidR="00BC31E0" w:rsidRPr="00AD2C0C" w14:paraId="2EBFD562" w14:textId="77777777" w:rsidTr="00B83ECD">
        <w:trPr>
          <w:trHeight w:val="284"/>
          <w:jc w:val="center"/>
        </w:trPr>
        <w:tc>
          <w:tcPr>
            <w:tcW w:w="4537" w:type="dxa"/>
          </w:tcPr>
          <w:p w14:paraId="2D3397BF"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 xml:space="preserve">SLIPS, TRIPS, AND FALLS </w:t>
            </w:r>
          </w:p>
          <w:p w14:paraId="2F5134E9"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Slips, trips, and falls can happen in almost any environment, and, in construction, there are more common incidents of these kinds of injuries than in other industries. The HSE reports that around a quarter of injuries reported are due to Slips, Trips and Falls. As construction sites often have uneven terrain and the typography is forever changing, it is unsurprising that slips, trips, and falls are a common hazard.</w:t>
            </w:r>
          </w:p>
          <w:p w14:paraId="59678B2F"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HSE reports that several thousand construction workers are injured every year following a slip or trip. Most of these could be avoided by effectively managing working areas and access routes, such as excavations and footpaths.</w:t>
            </w:r>
          </w:p>
          <w:p w14:paraId="74538148" w14:textId="77777777" w:rsidR="00BC31E0" w:rsidRPr="00AD2C0C" w:rsidRDefault="00BC31E0">
            <w:pPr>
              <w:spacing w:before="0" w:after="0" w:line="240" w:lineRule="auto"/>
              <w:rPr>
                <w:rFonts w:cs="Arial"/>
                <w:sz w:val="18"/>
                <w:szCs w:val="18"/>
                <w:lang w:val="en-GB"/>
              </w:rPr>
            </w:pPr>
          </w:p>
        </w:tc>
        <w:tc>
          <w:tcPr>
            <w:tcW w:w="4517" w:type="dxa"/>
          </w:tcPr>
          <w:p w14:paraId="4293A6FC"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Managers and Site supervisor on construction sites must effectively manage the site so that workers can move around it safely. Risks should always be reported and sorted to reduce the chances of injury. To reduce harm due to Slips, Trips and Falls;</w:t>
            </w:r>
          </w:p>
          <w:p w14:paraId="3579E6E4" w14:textId="77777777" w:rsidR="00BC31E0" w:rsidRPr="00AD2C0C"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Keep work and storage areas tidy and designate specific areas for waste collection.</w:t>
            </w:r>
          </w:p>
          <w:p w14:paraId="209B8E66" w14:textId="05E11228" w:rsidR="00BC31E0" w:rsidRPr="00AD2C0C"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 xml:space="preserve">Where surfaces are slippery with mud, they should be treated with </w:t>
            </w:r>
            <w:r w:rsidR="00D27D8B">
              <w:rPr>
                <w:noProof w:val="0"/>
                <w:sz w:val="18"/>
                <w:szCs w:val="18"/>
                <w:lang w:val="en-GB"/>
              </w:rPr>
              <w:t>gravel</w:t>
            </w:r>
            <w:r w:rsidRPr="00AD2C0C">
              <w:rPr>
                <w:noProof w:val="0"/>
                <w:sz w:val="18"/>
                <w:szCs w:val="18"/>
                <w:lang w:val="en-GB"/>
              </w:rPr>
              <w:t>.</w:t>
            </w:r>
          </w:p>
          <w:p w14:paraId="0AB2A32B" w14:textId="77777777" w:rsidR="00BC31E0" w:rsidRPr="00AD2C0C"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Where surfaces are slippery with ice, they should be treated with grit.</w:t>
            </w:r>
          </w:p>
          <w:p w14:paraId="022A605F" w14:textId="77777777" w:rsidR="00BC31E0" w:rsidRPr="00AD2C0C"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All slippery areas should be signposted, and footwear with a good grip should be worn.</w:t>
            </w:r>
          </w:p>
        </w:tc>
      </w:tr>
      <w:tr w:rsidR="00BC31E0" w:rsidRPr="00AD2C0C" w14:paraId="49697640" w14:textId="77777777" w:rsidTr="00B83ECD">
        <w:trPr>
          <w:trHeight w:val="284"/>
          <w:jc w:val="center"/>
        </w:trPr>
        <w:tc>
          <w:tcPr>
            <w:tcW w:w="4537" w:type="dxa"/>
          </w:tcPr>
          <w:p w14:paraId="1069E547"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 xml:space="preserve">NOISE </w:t>
            </w:r>
          </w:p>
          <w:p w14:paraId="498D82A6"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Working around loud, excessive and repetitive noise can cause long term hearing problems, such as deafness. Noise can also be a dangerous distraction and may distract the worker from the task at hand, which can cause accidents.</w:t>
            </w:r>
          </w:p>
        </w:tc>
        <w:tc>
          <w:tcPr>
            <w:tcW w:w="4517" w:type="dxa"/>
          </w:tcPr>
          <w:p w14:paraId="54D9FA70"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A comprehensive noise risk assessment should be carried out where the risk assessment has highlighted a noise hazard with the works to be undertaken.</w:t>
            </w:r>
          </w:p>
        </w:tc>
      </w:tr>
      <w:tr w:rsidR="00BC31E0" w:rsidRPr="00AD2C0C" w14:paraId="4181FCD5" w14:textId="77777777" w:rsidTr="00B83ECD">
        <w:trPr>
          <w:cantSplit/>
          <w:trHeight w:val="284"/>
          <w:jc w:val="center"/>
        </w:trPr>
        <w:tc>
          <w:tcPr>
            <w:tcW w:w="4537" w:type="dxa"/>
          </w:tcPr>
          <w:p w14:paraId="6DEA4DBD"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 xml:space="preserve">HAND ARM VIBRATION SYNDROME </w:t>
            </w:r>
          </w:p>
          <w:p w14:paraId="50B5395B"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 xml:space="preserve">HAVS (Hand Arm Vibration Syndrome) is a debilitating and painful disease of the blood vessels, nerves, and joints. It is typically caused by the continued use of hand-held power tools, including vibratory power tools and ground working equipment. </w:t>
            </w:r>
          </w:p>
          <w:p w14:paraId="53662EE6"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Some of the workers at risk of developing HAVS, resulting in the inability to do fine work, and cold temperatures can trigger painful attacks on the fingers. Once the damage is done, it is permanent.</w:t>
            </w:r>
          </w:p>
        </w:tc>
        <w:tc>
          <w:tcPr>
            <w:tcW w:w="4517" w:type="dxa"/>
          </w:tcPr>
          <w:p w14:paraId="12221B67" w14:textId="6B5A0B47" w:rsidR="00BC31E0" w:rsidRPr="00AD2C0C" w:rsidRDefault="00BC31E0">
            <w:pPr>
              <w:spacing w:before="0" w:after="0" w:line="240" w:lineRule="auto"/>
              <w:rPr>
                <w:rFonts w:cs="Arial"/>
                <w:sz w:val="18"/>
                <w:szCs w:val="18"/>
                <w:lang w:val="en-GB"/>
              </w:rPr>
            </w:pPr>
            <w:r w:rsidRPr="00AD2C0C">
              <w:rPr>
                <w:rFonts w:cs="Arial"/>
                <w:sz w:val="18"/>
                <w:szCs w:val="18"/>
                <w:lang w:val="en-GB"/>
              </w:rPr>
              <w:t xml:space="preserve">HAVS is preventable if construction works are correctly planned to </w:t>
            </w:r>
            <w:r w:rsidR="00127351" w:rsidRPr="00AD2C0C">
              <w:rPr>
                <w:rFonts w:cs="Arial"/>
                <w:sz w:val="18"/>
                <w:szCs w:val="18"/>
                <w:lang w:val="en-GB"/>
              </w:rPr>
              <w:t>minimize</w:t>
            </w:r>
            <w:r w:rsidRPr="00AD2C0C">
              <w:rPr>
                <w:rFonts w:cs="Arial"/>
                <w:sz w:val="18"/>
                <w:szCs w:val="18"/>
                <w:lang w:val="en-GB"/>
              </w:rPr>
              <w:t xml:space="preserve"> exposure to vibration during work and workers are monitored are given appropriate protection when using vibrating tools and equipment</w:t>
            </w:r>
            <w:r w:rsidRPr="00B83ECD">
              <w:rPr>
                <w:rFonts w:cs="Arial"/>
                <w:sz w:val="18"/>
                <w:szCs w:val="18"/>
                <w:u w:val="single"/>
                <w:lang w:val="en-GB"/>
              </w:rPr>
              <w:t>.</w:t>
            </w:r>
            <w:r w:rsidR="00386652" w:rsidRPr="00B83ECD">
              <w:rPr>
                <w:rFonts w:cs="Arial"/>
                <w:sz w:val="18"/>
                <w:szCs w:val="18"/>
                <w:u w:val="single"/>
                <w:lang w:val="en-GB"/>
              </w:rPr>
              <w:t xml:space="preserve"> +</w:t>
            </w:r>
            <w:r w:rsidR="00386652" w:rsidRPr="00B83ECD">
              <w:rPr>
                <w:rFonts w:cs="Arial"/>
                <w:sz w:val="18"/>
                <w:szCs w:val="18"/>
                <w:u w:val="single"/>
              </w:rPr>
              <w:br/>
              <w:t>Replacement of exposed workers should be organized at regular intervals.</w:t>
            </w:r>
          </w:p>
        </w:tc>
      </w:tr>
      <w:tr w:rsidR="00BC31E0" w:rsidRPr="00AD2C0C" w14:paraId="7FDC4E28" w14:textId="77777777" w:rsidTr="00B83ECD">
        <w:trPr>
          <w:cantSplit/>
          <w:trHeight w:val="284"/>
          <w:jc w:val="center"/>
        </w:trPr>
        <w:tc>
          <w:tcPr>
            <w:tcW w:w="4537" w:type="dxa"/>
          </w:tcPr>
          <w:p w14:paraId="32CD5CFC"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 xml:space="preserve">MATERIAL HANDLING – MANUAL AND BY EQUIPMENT </w:t>
            </w:r>
          </w:p>
          <w:p w14:paraId="0B74EEB7"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Materials and equipment are constantly being lifted and moved around construction sites, whether manually or by equipment. Either way, handling carries a degree of risk.</w:t>
            </w:r>
          </w:p>
        </w:tc>
        <w:tc>
          <w:tcPr>
            <w:tcW w:w="4517" w:type="dxa"/>
          </w:tcPr>
          <w:p w14:paraId="1FF69AAE"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 xml:space="preserve">For manual handling, training must be provided to ensure employees can lift and carry materials safely. </w:t>
            </w:r>
          </w:p>
          <w:p w14:paraId="5298C187" w14:textId="77777777" w:rsidR="00BC31E0" w:rsidRPr="00AD2C0C" w:rsidRDefault="00BC31E0">
            <w:pPr>
              <w:spacing w:before="0" w:after="0" w:line="240" w:lineRule="auto"/>
              <w:rPr>
                <w:rFonts w:cs="Arial"/>
                <w:sz w:val="18"/>
                <w:szCs w:val="18"/>
                <w:lang w:val="en-GB"/>
              </w:rPr>
            </w:pPr>
          </w:p>
          <w:p w14:paraId="49453A59"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For lifting equipment handling, there are lots of risks, especially when operating lifting equipment on uneven ground. If an employee is required to use lifting equipment, they must be trained to operate the equipment safely, and a regular test should be taken to check their ability to use the equipment.  Always check your plant is fit for use and that it’s certificated and inspected before use.</w:t>
            </w:r>
          </w:p>
        </w:tc>
      </w:tr>
      <w:tr w:rsidR="00BC31E0" w:rsidRPr="00AD2C0C" w14:paraId="39246FF6" w14:textId="77777777" w:rsidTr="00B83ECD">
        <w:trPr>
          <w:cantSplit/>
          <w:trHeight w:val="284"/>
          <w:jc w:val="center"/>
        </w:trPr>
        <w:tc>
          <w:tcPr>
            <w:tcW w:w="4537" w:type="dxa"/>
          </w:tcPr>
          <w:p w14:paraId="41AF4EF7"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 xml:space="preserve">EXCAVATIONS </w:t>
            </w:r>
          </w:p>
          <w:p w14:paraId="7D752C13"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Incidents commonly occur within excavations on construction sites, such as an unsupported excavation collapsing with workers inside.</w:t>
            </w:r>
          </w:p>
        </w:tc>
        <w:tc>
          <w:tcPr>
            <w:tcW w:w="4517" w:type="dxa"/>
          </w:tcPr>
          <w:p w14:paraId="1328C6A6"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 xml:space="preserve">Common safety measures that need to be put in place to prevent excavations from collapse and to reduce the risk of operatives falling into excavations. </w:t>
            </w:r>
          </w:p>
          <w:p w14:paraId="1E597798" w14:textId="77777777" w:rsidR="00BC31E0" w:rsidRPr="00AD2C0C"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Never work in an unsupported excavation.</w:t>
            </w:r>
          </w:p>
          <w:p w14:paraId="694DB8EA" w14:textId="77777777" w:rsidR="00BC31E0" w:rsidRPr="00AD2C0C"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 xml:space="preserve">Ensure an excavation is supported and fully secure. </w:t>
            </w:r>
          </w:p>
          <w:p w14:paraId="65BBD9C6" w14:textId="77777777" w:rsidR="00BC31E0" w:rsidRPr="00AD2C0C"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 xml:space="preserve">Regularly inspect the excavation both before and during the work shift. </w:t>
            </w:r>
          </w:p>
          <w:p w14:paraId="729E68ED" w14:textId="77777777" w:rsidR="00BC31E0" w:rsidRPr="00AD2C0C"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Always check that the edge protection of an excavation is 100% intact before you enter it.</w:t>
            </w:r>
          </w:p>
          <w:p w14:paraId="50BCD226" w14:textId="77777777" w:rsidR="00BC31E0"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Always maintain a safe distance from the edge of all deep excavations.</w:t>
            </w:r>
          </w:p>
          <w:p w14:paraId="422C50CC" w14:textId="76D6E274" w:rsidR="00D27D8B" w:rsidRPr="00AD2C0C" w:rsidRDefault="00D27D8B">
            <w:pPr>
              <w:pStyle w:val="ListeParagraf"/>
              <w:numPr>
                <w:ilvl w:val="0"/>
                <w:numId w:val="23"/>
              </w:numPr>
              <w:spacing w:before="0" w:after="0" w:line="240" w:lineRule="auto"/>
              <w:ind w:left="314"/>
              <w:jc w:val="left"/>
              <w:rPr>
                <w:noProof w:val="0"/>
                <w:sz w:val="18"/>
                <w:szCs w:val="18"/>
                <w:lang w:val="en-GB"/>
              </w:rPr>
            </w:pPr>
            <w:r w:rsidRPr="00E8678B">
              <w:rPr>
                <w:noProof w:val="0"/>
                <w:sz w:val="18"/>
                <w:szCs w:val="18"/>
                <w:lang w:val="en-GB"/>
              </w:rPr>
              <w:t>Do not start work until the excavation work permit system is approved</w:t>
            </w:r>
          </w:p>
        </w:tc>
      </w:tr>
      <w:tr w:rsidR="00BC31E0" w:rsidRPr="00AD2C0C" w14:paraId="1055AA0C" w14:textId="77777777" w:rsidTr="00B83ECD">
        <w:trPr>
          <w:trHeight w:val="284"/>
          <w:jc w:val="center"/>
        </w:trPr>
        <w:tc>
          <w:tcPr>
            <w:tcW w:w="4537" w:type="dxa"/>
          </w:tcPr>
          <w:p w14:paraId="45E7FFA4"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 xml:space="preserve">ELECTRICITY </w:t>
            </w:r>
          </w:p>
          <w:p w14:paraId="70471728"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Most of the accidents arise from contact with overhead or underground power cables and electrical equipment/machinery.</w:t>
            </w:r>
          </w:p>
        </w:tc>
        <w:tc>
          <w:tcPr>
            <w:tcW w:w="4517" w:type="dxa"/>
          </w:tcPr>
          <w:p w14:paraId="72505EE7" w14:textId="77777777" w:rsidR="00BC31E0" w:rsidRPr="00AD2C0C"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In civil engineering, strikes to services are common. The strikes happen when excavation is undertaken without adequately checking the ground for existing services. Consequently, incidents can easily be avoided by using technology such as CAT and Genny scanning equipment to scan an area and foresee potential services and prevent service strikes.</w:t>
            </w:r>
          </w:p>
        </w:tc>
      </w:tr>
      <w:tr w:rsidR="00BC31E0" w:rsidRPr="00AD2C0C" w14:paraId="744970CC" w14:textId="77777777" w:rsidTr="00B83ECD">
        <w:trPr>
          <w:trHeight w:val="284"/>
          <w:jc w:val="center"/>
        </w:trPr>
        <w:tc>
          <w:tcPr>
            <w:tcW w:w="4537" w:type="dxa"/>
          </w:tcPr>
          <w:p w14:paraId="41695804"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AIRBORNE FIBRES AND MATERIALS</w:t>
            </w:r>
          </w:p>
          <w:p w14:paraId="008196F3" w14:textId="10DBD15E" w:rsidR="00BC31E0" w:rsidRDefault="00127351">
            <w:pPr>
              <w:spacing w:before="0" w:after="0" w:line="240" w:lineRule="auto"/>
              <w:rPr>
                <w:rFonts w:cs="Arial"/>
                <w:sz w:val="18"/>
                <w:szCs w:val="18"/>
                <w:lang w:val="en-GB"/>
              </w:rPr>
            </w:pPr>
            <w:r w:rsidRPr="00AD2C0C">
              <w:rPr>
                <w:rFonts w:cs="Arial"/>
                <w:sz w:val="18"/>
                <w:szCs w:val="18"/>
                <w:lang w:val="en-GB"/>
              </w:rPr>
              <w:t>Construction</w:t>
            </w:r>
            <w:r w:rsidR="00BC31E0" w:rsidRPr="00AD2C0C">
              <w:rPr>
                <w:rFonts w:cs="Arial"/>
                <w:sz w:val="18"/>
                <w:szCs w:val="18"/>
                <w:lang w:val="en-GB"/>
              </w:rPr>
              <w:t xml:space="preserve"> dust is often an invisible, fine, and toxic mixture of hazardous materials and </w:t>
            </w:r>
            <w:r w:rsidR="00E8678B" w:rsidRPr="00AD2C0C">
              <w:rPr>
                <w:rFonts w:cs="Arial"/>
                <w:sz w:val="18"/>
                <w:szCs w:val="18"/>
                <w:lang w:val="en-GB"/>
              </w:rPr>
              <w:t>fibres</w:t>
            </w:r>
            <w:r w:rsidR="00BC31E0" w:rsidRPr="00AD2C0C">
              <w:rPr>
                <w:rFonts w:cs="Arial"/>
                <w:sz w:val="18"/>
                <w:szCs w:val="18"/>
                <w:lang w:val="en-GB"/>
              </w:rPr>
              <w:t xml:space="preserve">. This can damage the lungs and lead to chronic obstructive pulmonary disease, asthma, silicosis and other such diseases. </w:t>
            </w:r>
          </w:p>
          <w:p w14:paraId="01625A23" w14:textId="6EA67A7D" w:rsidR="00C920CB" w:rsidRPr="00AD2C0C" w:rsidRDefault="00C920CB">
            <w:pPr>
              <w:spacing w:before="0" w:after="0" w:line="240" w:lineRule="auto"/>
              <w:rPr>
                <w:rFonts w:cs="Arial"/>
                <w:sz w:val="18"/>
                <w:szCs w:val="18"/>
                <w:lang w:val="en-GB"/>
              </w:rPr>
            </w:pPr>
            <w:r>
              <w:rPr>
                <w:rFonts w:cs="Arial"/>
                <w:sz w:val="18"/>
                <w:szCs w:val="18"/>
                <w:lang w:val="en-GB"/>
              </w:rPr>
              <w:t xml:space="preserve">The project requires handling of asbestos containing materials, e.g. pipes. Asbestos is a toxic </w:t>
            </w:r>
            <w:r w:rsidR="002D4C86">
              <w:rPr>
                <w:rFonts w:cs="Arial"/>
                <w:sz w:val="18"/>
                <w:szCs w:val="18"/>
                <w:lang w:val="en-GB"/>
              </w:rPr>
              <w:t xml:space="preserve">mineral. It may cause asbestosis when inhaled. </w:t>
            </w:r>
          </w:p>
        </w:tc>
        <w:tc>
          <w:tcPr>
            <w:tcW w:w="4517" w:type="dxa"/>
          </w:tcPr>
          <w:p w14:paraId="328491D8" w14:textId="77777777" w:rsidR="00BC31E0"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All employers have to ensure protective equipment is used.</w:t>
            </w:r>
          </w:p>
          <w:p w14:paraId="3BF5540C" w14:textId="1613DD42" w:rsidR="00C06EEB" w:rsidRDefault="00C06EEB">
            <w:pPr>
              <w:pStyle w:val="ListeParagraf"/>
              <w:numPr>
                <w:ilvl w:val="0"/>
                <w:numId w:val="23"/>
              </w:numPr>
              <w:spacing w:before="0" w:after="0" w:line="240" w:lineRule="auto"/>
              <w:ind w:left="314"/>
              <w:jc w:val="left"/>
              <w:rPr>
                <w:noProof w:val="0"/>
                <w:sz w:val="18"/>
                <w:szCs w:val="18"/>
                <w:lang w:val="en-GB"/>
              </w:rPr>
            </w:pPr>
            <w:r>
              <w:rPr>
                <w:noProof w:val="0"/>
                <w:sz w:val="18"/>
                <w:szCs w:val="18"/>
                <w:lang w:val="en-GB"/>
              </w:rPr>
              <w:t xml:space="preserve">An asbestos removal specialist will lead demolition, removal, repair and maintenance works for </w:t>
            </w:r>
            <w:r w:rsidR="00E8678B">
              <w:rPr>
                <w:noProof w:val="0"/>
                <w:sz w:val="18"/>
                <w:szCs w:val="18"/>
                <w:lang w:val="en-GB"/>
              </w:rPr>
              <w:t>asbestos</w:t>
            </w:r>
            <w:r>
              <w:rPr>
                <w:noProof w:val="0"/>
                <w:sz w:val="18"/>
                <w:szCs w:val="18"/>
                <w:lang w:val="en-GB"/>
              </w:rPr>
              <w:t xml:space="preserve"> containing material.</w:t>
            </w:r>
          </w:p>
          <w:p w14:paraId="3528AB89" w14:textId="7F7EF0C7" w:rsidR="00C920CB" w:rsidRPr="00AD2C0C" w:rsidRDefault="00C920CB">
            <w:pPr>
              <w:pStyle w:val="ListeParagraf"/>
              <w:numPr>
                <w:ilvl w:val="0"/>
                <w:numId w:val="23"/>
              </w:numPr>
              <w:spacing w:before="0" w:after="0" w:line="240" w:lineRule="auto"/>
              <w:ind w:left="314"/>
              <w:jc w:val="left"/>
              <w:rPr>
                <w:noProof w:val="0"/>
                <w:sz w:val="18"/>
                <w:szCs w:val="18"/>
                <w:lang w:val="en-GB"/>
              </w:rPr>
            </w:pPr>
            <w:r>
              <w:rPr>
                <w:noProof w:val="0"/>
                <w:sz w:val="18"/>
                <w:szCs w:val="18"/>
                <w:lang w:val="en-GB"/>
              </w:rPr>
              <w:t>They will be provided with asbestos masks. Also, employers will use gloves and coveralls to prevent skin irritation.</w:t>
            </w:r>
            <w:r w:rsidR="009E7848">
              <w:rPr>
                <w:noProof w:val="0"/>
                <w:sz w:val="18"/>
                <w:szCs w:val="18"/>
                <w:lang w:val="en-GB"/>
              </w:rPr>
              <w:t xml:space="preserve"> </w:t>
            </w:r>
          </w:p>
        </w:tc>
      </w:tr>
      <w:tr w:rsidR="00BC31E0" w:rsidRPr="00AD2C0C" w14:paraId="0DAF452A" w14:textId="77777777" w:rsidTr="00B83ECD">
        <w:trPr>
          <w:trHeight w:val="284"/>
          <w:jc w:val="center"/>
        </w:trPr>
        <w:tc>
          <w:tcPr>
            <w:tcW w:w="4537" w:type="dxa"/>
          </w:tcPr>
          <w:p w14:paraId="40793922"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 xml:space="preserve">SITE SECURITY </w:t>
            </w:r>
          </w:p>
          <w:p w14:paraId="0591A8B1"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Having inadequate security around a construction site may danger the public and lead to an unnecessary incident</w:t>
            </w:r>
          </w:p>
        </w:tc>
        <w:tc>
          <w:tcPr>
            <w:tcW w:w="4517" w:type="dxa"/>
          </w:tcPr>
          <w:p w14:paraId="400151E3" w14:textId="77777777" w:rsidR="00BC31E0" w:rsidRPr="00AD2C0C" w:rsidRDefault="00BC31E0">
            <w:pPr>
              <w:pStyle w:val="ListeParagraf"/>
              <w:numPr>
                <w:ilvl w:val="0"/>
                <w:numId w:val="23"/>
              </w:numPr>
              <w:spacing w:before="0" w:after="0" w:line="240" w:lineRule="auto"/>
              <w:ind w:left="314"/>
              <w:jc w:val="left"/>
              <w:rPr>
                <w:noProof w:val="0"/>
                <w:sz w:val="18"/>
                <w:szCs w:val="18"/>
                <w:lang w:val="en-GB"/>
              </w:rPr>
            </w:pPr>
            <w:r w:rsidRPr="00AD2C0C">
              <w:rPr>
                <w:noProof w:val="0"/>
                <w:sz w:val="18"/>
                <w:szCs w:val="18"/>
                <w:lang w:val="en-GB"/>
              </w:rPr>
              <w:t>Always make sure that boundary safety fencing is 100% secure and there are no openings for the public to access.</w:t>
            </w:r>
          </w:p>
        </w:tc>
      </w:tr>
    </w:tbl>
    <w:p w14:paraId="17FD0B9E" w14:textId="77777777" w:rsidR="00BC31E0" w:rsidRPr="00AD2C0C" w:rsidRDefault="00BC31E0" w:rsidP="00BC31E0">
      <w:pPr>
        <w:rPr>
          <w:rFonts w:cs="Arial"/>
          <w:szCs w:val="22"/>
          <w:lang w:val="en-GB"/>
        </w:rPr>
      </w:pPr>
      <w:r w:rsidRPr="00AD2C0C">
        <w:rPr>
          <w:rFonts w:cs="Arial"/>
          <w:szCs w:val="22"/>
          <w:lang w:val="en-GB"/>
        </w:rPr>
        <w:t>Occupational accidents and injuries may take place during these activities, if potential risks at various stages of the Project are not managed properly. Potential accidents occurring during the operation phases of projects may lead to potential health concerns associated with non-routine risks.</w:t>
      </w:r>
    </w:p>
    <w:p w14:paraId="61B35814" w14:textId="575394B7" w:rsidR="00BC31E0" w:rsidRPr="00AD2C0C" w:rsidRDefault="00BC31E0" w:rsidP="00BC31E0">
      <w:pPr>
        <w:rPr>
          <w:rFonts w:cs="Arial"/>
          <w:szCs w:val="22"/>
          <w:lang w:val="en-GB"/>
        </w:rPr>
      </w:pPr>
      <w:r w:rsidRPr="00AD2C0C">
        <w:rPr>
          <w:rFonts w:cs="Arial"/>
          <w:szCs w:val="22"/>
          <w:lang w:val="en-GB"/>
        </w:rPr>
        <w:t>Dust suppression techniques such as the application of water or non-toxic chemicals should be used to minimize dust from vehicle movements. During the operation, the storage, use and disposal of hazardous materials will be strictly controlled in alignment with occupational health and safety, near-miss</w:t>
      </w:r>
      <w:r w:rsidR="00E30187">
        <w:rPr>
          <w:rFonts w:cs="Arial"/>
          <w:szCs w:val="22"/>
          <w:lang w:val="en-GB"/>
        </w:rPr>
        <w:t>es</w:t>
      </w:r>
      <w:r w:rsidRPr="00AD2C0C">
        <w:rPr>
          <w:rFonts w:cs="Arial"/>
          <w:szCs w:val="22"/>
          <w:lang w:val="en-GB"/>
        </w:rPr>
        <w:t>, work permits, driving permits, height work permits, and environmental protection and good industrial practices.</w:t>
      </w:r>
    </w:p>
    <w:p w14:paraId="3846F37F" w14:textId="7988A359" w:rsidR="00BC31E0" w:rsidRPr="00AD2C0C" w:rsidRDefault="00BC31E0" w:rsidP="00BC31E0">
      <w:pPr>
        <w:rPr>
          <w:lang w:val="en-GB"/>
        </w:rPr>
      </w:pPr>
      <w:r w:rsidRPr="00AD2C0C">
        <w:rPr>
          <w:lang w:val="en-GB"/>
        </w:rPr>
        <w:t xml:space="preserve">Employees will receive adequate </w:t>
      </w:r>
      <w:r w:rsidR="00127351" w:rsidRPr="00AD2C0C">
        <w:rPr>
          <w:lang w:val="en-GB"/>
        </w:rPr>
        <w:t>information about</w:t>
      </w:r>
      <w:r w:rsidRPr="00AD2C0C">
        <w:rPr>
          <w:lang w:val="en-GB"/>
        </w:rPr>
        <w:t xml:space="preserve"> job descriptions, responsibilities and risks that may threaten occupational health and safety. Employees will be provided with the necessary personal protective equipment that meet national and international standards as well as information on work and occupational safety provided through regular training.</w:t>
      </w:r>
    </w:p>
    <w:p w14:paraId="14F82F1F" w14:textId="77777777" w:rsidR="00BC31E0" w:rsidRPr="00AD2C0C" w:rsidRDefault="00BC31E0" w:rsidP="00BC31E0">
      <w:pPr>
        <w:rPr>
          <w:rFonts w:cs="Arial"/>
          <w:szCs w:val="22"/>
          <w:lang w:val="en-GB"/>
        </w:rPr>
      </w:pPr>
      <w:r w:rsidRPr="00AD2C0C">
        <w:rPr>
          <w:rFonts w:cs="Arial"/>
          <w:szCs w:val="22"/>
          <w:lang w:val="en-GB"/>
        </w:rPr>
        <w:t>The Project Owner will require all employees and contractors to adhere to local and international health and safety legislation and guidelines. This will include using suitable personal protective equipment (PPE) (safety helmets, ear protectors, protective gloves, etc.), implementing a management system for activities associated with health and safety risks, keeping available the permits for working at height, working in confined spaces, and driving vehicles, and adhering to these rules.</w:t>
      </w:r>
    </w:p>
    <w:p w14:paraId="0161556F" w14:textId="6447582C" w:rsidR="001757AB" w:rsidRPr="00AD2C0C" w:rsidRDefault="00BC31E0" w:rsidP="00BC31E0">
      <w:pPr>
        <w:rPr>
          <w:rFonts w:cs="Arial"/>
          <w:lang w:val="en-GB"/>
        </w:rPr>
      </w:pPr>
      <w:r w:rsidRPr="00AD2C0C">
        <w:rPr>
          <w:rFonts w:cs="Arial"/>
          <w:lang w:val="en-GB"/>
        </w:rPr>
        <w:t xml:space="preserve">Lastly, the Occupational Health and Safety </w:t>
      </w:r>
      <w:r w:rsidR="007926B2" w:rsidRPr="5E40A028">
        <w:rPr>
          <w:rFonts w:cs="Arial"/>
        </w:rPr>
        <w:t xml:space="preserve">Management </w:t>
      </w:r>
      <w:r w:rsidRPr="00AD2C0C">
        <w:rPr>
          <w:rFonts w:cs="Arial"/>
          <w:lang w:val="en-GB"/>
        </w:rPr>
        <w:t>Plan</w:t>
      </w:r>
      <w:r w:rsidR="007926B2" w:rsidRPr="007926B2">
        <w:rPr>
          <w:rFonts w:cs="Arial"/>
        </w:rPr>
        <w:t xml:space="preserve"> </w:t>
      </w:r>
      <w:r w:rsidR="007926B2" w:rsidRPr="5E40A028">
        <w:rPr>
          <w:rFonts w:cs="Arial"/>
        </w:rPr>
        <w:t>and Emergency Preparedness and Response Plan</w:t>
      </w:r>
      <w:r w:rsidR="009352F0">
        <w:rPr>
          <w:rFonts w:cs="Arial"/>
        </w:rPr>
        <w:t xml:space="preserve"> (EPRP)</w:t>
      </w:r>
      <w:r w:rsidRPr="00AD2C0C">
        <w:rPr>
          <w:rFonts w:cs="Arial"/>
          <w:lang w:val="en-GB"/>
        </w:rPr>
        <w:t xml:space="preserve">, which </w:t>
      </w:r>
      <w:r w:rsidR="007926B2">
        <w:rPr>
          <w:rFonts w:cs="Arial"/>
          <w:lang w:val="en-GB"/>
        </w:rPr>
        <w:t xml:space="preserve">will </w:t>
      </w:r>
      <w:r w:rsidRPr="00AD2C0C">
        <w:rPr>
          <w:rFonts w:cs="Arial"/>
          <w:lang w:val="en-GB"/>
        </w:rPr>
        <w:t xml:space="preserve">include the response measures for the risks and impacts associated with the works to be conducted, in case of accident, sabotage, fire and electric shock, infectious diseases, earthquake, flood, storm and chemical spill, will be developed by the Project Owner </w:t>
      </w:r>
      <w:r w:rsidR="005E6C74" w:rsidRPr="00AD2C0C">
        <w:rPr>
          <w:rFonts w:cs="Arial"/>
          <w:lang w:val="en-GB"/>
        </w:rPr>
        <w:t xml:space="preserve">for operation phase </w:t>
      </w:r>
      <w:r w:rsidRPr="00AD2C0C">
        <w:rPr>
          <w:rFonts w:cs="Arial"/>
          <w:lang w:val="en-GB"/>
        </w:rPr>
        <w:t xml:space="preserve">and </w:t>
      </w:r>
      <w:r w:rsidR="005E6C74" w:rsidRPr="00AD2C0C">
        <w:rPr>
          <w:rFonts w:cs="Arial"/>
          <w:lang w:val="en-GB"/>
        </w:rPr>
        <w:t xml:space="preserve">by </w:t>
      </w:r>
      <w:r w:rsidRPr="00AD2C0C">
        <w:rPr>
          <w:rFonts w:cs="Arial"/>
          <w:lang w:val="en-GB"/>
        </w:rPr>
        <w:t>the Contractor</w:t>
      </w:r>
      <w:r w:rsidR="005E6C74" w:rsidRPr="00AD2C0C">
        <w:rPr>
          <w:rFonts w:cs="Arial"/>
          <w:lang w:val="en-GB"/>
        </w:rPr>
        <w:t xml:space="preserve"> for the construction phase. </w:t>
      </w:r>
      <w:r w:rsidR="007B4927">
        <w:rPr>
          <w:rFonts w:cs="Arial"/>
          <w:lang w:val="en-GB"/>
        </w:rPr>
        <w:t>These plans</w:t>
      </w:r>
      <w:r w:rsidRPr="00AD2C0C">
        <w:rPr>
          <w:rFonts w:cs="Arial"/>
          <w:lang w:val="en-GB"/>
        </w:rPr>
        <w:t xml:space="preserve"> will be prepared for construction and operation, at least </w:t>
      </w:r>
      <w:r w:rsidR="005E6C74" w:rsidRPr="00AD2C0C">
        <w:rPr>
          <w:rFonts w:cs="Arial"/>
          <w:lang w:val="en-GB"/>
        </w:rPr>
        <w:t>three (</w:t>
      </w:r>
      <w:r w:rsidRPr="00AD2C0C">
        <w:rPr>
          <w:rFonts w:cs="Arial"/>
          <w:lang w:val="en-GB"/>
        </w:rPr>
        <w:t>3</w:t>
      </w:r>
      <w:r w:rsidR="005E6C74" w:rsidRPr="00AD2C0C">
        <w:rPr>
          <w:rFonts w:cs="Arial"/>
          <w:lang w:val="en-GB"/>
        </w:rPr>
        <w:t>)</w:t>
      </w:r>
      <w:r w:rsidRPr="00AD2C0C">
        <w:rPr>
          <w:rFonts w:cs="Arial"/>
          <w:lang w:val="en-GB"/>
        </w:rPr>
        <w:t xml:space="preserve"> months before the start of construction and operation and will be submitted to ILBANK and consequently to the WB.</w:t>
      </w:r>
    </w:p>
    <w:p w14:paraId="54E754BD" w14:textId="5CD1B7B1" w:rsidR="00927D54" w:rsidRPr="00AD2C0C" w:rsidRDefault="00927D54" w:rsidP="00E01683">
      <w:pPr>
        <w:pStyle w:val="Balk2"/>
      </w:pPr>
      <w:bookmarkStart w:id="495" w:name="_Ref109920515"/>
      <w:bookmarkStart w:id="496" w:name="_Toc208241865"/>
      <w:r w:rsidRPr="00AD2C0C">
        <w:t>Traffic and Transportation</w:t>
      </w:r>
      <w:bookmarkEnd w:id="495"/>
      <w:bookmarkEnd w:id="496"/>
      <w:r w:rsidRPr="00AD2C0C">
        <w:t xml:space="preserve"> </w:t>
      </w:r>
    </w:p>
    <w:p w14:paraId="64D35147" w14:textId="63CFBAE6" w:rsidR="00B41F83" w:rsidRPr="00AD2C0C" w:rsidRDefault="00B41F83" w:rsidP="00927D54">
      <w:pPr>
        <w:rPr>
          <w:lang w:val="en-GB"/>
        </w:rPr>
      </w:pPr>
      <w:r w:rsidRPr="00AD2C0C">
        <w:rPr>
          <w:lang w:val="en-GB"/>
        </w:rPr>
        <w:t xml:space="preserve">Since there is no activity such as transportation of heavy items or construction </w:t>
      </w:r>
      <w:r w:rsidR="006F6A63" w:rsidRPr="00AD2C0C">
        <w:rPr>
          <w:lang w:val="en-GB"/>
        </w:rPr>
        <w:t>crew that</w:t>
      </w:r>
      <w:r w:rsidRPr="00AD2C0C">
        <w:rPr>
          <w:lang w:val="en-GB"/>
        </w:rPr>
        <w:t xml:space="preserve"> will create heavy traffic in the project area where the project will be carried out both during the construction and operation periods, no additional impact </w:t>
      </w:r>
      <w:r w:rsidR="005E6C74" w:rsidRPr="00AD2C0C">
        <w:rPr>
          <w:lang w:val="en-GB"/>
        </w:rPr>
        <w:t xml:space="preserve">requiring </w:t>
      </w:r>
      <w:r w:rsidRPr="00AD2C0C">
        <w:rPr>
          <w:lang w:val="en-GB"/>
        </w:rPr>
        <w:t>special mitigation measures (such as new access road arrangements or arrangements at critical locations)</w:t>
      </w:r>
      <w:r w:rsidR="005E6C74" w:rsidRPr="00AD2C0C">
        <w:rPr>
          <w:lang w:val="en-GB"/>
        </w:rPr>
        <w:t xml:space="preserve"> are anticipated</w:t>
      </w:r>
      <w:r w:rsidRPr="00AD2C0C">
        <w:rPr>
          <w:lang w:val="en-GB"/>
        </w:rPr>
        <w:t>.</w:t>
      </w:r>
    </w:p>
    <w:p w14:paraId="354E4E31" w14:textId="0A196635" w:rsidR="004F5F99" w:rsidRPr="00AD2C0C" w:rsidRDefault="004F5F99" w:rsidP="004F5F99">
      <w:pPr>
        <w:rPr>
          <w:rFonts w:cs="Arial"/>
          <w:szCs w:val="22"/>
          <w:lang w:val="en-GB"/>
        </w:rPr>
      </w:pPr>
      <w:r w:rsidRPr="00AD2C0C">
        <w:rPr>
          <w:rFonts w:cs="Arial"/>
          <w:szCs w:val="22"/>
          <w:lang w:val="en-GB"/>
        </w:rPr>
        <w:t xml:space="preserve">The times when the traffic density is low </w:t>
      </w:r>
      <w:r w:rsidR="00154A3D">
        <w:rPr>
          <w:rFonts w:cs="Arial"/>
          <w:szCs w:val="22"/>
          <w:lang w:val="en-GB"/>
        </w:rPr>
        <w:t>will</w:t>
      </w:r>
      <w:r w:rsidR="00154A3D" w:rsidRPr="00AD2C0C">
        <w:rPr>
          <w:rFonts w:cs="Arial"/>
          <w:szCs w:val="22"/>
          <w:lang w:val="en-GB"/>
        </w:rPr>
        <w:t xml:space="preserve"> </w:t>
      </w:r>
      <w:r w:rsidRPr="00AD2C0C">
        <w:rPr>
          <w:rFonts w:cs="Arial"/>
          <w:szCs w:val="22"/>
          <w:lang w:val="en-GB"/>
        </w:rPr>
        <w:t xml:space="preserve">be preferred for excavation trucks, and the necessary warning signs </w:t>
      </w:r>
      <w:r w:rsidR="00154A3D">
        <w:rPr>
          <w:rFonts w:cs="Arial"/>
          <w:szCs w:val="22"/>
          <w:lang w:val="en-GB"/>
        </w:rPr>
        <w:t>will</w:t>
      </w:r>
      <w:r w:rsidR="00154A3D" w:rsidRPr="00AD2C0C">
        <w:rPr>
          <w:rFonts w:cs="Arial"/>
          <w:szCs w:val="22"/>
          <w:lang w:val="en-GB"/>
        </w:rPr>
        <w:t xml:space="preserve"> </w:t>
      </w:r>
      <w:r w:rsidRPr="00AD2C0C">
        <w:rPr>
          <w:rFonts w:cs="Arial"/>
          <w:szCs w:val="22"/>
          <w:lang w:val="en-GB"/>
        </w:rPr>
        <w:t xml:space="preserve">be placed for the special link road. The personnel operating vehicles and heavy equipment will be dedicatedly assigned and that they will be provided with traffic and road safety training. The maintenance of the construction machinery and equipment will be carried out regularly and regulatory speed limitations will be followed for construction </w:t>
      </w:r>
      <w:r w:rsidR="00127351" w:rsidRPr="00AD2C0C">
        <w:rPr>
          <w:rFonts w:cs="Arial"/>
          <w:szCs w:val="22"/>
          <w:lang w:val="en-GB"/>
        </w:rPr>
        <w:t>vehicles,</w:t>
      </w:r>
      <w:r w:rsidRPr="00AD2C0C">
        <w:rPr>
          <w:rFonts w:cs="Arial"/>
          <w:szCs w:val="22"/>
          <w:lang w:val="en-GB"/>
        </w:rPr>
        <w:t xml:space="preserve"> and this should be included in the construction site traffic management plan to be prepared by the contractor. </w:t>
      </w:r>
    </w:p>
    <w:p w14:paraId="181A73DD" w14:textId="2D81620F" w:rsidR="004F5F99" w:rsidRPr="00AD2C0C" w:rsidRDefault="004F5F99" w:rsidP="004F5F99">
      <w:pPr>
        <w:rPr>
          <w:rFonts w:cs="Arial"/>
          <w:szCs w:val="22"/>
          <w:lang w:val="en-GB"/>
        </w:rPr>
      </w:pPr>
      <w:r w:rsidRPr="00AD2C0C">
        <w:rPr>
          <w:rFonts w:cs="Arial"/>
          <w:szCs w:val="22"/>
          <w:lang w:val="en-GB"/>
        </w:rPr>
        <w:t>Prior to construction activities, the Contractor will install all signs, barriers and control devices needed to ensure the safe use of the road by traffic and pedestrians, as required by the traffic management plan to be prepared.</w:t>
      </w:r>
    </w:p>
    <w:p w14:paraId="295B1D3D" w14:textId="77777777" w:rsidR="009F074C" w:rsidRPr="00AD2C0C" w:rsidRDefault="009F074C" w:rsidP="004339AC">
      <w:pPr>
        <w:rPr>
          <w:rFonts w:cs="Arial"/>
          <w:szCs w:val="22"/>
          <w:highlight w:val="red"/>
          <w:lang w:val="en-GB"/>
        </w:rPr>
      </w:pPr>
    </w:p>
    <w:p w14:paraId="2A8763E3" w14:textId="74F3A7B5" w:rsidR="004339AC" w:rsidRPr="00AD2C0C" w:rsidRDefault="004339AC" w:rsidP="00D50136">
      <w:pPr>
        <w:pStyle w:val="Balk1"/>
      </w:pPr>
      <w:bookmarkStart w:id="497" w:name="_Toc83648200"/>
      <w:bookmarkStart w:id="498" w:name="_Toc83648194"/>
      <w:bookmarkStart w:id="499" w:name="_Toc83648188"/>
      <w:bookmarkStart w:id="500" w:name="_Toc83648182"/>
      <w:bookmarkStart w:id="501" w:name="_Toc83648176"/>
      <w:bookmarkStart w:id="502" w:name="_Toc83648170"/>
      <w:bookmarkStart w:id="503" w:name="_Toc83648164"/>
      <w:bookmarkStart w:id="504" w:name="_Toc83648158"/>
      <w:bookmarkStart w:id="505" w:name="_Toc83648152"/>
      <w:bookmarkStart w:id="506" w:name="_Toc83648144"/>
      <w:bookmarkStart w:id="507" w:name="_Toc83648143"/>
      <w:bookmarkStart w:id="508" w:name="_Toc83648142"/>
      <w:bookmarkStart w:id="509" w:name="_Toc83648141"/>
      <w:bookmarkStart w:id="510" w:name="_Toc83648140"/>
      <w:bookmarkStart w:id="511" w:name="_Toc80278370"/>
      <w:bookmarkStart w:id="512" w:name="_Toc80880599"/>
      <w:bookmarkStart w:id="513" w:name="_Toc80880492"/>
      <w:bookmarkStart w:id="514" w:name="_Toc80880598"/>
      <w:bookmarkStart w:id="515" w:name="_Toc80880491"/>
      <w:bookmarkStart w:id="516" w:name="_Toc80880597"/>
      <w:bookmarkStart w:id="517" w:name="_Toc80880490"/>
      <w:bookmarkStart w:id="518" w:name="_Toc80880596"/>
      <w:bookmarkStart w:id="519" w:name="_Toc80880489"/>
      <w:bookmarkStart w:id="520" w:name="_Toc80880595"/>
      <w:bookmarkStart w:id="521" w:name="_Toc80880488"/>
      <w:bookmarkStart w:id="522" w:name="_Toc80880594"/>
      <w:bookmarkStart w:id="523" w:name="_Toc80880487"/>
      <w:bookmarkStart w:id="524" w:name="_Toc80880593"/>
      <w:bookmarkStart w:id="525" w:name="_Toc80880486"/>
      <w:bookmarkStart w:id="526" w:name="_Toc80880592"/>
      <w:bookmarkStart w:id="527" w:name="_Toc80880485"/>
      <w:bookmarkStart w:id="528" w:name="_Toc80880591"/>
      <w:bookmarkStart w:id="529" w:name="_Toc80880484"/>
      <w:bookmarkStart w:id="530" w:name="_Toc80880590"/>
      <w:bookmarkStart w:id="531" w:name="_Toc80880483"/>
      <w:bookmarkStart w:id="532" w:name="_Ref88553496"/>
      <w:bookmarkStart w:id="533" w:name="_Toc80633593"/>
      <w:bookmarkStart w:id="534" w:name="_Toc58519561"/>
      <w:bookmarkStart w:id="535" w:name="_Toc20824186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r w:rsidRPr="00AD2C0C">
        <w:t>ENVIRONMENTAL AND SOCIAL ASPECTS AND BEST PRACTICE MITIGATION MEASURES</w:t>
      </w:r>
      <w:bookmarkEnd w:id="532"/>
      <w:bookmarkEnd w:id="533"/>
      <w:bookmarkEnd w:id="534"/>
      <w:bookmarkEnd w:id="535"/>
      <w:r w:rsidRPr="00AD2C0C">
        <w:t xml:space="preserve"> </w:t>
      </w:r>
    </w:p>
    <w:p w14:paraId="05FC2931" w14:textId="419778BA" w:rsidR="00745C84" w:rsidRPr="00AD2C0C" w:rsidRDefault="00745C84" w:rsidP="00745C84">
      <w:pPr>
        <w:pStyle w:val="GvdeMetni"/>
        <w:spacing w:after="240" w:line="300" w:lineRule="auto"/>
        <w:rPr>
          <w:noProof w:val="0"/>
          <w:lang w:val="en-GB"/>
        </w:rPr>
      </w:pPr>
      <w:r w:rsidRPr="00AD2C0C">
        <w:rPr>
          <w:rFonts w:eastAsia="Times New Roman" w:cs="Arial"/>
          <w:noProof w:val="0"/>
          <w:lang w:val="en-GB" w:eastAsia="zh-CN"/>
        </w:rPr>
        <w:t xml:space="preserve">The activities to be performed in the scope of the Project are </w:t>
      </w:r>
      <w:r w:rsidRPr="00AD2C0C">
        <w:rPr>
          <w:rFonts w:cs="Arial"/>
          <w:noProof w:val="0"/>
          <w:lang w:val="en-GB"/>
        </w:rPr>
        <w:t>pre</w:t>
      </w:r>
      <w:r w:rsidRPr="00AD2C0C">
        <w:rPr>
          <w:noProof w:val="0"/>
          <w:lang w:val="en-GB"/>
        </w:rPr>
        <w:t xml:space="preserve">sented in </w:t>
      </w:r>
      <w:r w:rsidR="00971A16" w:rsidRPr="00AD2C0C">
        <w:rPr>
          <w:noProof w:val="0"/>
          <w:lang w:val="en-GB"/>
        </w:rPr>
        <w:fldChar w:fldCharType="begin"/>
      </w:r>
      <w:r w:rsidR="00971A16" w:rsidRPr="00AD2C0C">
        <w:rPr>
          <w:noProof w:val="0"/>
          <w:lang w:val="en-GB"/>
        </w:rPr>
        <w:instrText xml:space="preserve"> REF _Ref129082665 \h </w:instrText>
      </w:r>
      <w:r w:rsidR="00971A16" w:rsidRPr="00AD2C0C">
        <w:rPr>
          <w:noProof w:val="0"/>
          <w:lang w:val="en-GB"/>
        </w:rPr>
      </w:r>
      <w:r w:rsidR="00971A16" w:rsidRPr="00AD2C0C">
        <w:rPr>
          <w:noProof w:val="0"/>
          <w:lang w:val="en-GB"/>
        </w:rPr>
        <w:fldChar w:fldCharType="separate"/>
      </w:r>
      <w:r w:rsidR="00971A16" w:rsidRPr="00AD2C0C">
        <w:rPr>
          <w:noProof w:val="0"/>
          <w:lang w:val="en-GB"/>
        </w:rPr>
        <w:t>Table 8</w:t>
      </w:r>
      <w:r w:rsidR="00971A16" w:rsidRPr="00AD2C0C">
        <w:rPr>
          <w:noProof w:val="0"/>
          <w:lang w:val="en-GB"/>
        </w:rPr>
        <w:noBreakHyphen/>
        <w:t>1</w:t>
      </w:r>
      <w:r w:rsidR="00971A16" w:rsidRPr="00AD2C0C">
        <w:rPr>
          <w:noProof w:val="0"/>
          <w:lang w:val="en-GB"/>
        </w:rPr>
        <w:fldChar w:fldCharType="end"/>
      </w:r>
      <w:r w:rsidR="00971A16" w:rsidRPr="00AD2C0C">
        <w:rPr>
          <w:noProof w:val="0"/>
          <w:lang w:val="en-GB"/>
        </w:rPr>
        <w:t xml:space="preserve"> </w:t>
      </w:r>
      <w:r w:rsidRPr="00AD2C0C">
        <w:rPr>
          <w:noProof w:val="0"/>
          <w:lang w:val="en-GB"/>
        </w:rPr>
        <w:t xml:space="preserve">and considered for the assessment of the best practice mitigation measures </w:t>
      </w:r>
      <w:r w:rsidRPr="00AD2C0C">
        <w:rPr>
          <w:noProof w:val="0"/>
          <w:lang w:val="en-GB"/>
        </w:rPr>
        <w:endnoteReference w:id="2"/>
      </w:r>
      <w:r w:rsidRPr="00AD2C0C">
        <w:rPr>
          <w:noProof w:val="0"/>
          <w:lang w:val="en-GB"/>
        </w:rPr>
        <w:t xml:space="preserve">defined for the Project. </w:t>
      </w:r>
    </w:p>
    <w:p w14:paraId="35C4FFB6" w14:textId="0EA9E949" w:rsidR="00745C84" w:rsidRPr="00AD2C0C" w:rsidRDefault="00745C84" w:rsidP="00745C84">
      <w:pPr>
        <w:pStyle w:val="GvdeMetni"/>
        <w:rPr>
          <w:noProof w:val="0"/>
          <w:lang w:val="en-GB"/>
        </w:rPr>
      </w:pPr>
      <w:r w:rsidRPr="00AD2C0C">
        <w:rPr>
          <w:noProof w:val="0"/>
          <w:lang w:val="en-GB"/>
        </w:rPr>
        <w:t>The activities to be carried out within the scope of the Project will be in compliance with the most up-to-date national legislation and WB standards. Where Turkish legislation differs from WB Policies</w:t>
      </w:r>
      <w:r w:rsidR="008C5EC5">
        <w:rPr>
          <w:noProof w:val="0"/>
          <w:lang w:val="en-GB"/>
        </w:rPr>
        <w:t xml:space="preserve"> (including WBG General and Sector-specific EHS Guidelines)</w:t>
      </w:r>
      <w:r w:rsidRPr="00AD2C0C">
        <w:rPr>
          <w:noProof w:val="0"/>
          <w:lang w:val="en-GB"/>
        </w:rPr>
        <w:t>, the stricter one will be applied for the implementation of the Project.</w:t>
      </w:r>
    </w:p>
    <w:p w14:paraId="4C6FC59E" w14:textId="3AE6B308" w:rsidR="00745C84" w:rsidRPr="00AD2C0C" w:rsidRDefault="00745C84" w:rsidP="00033CA8">
      <w:pPr>
        <w:rPr>
          <w:color w:val="000000" w:themeColor="text1"/>
          <w:lang w:val="en-GB"/>
        </w:rPr>
      </w:pPr>
      <w:r w:rsidRPr="00AD2C0C">
        <w:rPr>
          <w:rFonts w:eastAsia="Calibri"/>
          <w:szCs w:val="22"/>
          <w:lang w:val="en-GB" w:eastAsia="en-US"/>
        </w:rPr>
        <w:t xml:space="preserve">The mitigation plans prepared for the construction and operation phases are presented in Section </w:t>
      </w:r>
      <w:r w:rsidRPr="00AD2C0C">
        <w:rPr>
          <w:rFonts w:eastAsia="Calibri"/>
          <w:szCs w:val="22"/>
          <w:lang w:val="en-GB" w:eastAsia="en-US"/>
        </w:rPr>
        <w:fldChar w:fldCharType="begin"/>
      </w:r>
      <w:r w:rsidRPr="00AD2C0C">
        <w:rPr>
          <w:rFonts w:eastAsia="Calibri"/>
          <w:szCs w:val="22"/>
          <w:lang w:val="en-GB" w:eastAsia="en-US"/>
        </w:rPr>
        <w:instrText xml:space="preserve"> REF _Ref120549804 \r \h  \* MERGEFORMAT </w:instrText>
      </w:r>
      <w:r w:rsidRPr="00AD2C0C">
        <w:rPr>
          <w:rFonts w:eastAsia="Calibri"/>
          <w:szCs w:val="22"/>
          <w:lang w:val="en-GB" w:eastAsia="en-US"/>
        </w:rPr>
      </w:r>
      <w:r w:rsidRPr="00AD2C0C">
        <w:rPr>
          <w:rFonts w:eastAsia="Calibri"/>
          <w:szCs w:val="22"/>
          <w:lang w:val="en-GB" w:eastAsia="en-US"/>
        </w:rPr>
        <w:fldChar w:fldCharType="separate"/>
      </w:r>
      <w:r w:rsidR="00B04CBE" w:rsidRPr="00AD2C0C">
        <w:rPr>
          <w:rFonts w:eastAsia="Calibri"/>
          <w:szCs w:val="22"/>
          <w:lang w:val="en-GB" w:eastAsia="en-US"/>
        </w:rPr>
        <w:t>8.1</w:t>
      </w:r>
      <w:r w:rsidRPr="00AD2C0C">
        <w:rPr>
          <w:rFonts w:eastAsia="Calibri"/>
          <w:szCs w:val="22"/>
          <w:lang w:val="en-GB" w:eastAsia="en-US"/>
        </w:rPr>
        <w:fldChar w:fldCharType="end"/>
      </w:r>
      <w:r w:rsidRPr="00AD2C0C">
        <w:rPr>
          <w:rFonts w:eastAsia="Calibri"/>
          <w:szCs w:val="22"/>
          <w:lang w:val="en-GB" w:eastAsia="en-US"/>
        </w:rPr>
        <w:t xml:space="preserve"> and Section </w:t>
      </w:r>
      <w:r w:rsidRPr="00AD2C0C">
        <w:rPr>
          <w:rFonts w:eastAsia="Calibri"/>
          <w:szCs w:val="22"/>
          <w:lang w:val="en-GB" w:eastAsia="en-US"/>
        </w:rPr>
        <w:fldChar w:fldCharType="begin"/>
      </w:r>
      <w:r w:rsidRPr="00AD2C0C">
        <w:rPr>
          <w:rFonts w:eastAsia="Calibri"/>
          <w:szCs w:val="22"/>
          <w:lang w:val="en-GB" w:eastAsia="en-US"/>
        </w:rPr>
        <w:instrText xml:space="preserve"> REF _Ref120549810 \r \h  \* MERGEFORMAT </w:instrText>
      </w:r>
      <w:r w:rsidRPr="00AD2C0C">
        <w:rPr>
          <w:rFonts w:eastAsia="Calibri"/>
          <w:szCs w:val="22"/>
          <w:lang w:val="en-GB" w:eastAsia="en-US"/>
        </w:rPr>
      </w:r>
      <w:r w:rsidRPr="00AD2C0C">
        <w:rPr>
          <w:rFonts w:eastAsia="Calibri"/>
          <w:szCs w:val="22"/>
          <w:lang w:val="en-GB" w:eastAsia="en-US"/>
        </w:rPr>
        <w:fldChar w:fldCharType="separate"/>
      </w:r>
      <w:r w:rsidR="00B04CBE" w:rsidRPr="00AD2C0C">
        <w:rPr>
          <w:rFonts w:eastAsia="Calibri"/>
          <w:szCs w:val="22"/>
          <w:lang w:val="en-GB" w:eastAsia="en-US"/>
        </w:rPr>
        <w:t>8.2</w:t>
      </w:r>
      <w:r w:rsidRPr="00AD2C0C">
        <w:rPr>
          <w:rFonts w:eastAsia="Calibri"/>
          <w:szCs w:val="22"/>
          <w:lang w:val="en-GB" w:eastAsia="en-US"/>
        </w:rPr>
        <w:fldChar w:fldCharType="end"/>
      </w:r>
      <w:r w:rsidRPr="00AD2C0C">
        <w:rPr>
          <w:rFonts w:eastAsia="Calibri"/>
          <w:szCs w:val="22"/>
          <w:lang w:val="en-GB" w:eastAsia="en-US"/>
        </w:rPr>
        <w:t>, respectively.</w:t>
      </w:r>
    </w:p>
    <w:p w14:paraId="5B1789CA" w14:textId="7B81455E" w:rsidR="00971A16" w:rsidRPr="00AD2C0C" w:rsidRDefault="00971A16" w:rsidP="00033CA8">
      <w:pPr>
        <w:pStyle w:val="ResimYazs"/>
        <w:keepNext/>
        <w:rPr>
          <w:lang w:val="en-GB"/>
        </w:rPr>
      </w:pPr>
    </w:p>
    <w:p w14:paraId="5E1E98AF" w14:textId="77777777" w:rsidR="00A175C3" w:rsidRPr="00AD2C0C" w:rsidRDefault="00A175C3">
      <w:pPr>
        <w:spacing w:before="0" w:after="200" w:line="276" w:lineRule="auto"/>
        <w:jc w:val="left"/>
        <w:rPr>
          <w:lang w:val="en-GB"/>
        </w:rPr>
        <w:sectPr w:rsidR="00A175C3" w:rsidRPr="00AD2C0C" w:rsidSect="00A94253">
          <w:headerReference w:type="default" r:id="rId85"/>
          <w:footerReference w:type="even" r:id="rId86"/>
          <w:footerReference w:type="default" r:id="rId87"/>
          <w:footerReference w:type="first" r:id="rId88"/>
          <w:pgSz w:w="11910" w:h="16840" w:code="9"/>
          <w:pgMar w:top="1843" w:right="1418" w:bottom="2268" w:left="1418" w:header="1026" w:footer="0" w:gutter="0"/>
          <w:cols w:space="708"/>
          <w:titlePg/>
          <w:docGrid w:linePitch="299"/>
        </w:sectPr>
      </w:pPr>
    </w:p>
    <w:p w14:paraId="1796FD59" w14:textId="20DD5198" w:rsidR="00745C84" w:rsidRPr="00AD2C0C" w:rsidRDefault="00677631" w:rsidP="00B83ECD">
      <w:pPr>
        <w:pStyle w:val="Balk2"/>
      </w:pPr>
      <w:bookmarkStart w:id="538" w:name="_Toc83648216"/>
      <w:bookmarkStart w:id="539" w:name="_Toc83648215"/>
      <w:bookmarkStart w:id="540" w:name="_Ref118885992"/>
      <w:bookmarkStart w:id="541" w:name="_Ref120549804"/>
      <w:bookmarkStart w:id="542" w:name="_Toc120695285"/>
      <w:bookmarkStart w:id="543" w:name="_Toc208241867"/>
      <w:bookmarkEnd w:id="538"/>
      <w:bookmarkEnd w:id="539"/>
      <w:r w:rsidRPr="00AD2C0C">
        <w:t>Mitigation Plan for the Construction Phase of the Project</w:t>
      </w:r>
      <w:bookmarkEnd w:id="540"/>
      <w:bookmarkEnd w:id="541"/>
      <w:bookmarkEnd w:id="542"/>
      <w:bookmarkEnd w:id="543"/>
    </w:p>
    <w:tbl>
      <w:tblPr>
        <w:tblW w:w="49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3"/>
        <w:gridCol w:w="1984"/>
        <w:gridCol w:w="1768"/>
        <w:gridCol w:w="1067"/>
        <w:gridCol w:w="1418"/>
        <w:gridCol w:w="1417"/>
        <w:gridCol w:w="7369"/>
        <w:gridCol w:w="1843"/>
        <w:gridCol w:w="2552"/>
      </w:tblGrid>
      <w:tr w:rsidR="00BF0234" w:rsidRPr="00AD2C0C" w14:paraId="56E4094A" w14:textId="77777777" w:rsidTr="00BF0234">
        <w:trPr>
          <w:tblHeader/>
        </w:trPr>
        <w:tc>
          <w:tcPr>
            <w:tcW w:w="844"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1682102F" w14:textId="77777777" w:rsidR="00745C84" w:rsidRPr="00AD2C0C" w:rsidRDefault="00745C84">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t>No.</w:t>
            </w:r>
          </w:p>
        </w:tc>
        <w:tc>
          <w:tcPr>
            <w:tcW w:w="1984"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16B38E2E" w14:textId="77777777" w:rsidR="00745C84" w:rsidRPr="00AD2C0C" w:rsidRDefault="00745C84">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br w:type="page"/>
              <w:t>Topic</w:t>
            </w:r>
          </w:p>
        </w:tc>
        <w:tc>
          <w:tcPr>
            <w:tcW w:w="1768" w:type="dxa"/>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0162298C" w14:textId="77777777" w:rsidR="00745C84" w:rsidRPr="00AD2C0C" w:rsidRDefault="00745C84">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t>Definition of Potential Impact</w:t>
            </w:r>
          </w:p>
        </w:tc>
        <w:tc>
          <w:tcPr>
            <w:tcW w:w="1067" w:type="dxa"/>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2DE08121" w14:textId="77777777" w:rsidR="00745C84" w:rsidRPr="00AD2C0C" w:rsidRDefault="00745C84">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t>Type of Impact</w:t>
            </w:r>
          </w:p>
        </w:tc>
        <w:tc>
          <w:tcPr>
            <w:tcW w:w="1418"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18C69B58" w14:textId="77777777" w:rsidR="00745C84" w:rsidRPr="00AD2C0C" w:rsidRDefault="00745C84">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t>Impact Significance Before Mitigation</w:t>
            </w:r>
          </w:p>
        </w:tc>
        <w:tc>
          <w:tcPr>
            <w:tcW w:w="1417"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16424178" w14:textId="77777777" w:rsidR="00745C84" w:rsidRPr="00AD2C0C" w:rsidRDefault="00745C84">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t>Cost</w:t>
            </w:r>
          </w:p>
        </w:tc>
        <w:tc>
          <w:tcPr>
            <w:tcW w:w="7370" w:type="dxa"/>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06D66729" w14:textId="77777777" w:rsidR="00745C84" w:rsidRPr="00AD2C0C" w:rsidRDefault="00745C84">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t>Measures to be Taken</w:t>
            </w:r>
          </w:p>
        </w:tc>
        <w:tc>
          <w:tcPr>
            <w:tcW w:w="1843"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6A404175" w14:textId="77777777" w:rsidR="00745C84" w:rsidRPr="00AD2C0C" w:rsidRDefault="00745C84">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t>Responsibility</w:t>
            </w:r>
          </w:p>
        </w:tc>
        <w:tc>
          <w:tcPr>
            <w:tcW w:w="2552"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3E1C187B" w14:textId="77777777" w:rsidR="00745C84" w:rsidRPr="00AD2C0C" w:rsidRDefault="00745C84">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t>Key Performance Indicators</w:t>
            </w:r>
          </w:p>
        </w:tc>
      </w:tr>
      <w:tr w:rsidR="00BF0234" w:rsidRPr="00AD2C0C" w14:paraId="0FB7BF61"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05453739"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C1</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B64494B"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Disclosure</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15C95F0"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Insufficient information</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7F11445"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6A36D1D"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69DC767"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5DF79A66" w14:textId="77777777"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Before the start of construction works, the local people and all relevant stakeholders will be informed of the works to be performed and the measures to be taken.</w:t>
            </w:r>
          </w:p>
          <w:p w14:paraId="7EEB2F0A" w14:textId="294F2627"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The information on the start and finish dates of construction and working periods and the permits obtained from the provincial/district municipality will be shown by the </w:t>
            </w:r>
            <w:r w:rsidR="002D4C86">
              <w:rPr>
                <w:rFonts w:cs="Arial"/>
                <w:color w:val="000000"/>
                <w:sz w:val="18"/>
                <w:szCs w:val="18"/>
                <w:lang w:val="en-GB" w:eastAsia="tr-TR"/>
              </w:rPr>
              <w:t>project</w:t>
            </w:r>
            <w:r w:rsidRPr="00AD2C0C">
              <w:rPr>
                <w:rFonts w:cs="Arial"/>
                <w:color w:val="000000"/>
                <w:sz w:val="18"/>
                <w:szCs w:val="18"/>
                <w:lang w:val="en-GB" w:eastAsia="tr-TR"/>
              </w:rPr>
              <w:t xml:space="preserve"> owner in a signboard that is easily visible to all personnel at the construction site.</w:t>
            </w:r>
          </w:p>
        </w:tc>
        <w:tc>
          <w:tcPr>
            <w:tcW w:w="1843" w:type="dxa"/>
            <w:tcBorders>
              <w:top w:val="single" w:sz="4" w:space="0" w:color="auto"/>
              <w:left w:val="single" w:sz="4" w:space="0" w:color="auto"/>
              <w:bottom w:val="single" w:sz="4" w:space="0" w:color="auto"/>
              <w:right w:val="single" w:sz="4" w:space="0" w:color="auto"/>
            </w:tcBorders>
            <w:vAlign w:val="center"/>
          </w:tcPr>
          <w:p w14:paraId="1F7899BB" w14:textId="69447C88" w:rsidR="00745C84" w:rsidRPr="00AD2C0C" w:rsidRDefault="00745C84">
            <w:pPr>
              <w:autoSpaceDE w:val="0"/>
              <w:autoSpaceDN w:val="0"/>
              <w:adjustRightInd w:val="0"/>
              <w:spacing w:before="0" w:after="0" w:line="240" w:lineRule="auto"/>
              <w:jc w:val="left"/>
              <w:rPr>
                <w:rFonts w:eastAsia="Calibri" w:cs="Arial"/>
                <w:color w:val="000000"/>
                <w:sz w:val="18"/>
                <w:szCs w:val="18"/>
                <w:lang w:val="en-GB" w:eastAsia="en-US"/>
              </w:rPr>
            </w:pPr>
            <w:bookmarkStart w:id="544" w:name="_Hlk198801488"/>
            <w:r w:rsidRPr="00AD2C0C">
              <w:rPr>
                <w:rFonts w:eastAsia="Calibri" w:cs="Arial"/>
                <w:color w:val="000000"/>
                <w:sz w:val="18"/>
                <w:szCs w:val="18"/>
                <w:lang w:val="en-GB" w:eastAsia="en-US"/>
              </w:rPr>
              <w:t>Contractor</w:t>
            </w:r>
            <w:r w:rsidR="008C342E">
              <w:rPr>
                <w:rFonts w:eastAsia="Calibri" w:cs="Arial"/>
                <w:color w:val="000000"/>
                <w:sz w:val="18"/>
                <w:szCs w:val="18"/>
                <w:lang w:val="en-GB" w:eastAsia="en-US"/>
              </w:rPr>
              <w:t xml:space="preserve"> (to implement)</w:t>
            </w:r>
          </w:p>
          <w:p w14:paraId="70AE6197" w14:textId="1E4995E1" w:rsidR="00745C84" w:rsidRPr="00AD2C0C" w:rsidRDefault="00745C84">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Project Owner</w:t>
            </w:r>
            <w:r w:rsidR="008C342E">
              <w:rPr>
                <w:rFonts w:eastAsia="Calibri" w:cs="Arial"/>
                <w:color w:val="000000"/>
                <w:sz w:val="18"/>
                <w:szCs w:val="18"/>
                <w:lang w:val="en-GB" w:eastAsia="en-US"/>
              </w:rPr>
              <w:t xml:space="preserve"> (to monitor)</w:t>
            </w:r>
            <w:bookmarkEnd w:id="544"/>
          </w:p>
        </w:tc>
        <w:tc>
          <w:tcPr>
            <w:tcW w:w="2552" w:type="dxa"/>
            <w:tcBorders>
              <w:top w:val="single" w:sz="4" w:space="0" w:color="auto"/>
              <w:left w:val="single" w:sz="4" w:space="0" w:color="auto"/>
              <w:bottom w:val="single" w:sz="4" w:space="0" w:color="auto"/>
              <w:right w:val="single" w:sz="4" w:space="0" w:color="auto"/>
            </w:tcBorders>
            <w:vAlign w:val="center"/>
            <w:hideMark/>
          </w:tcPr>
          <w:p w14:paraId="6CE2C2B5"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Number of grievances </w:t>
            </w:r>
          </w:p>
          <w:p w14:paraId="52548679"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Percentage of closed grievances within the target timeframe</w:t>
            </w:r>
          </w:p>
        </w:tc>
      </w:tr>
      <w:tr w:rsidR="00BF0234" w:rsidRPr="00AD2C0C" w14:paraId="44D85616"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1735A38A"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C2</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FCF9A8E"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Occupational Health and Safety (OHS)</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A6926FB"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Inadequate workers health and safety conditions</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0F094C85"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2C93BEB"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High</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D0C89A7"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55099911" w14:textId="5C777B83" w:rsidR="00745C84"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The Project management unit to be formed by the Project owner and the contractor's project team will include staff(s) (at least one environmental and social expert and OHS expert) who will take part in full-time and effectively control the implementation of the Project. </w:t>
            </w:r>
            <w:r w:rsidR="00646469">
              <w:rPr>
                <w:rFonts w:cs="Arial"/>
                <w:color w:val="000000"/>
                <w:sz w:val="18"/>
                <w:szCs w:val="18"/>
                <w:lang w:val="en-GB" w:eastAsia="tr-TR"/>
              </w:rPr>
              <w:t>Additionally</w:t>
            </w:r>
            <w:r w:rsidRPr="00AD2C0C">
              <w:rPr>
                <w:rFonts w:cs="Arial"/>
                <w:color w:val="000000"/>
                <w:sz w:val="18"/>
                <w:szCs w:val="18"/>
                <w:lang w:val="en-GB" w:eastAsia="tr-TR"/>
              </w:rPr>
              <w:t>, Project Owner will make sure that the measures provided below are taken by the contractor, and enforce necessary actions/sanctions in case lack of these measures on site.</w:t>
            </w:r>
          </w:p>
          <w:p w14:paraId="6C42135D" w14:textId="1954B991"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To control </w:t>
            </w:r>
            <w:r w:rsidR="00F51CF4">
              <w:rPr>
                <w:rFonts w:cs="Arial"/>
                <w:color w:val="000000"/>
                <w:sz w:val="18"/>
                <w:szCs w:val="18"/>
                <w:lang w:val="en-GB" w:eastAsia="tr-TR"/>
              </w:rPr>
              <w:t xml:space="preserve">and manage </w:t>
            </w:r>
            <w:r w:rsidRPr="00AD2C0C">
              <w:rPr>
                <w:rFonts w:cs="Arial"/>
                <w:color w:val="000000"/>
                <w:sz w:val="18"/>
                <w:szCs w:val="18"/>
                <w:lang w:val="en-GB" w:eastAsia="tr-TR"/>
              </w:rPr>
              <w:t xml:space="preserve">the </w:t>
            </w:r>
            <w:r w:rsidR="00F51CF4">
              <w:rPr>
                <w:rFonts w:cs="Arial"/>
                <w:color w:val="000000"/>
                <w:sz w:val="18"/>
                <w:szCs w:val="18"/>
                <w:lang w:val="en-GB" w:eastAsia="tr-TR"/>
              </w:rPr>
              <w:t xml:space="preserve">emergency </w:t>
            </w:r>
            <w:r w:rsidRPr="00AD2C0C">
              <w:rPr>
                <w:rFonts w:cs="Arial"/>
                <w:color w:val="000000"/>
                <w:sz w:val="18"/>
                <w:szCs w:val="18"/>
                <w:lang w:val="en-GB" w:eastAsia="tr-TR"/>
              </w:rPr>
              <w:t>cases (fire, earthquake, etc.)</w:t>
            </w:r>
            <w:r w:rsidR="00C355AC">
              <w:rPr>
                <w:rFonts w:cs="Arial"/>
                <w:color w:val="000000"/>
                <w:sz w:val="18"/>
                <w:szCs w:val="18"/>
                <w:lang w:val="en-GB" w:eastAsia="tr-TR"/>
              </w:rPr>
              <w:t>,</w:t>
            </w:r>
            <w:r w:rsidRPr="00AD2C0C">
              <w:rPr>
                <w:rFonts w:cs="Arial"/>
                <w:color w:val="000000"/>
                <w:sz w:val="18"/>
                <w:szCs w:val="18"/>
                <w:lang w:val="en-GB" w:eastAsia="tr-TR"/>
              </w:rPr>
              <w:t xml:space="preserve"> which may occur during the construction activities under the project and which require urgent action, an Emergency </w:t>
            </w:r>
            <w:r w:rsidR="00414668" w:rsidRPr="00AD2C0C">
              <w:rPr>
                <w:rFonts w:cs="Arial"/>
                <w:color w:val="000000"/>
                <w:sz w:val="18"/>
                <w:szCs w:val="18"/>
                <w:lang w:val="en-GB" w:eastAsia="tr-TR"/>
              </w:rPr>
              <w:t xml:space="preserve">Preparedness and </w:t>
            </w:r>
            <w:r w:rsidRPr="00AD2C0C">
              <w:rPr>
                <w:rFonts w:cs="Arial"/>
                <w:color w:val="000000"/>
                <w:sz w:val="18"/>
                <w:szCs w:val="18"/>
                <w:lang w:val="en-GB" w:eastAsia="tr-TR"/>
              </w:rPr>
              <w:t xml:space="preserve">Response Plan </w:t>
            </w:r>
            <w:r w:rsidR="009352F0">
              <w:rPr>
                <w:rFonts w:cs="Arial"/>
                <w:color w:val="000000"/>
                <w:sz w:val="18"/>
                <w:szCs w:val="18"/>
                <w:lang w:val="en-GB" w:eastAsia="tr-TR"/>
              </w:rPr>
              <w:t xml:space="preserve">(EPRP) </w:t>
            </w:r>
            <w:r w:rsidRPr="00AD2C0C">
              <w:rPr>
                <w:rFonts w:cs="Arial"/>
                <w:color w:val="000000"/>
                <w:sz w:val="18"/>
                <w:szCs w:val="18"/>
                <w:lang w:val="en-GB" w:eastAsia="tr-TR"/>
              </w:rPr>
              <w:t xml:space="preserve">will be prepared </w:t>
            </w:r>
            <w:r w:rsidR="00414668" w:rsidRPr="00AD2C0C">
              <w:rPr>
                <w:rFonts w:cs="Arial"/>
                <w:color w:val="000000"/>
                <w:sz w:val="18"/>
                <w:szCs w:val="18"/>
                <w:lang w:val="en-GB" w:eastAsia="tr-TR"/>
              </w:rPr>
              <w:t xml:space="preserve">by </w:t>
            </w:r>
            <w:r w:rsidR="00414668" w:rsidRPr="00AD2C0C">
              <w:rPr>
                <w:rFonts w:eastAsia="Calibri" w:cs="Arial"/>
                <w:color w:val="000000"/>
                <w:sz w:val="18"/>
                <w:szCs w:val="18"/>
                <w:lang w:val="en-GB" w:eastAsia="en-US"/>
              </w:rPr>
              <w:t xml:space="preserve">the contractor </w:t>
            </w:r>
            <w:r w:rsidRPr="00AD2C0C">
              <w:rPr>
                <w:rFonts w:cs="Arial"/>
                <w:color w:val="000000"/>
                <w:sz w:val="18"/>
                <w:szCs w:val="18"/>
                <w:lang w:val="en-GB" w:eastAsia="tr-TR"/>
              </w:rPr>
              <w:t xml:space="preserve">and shared with all employees. </w:t>
            </w:r>
            <w:r w:rsidR="00414668" w:rsidRPr="00AD2C0C">
              <w:rPr>
                <w:rFonts w:eastAsia="Calibri" w:cs="Arial"/>
                <w:color w:val="000000"/>
                <w:sz w:val="18"/>
                <w:szCs w:val="18"/>
                <w:lang w:val="en-GB" w:eastAsia="en-US"/>
              </w:rPr>
              <w:t>The contractor will prepare a training program regarding the plans.</w:t>
            </w:r>
          </w:p>
          <w:p w14:paraId="33151EF7" w14:textId="77777777" w:rsidR="00FD18DE"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The Project Owner </w:t>
            </w:r>
            <w:r w:rsidR="008B1043" w:rsidRPr="00BE2FD7">
              <w:rPr>
                <w:rFonts w:eastAsia="Calibri" w:cs="Arial"/>
                <w:color w:val="000000"/>
                <w:sz w:val="18"/>
                <w:szCs w:val="18"/>
                <w:lang w:eastAsia="en-US"/>
              </w:rPr>
              <w:t xml:space="preserve">will ensure a safe working environment for the workers and </w:t>
            </w:r>
            <w:r w:rsidRPr="00AD2C0C">
              <w:rPr>
                <w:rFonts w:cs="Arial"/>
                <w:color w:val="000000"/>
                <w:sz w:val="18"/>
                <w:szCs w:val="18"/>
                <w:lang w:val="en-GB" w:eastAsia="tr-TR"/>
              </w:rPr>
              <w:t xml:space="preserve">will require all employees and contractors to adhere to local and international health and safety legislation and guidelines. </w:t>
            </w:r>
          </w:p>
          <w:p w14:paraId="3DEDD018" w14:textId="5D431AA3"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Workers will be provided with all necessary personal protective equipment (PPE) (hard hats, safety harnesses, protective coveralls, glasses, gloves, </w:t>
            </w:r>
            <w:r w:rsidR="008E341F" w:rsidRPr="00AD2C0C">
              <w:rPr>
                <w:rFonts w:cs="Arial"/>
                <w:color w:val="000000"/>
                <w:sz w:val="18"/>
                <w:szCs w:val="18"/>
                <w:lang w:val="en-GB" w:eastAsia="tr-TR"/>
              </w:rPr>
              <w:t>armour-clad</w:t>
            </w:r>
            <w:r w:rsidRPr="00AD2C0C">
              <w:rPr>
                <w:rFonts w:cs="Arial"/>
                <w:color w:val="000000"/>
                <w:sz w:val="18"/>
                <w:szCs w:val="18"/>
                <w:lang w:val="en-GB" w:eastAsia="tr-TR"/>
              </w:rPr>
              <w:t xml:space="preserve"> shoes, etc.).</w:t>
            </w:r>
          </w:p>
          <w:p w14:paraId="6755058E" w14:textId="77777777"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Non-smoking areas will be allocated at the construction site.</w:t>
            </w:r>
          </w:p>
          <w:p w14:paraId="43C2F473" w14:textId="77777777"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Appropriate hand and face washing facilities will be provided to the employees, and also shower facilities for dusty works. </w:t>
            </w:r>
          </w:p>
          <w:p w14:paraId="2928ADC8" w14:textId="3A865CB8"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Technical and OHS training</w:t>
            </w:r>
            <w:r w:rsidR="00B636E5">
              <w:rPr>
                <w:rFonts w:cs="Arial"/>
                <w:color w:val="000000"/>
                <w:sz w:val="18"/>
                <w:szCs w:val="18"/>
                <w:lang w:val="en-GB" w:eastAsia="tr-TR"/>
              </w:rPr>
              <w:t>s</w:t>
            </w:r>
            <w:r w:rsidR="00CC539E">
              <w:rPr>
                <w:rFonts w:cs="Arial"/>
                <w:color w:val="000000"/>
                <w:sz w:val="18"/>
                <w:szCs w:val="18"/>
                <w:lang w:val="en-GB" w:eastAsia="tr-TR"/>
              </w:rPr>
              <w:t xml:space="preserve"> </w:t>
            </w:r>
            <w:r w:rsidR="00DB06C6">
              <w:rPr>
                <w:rFonts w:cs="Arial"/>
                <w:color w:val="000000"/>
                <w:sz w:val="18"/>
                <w:szCs w:val="18"/>
                <w:lang w:val="en-GB" w:eastAsia="tr-TR"/>
              </w:rPr>
              <w:t>(</w:t>
            </w:r>
            <w:r w:rsidR="00B636E5">
              <w:rPr>
                <w:rFonts w:cs="Arial"/>
                <w:color w:val="000000"/>
                <w:sz w:val="18"/>
                <w:szCs w:val="18"/>
                <w:lang w:val="en-GB" w:eastAsia="tr-TR"/>
              </w:rPr>
              <w:t xml:space="preserve">and </w:t>
            </w:r>
            <w:r w:rsidR="00CC539E">
              <w:rPr>
                <w:rFonts w:cs="Arial"/>
                <w:color w:val="000000"/>
                <w:sz w:val="18"/>
                <w:szCs w:val="18"/>
                <w:lang w:val="en-GB" w:eastAsia="tr-TR"/>
              </w:rPr>
              <w:t xml:space="preserve">toolbox </w:t>
            </w:r>
            <w:r w:rsidR="00B636E5">
              <w:rPr>
                <w:rFonts w:cs="Arial"/>
                <w:color w:val="000000"/>
                <w:sz w:val="18"/>
                <w:szCs w:val="18"/>
                <w:lang w:val="en-GB" w:eastAsia="tr-TR"/>
              </w:rPr>
              <w:t>talks</w:t>
            </w:r>
            <w:r w:rsidR="00DB06C6">
              <w:rPr>
                <w:rFonts w:cs="Arial"/>
                <w:color w:val="000000"/>
                <w:sz w:val="18"/>
                <w:szCs w:val="18"/>
                <w:lang w:val="en-GB" w:eastAsia="tr-TR"/>
              </w:rPr>
              <w:t>)</w:t>
            </w:r>
            <w:r w:rsidRPr="00AD2C0C">
              <w:rPr>
                <w:rFonts w:cs="Arial"/>
                <w:color w:val="000000"/>
                <w:sz w:val="18"/>
                <w:szCs w:val="18"/>
                <w:lang w:val="en-GB" w:eastAsia="tr-TR"/>
              </w:rPr>
              <w:t xml:space="preserve">, including the code of conduct indicating the possible risks regarding the work site and works to be carried will be given to workers by the contractor. These will include regular trainings to workers on </w:t>
            </w:r>
            <w:r w:rsidR="00305154" w:rsidRPr="00305154">
              <w:rPr>
                <w:rFonts w:cs="Arial"/>
                <w:color w:val="000000"/>
                <w:sz w:val="18"/>
                <w:szCs w:val="18"/>
                <w:lang w:val="en-GB" w:eastAsia="tr-TR"/>
              </w:rPr>
              <w:t>epidemic diseases</w:t>
            </w:r>
            <w:r w:rsidRPr="00AD2C0C">
              <w:rPr>
                <w:rFonts w:cs="Arial"/>
                <w:color w:val="000000"/>
                <w:sz w:val="18"/>
                <w:szCs w:val="18"/>
                <w:lang w:val="en-GB" w:eastAsia="tr-TR"/>
              </w:rPr>
              <w:t xml:space="preserve"> symptoms, how to be protected and what to do when symptoms appear. Training will also be given on risks that may arise due to changes in workplace or job, change of work equipment, application of new technology. Information and training activities will be carried out not only for the employees, but also about the measures to be taken for </w:t>
            </w:r>
            <w:r w:rsidR="003913AE">
              <w:rPr>
                <w:rFonts w:cs="Arial"/>
                <w:color w:val="000000"/>
                <w:sz w:val="18"/>
                <w:szCs w:val="18"/>
                <w:lang w:val="en-GB" w:eastAsia="tr-TR"/>
              </w:rPr>
              <w:t>community</w:t>
            </w:r>
            <w:r w:rsidR="003913AE" w:rsidRPr="00AD2C0C">
              <w:rPr>
                <w:rFonts w:cs="Arial"/>
                <w:color w:val="000000"/>
                <w:sz w:val="18"/>
                <w:szCs w:val="18"/>
                <w:lang w:val="en-GB" w:eastAsia="tr-TR"/>
              </w:rPr>
              <w:t xml:space="preserve"> </w:t>
            </w:r>
            <w:r w:rsidRPr="00AD2C0C">
              <w:rPr>
                <w:rFonts w:cs="Arial"/>
                <w:color w:val="000000"/>
                <w:sz w:val="18"/>
                <w:szCs w:val="18"/>
                <w:lang w:val="en-GB" w:eastAsia="tr-TR"/>
              </w:rPr>
              <w:t>health and safety.</w:t>
            </w:r>
          </w:p>
          <w:p w14:paraId="189F8882" w14:textId="77777777"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All employees will be informed about working conditions, job definitions, responsibilities, relations with the local community and potential work risks.</w:t>
            </w:r>
          </w:p>
          <w:p w14:paraId="3B449534" w14:textId="577230E3"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Workers will be required to comply with all OHS regulations given in </w:t>
            </w:r>
            <w:r w:rsidRPr="00AD2C0C">
              <w:rPr>
                <w:rFonts w:cs="Arial"/>
                <w:color w:val="000000"/>
                <w:sz w:val="18"/>
                <w:szCs w:val="18"/>
                <w:lang w:val="en-GB" w:eastAsia="tr-TR"/>
              </w:rPr>
              <w:fldChar w:fldCharType="begin"/>
            </w:r>
            <w:r w:rsidRPr="00AD2C0C">
              <w:rPr>
                <w:rFonts w:cs="Arial"/>
                <w:color w:val="000000"/>
                <w:sz w:val="18"/>
                <w:szCs w:val="18"/>
                <w:lang w:val="en-GB" w:eastAsia="tr-TR"/>
              </w:rPr>
              <w:instrText xml:space="preserve"> REF _Ref82774252 \h  \* MERGEFORMAT </w:instrText>
            </w:r>
            <w:r w:rsidRPr="00AD2C0C">
              <w:rPr>
                <w:rFonts w:cs="Arial"/>
                <w:color w:val="000000"/>
                <w:sz w:val="18"/>
                <w:szCs w:val="18"/>
                <w:lang w:val="en-GB" w:eastAsia="tr-TR"/>
              </w:rPr>
            </w:r>
            <w:r w:rsidRPr="00AD2C0C">
              <w:rPr>
                <w:rFonts w:cs="Arial"/>
                <w:color w:val="000000"/>
                <w:sz w:val="18"/>
                <w:szCs w:val="18"/>
                <w:lang w:val="en-GB" w:eastAsia="tr-TR"/>
              </w:rPr>
              <w:fldChar w:fldCharType="separate"/>
            </w:r>
            <w:r w:rsidR="00B04CBE" w:rsidRPr="00AD2C0C">
              <w:rPr>
                <w:rFonts w:cs="Arial"/>
                <w:color w:val="000000"/>
                <w:sz w:val="18"/>
                <w:szCs w:val="18"/>
                <w:lang w:val="en-GB" w:eastAsia="tr-TR"/>
              </w:rPr>
              <w:t>Table 3</w:t>
            </w:r>
            <w:r w:rsidR="00B04CBE" w:rsidRPr="00AD2C0C">
              <w:rPr>
                <w:rFonts w:cs="Arial"/>
                <w:color w:val="000000"/>
                <w:sz w:val="18"/>
                <w:szCs w:val="18"/>
                <w:lang w:val="en-GB" w:eastAsia="tr-TR"/>
              </w:rPr>
              <w:noBreakHyphen/>
              <w:t>1</w:t>
            </w:r>
            <w:r w:rsidRPr="00AD2C0C">
              <w:rPr>
                <w:rFonts w:cs="Arial"/>
                <w:color w:val="000000"/>
                <w:sz w:val="18"/>
                <w:szCs w:val="18"/>
                <w:lang w:val="en-GB" w:eastAsia="tr-TR"/>
              </w:rPr>
              <w:fldChar w:fldCharType="end"/>
            </w:r>
            <w:r w:rsidRPr="00AD2C0C">
              <w:rPr>
                <w:rFonts w:cs="Arial"/>
                <w:color w:val="000000"/>
                <w:sz w:val="18"/>
                <w:szCs w:val="18"/>
                <w:lang w:val="en-GB" w:eastAsia="tr-TR"/>
              </w:rPr>
              <w:t xml:space="preserve"> and necessary inspections will be made.</w:t>
            </w:r>
          </w:p>
          <w:p w14:paraId="511CCBA6" w14:textId="6584E264"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The contractor formally agrees that all work will be carried out in a safe and disciplined manner and is designed to minimize risks on </w:t>
            </w:r>
            <w:r w:rsidR="00266455" w:rsidRPr="00AD2C0C">
              <w:rPr>
                <w:rFonts w:cs="Arial"/>
                <w:color w:val="000000"/>
                <w:sz w:val="18"/>
                <w:szCs w:val="18"/>
                <w:lang w:val="en-GB" w:eastAsia="tr-TR"/>
              </w:rPr>
              <w:t>neighbouring</w:t>
            </w:r>
            <w:r w:rsidRPr="00AD2C0C">
              <w:rPr>
                <w:rFonts w:cs="Arial"/>
                <w:color w:val="000000"/>
                <w:sz w:val="18"/>
                <w:szCs w:val="18"/>
                <w:lang w:val="en-GB" w:eastAsia="tr-TR"/>
              </w:rPr>
              <w:t xml:space="preserve"> residents and environment.</w:t>
            </w:r>
          </w:p>
          <w:p w14:paraId="58BD7E63" w14:textId="408D66F8"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All activities will be implemented in line with both the Law on Occupational Health and Safety and its relevant regulations which presented in </w:t>
            </w:r>
            <w:r w:rsidR="00414668" w:rsidRPr="00AD2C0C">
              <w:rPr>
                <w:rFonts w:eastAsia="Calibri" w:cs="Arial"/>
                <w:color w:val="000000"/>
                <w:sz w:val="18"/>
                <w:szCs w:val="18"/>
                <w:lang w:val="en-GB" w:eastAsia="en-US"/>
              </w:rPr>
              <w:fldChar w:fldCharType="begin"/>
            </w:r>
            <w:r w:rsidR="00414668" w:rsidRPr="00AD2C0C">
              <w:rPr>
                <w:rFonts w:eastAsia="Calibri" w:cs="Arial"/>
                <w:color w:val="000000"/>
                <w:sz w:val="18"/>
                <w:szCs w:val="18"/>
                <w:lang w:val="en-GB" w:eastAsia="en-US"/>
              </w:rPr>
              <w:instrText xml:space="preserve"> REF _Ref82774252 \h  \* MERGEFORMAT </w:instrText>
            </w:r>
            <w:r w:rsidR="00414668" w:rsidRPr="00AD2C0C">
              <w:rPr>
                <w:rFonts w:eastAsia="Calibri" w:cs="Arial"/>
                <w:color w:val="000000"/>
                <w:sz w:val="18"/>
                <w:szCs w:val="18"/>
                <w:lang w:val="en-GB" w:eastAsia="en-US"/>
              </w:rPr>
            </w:r>
            <w:r w:rsidR="00414668" w:rsidRPr="00AD2C0C">
              <w:rPr>
                <w:rFonts w:eastAsia="Calibri" w:cs="Arial"/>
                <w:color w:val="000000"/>
                <w:sz w:val="18"/>
                <w:szCs w:val="18"/>
                <w:lang w:val="en-GB" w:eastAsia="en-US"/>
              </w:rPr>
              <w:fldChar w:fldCharType="separate"/>
            </w:r>
            <w:r w:rsidR="00414668" w:rsidRPr="00AD2C0C">
              <w:rPr>
                <w:rFonts w:eastAsia="Calibri" w:cs="Arial"/>
                <w:color w:val="000000"/>
                <w:sz w:val="18"/>
                <w:szCs w:val="18"/>
                <w:lang w:val="en-GB" w:eastAsia="en-US"/>
              </w:rPr>
              <w:t>Table 3</w:t>
            </w:r>
            <w:r w:rsidR="00414668" w:rsidRPr="00AD2C0C">
              <w:rPr>
                <w:rFonts w:eastAsia="Calibri" w:cs="Arial"/>
                <w:color w:val="000000"/>
                <w:sz w:val="18"/>
                <w:szCs w:val="18"/>
                <w:lang w:val="en-GB" w:eastAsia="en-US"/>
              </w:rPr>
              <w:noBreakHyphen/>
              <w:t>1</w:t>
            </w:r>
            <w:r w:rsidR="00414668" w:rsidRPr="00AD2C0C">
              <w:rPr>
                <w:rFonts w:eastAsia="Calibri" w:cs="Arial"/>
                <w:color w:val="000000"/>
                <w:sz w:val="18"/>
                <w:szCs w:val="18"/>
                <w:lang w:val="en-GB" w:eastAsia="en-US"/>
              </w:rPr>
              <w:fldChar w:fldCharType="end"/>
            </w:r>
            <w:r w:rsidRPr="00AD2C0C">
              <w:rPr>
                <w:rFonts w:cs="Arial"/>
                <w:color w:val="000000"/>
                <w:sz w:val="18"/>
                <w:szCs w:val="18"/>
                <w:lang w:val="en-GB" w:eastAsia="tr-TR"/>
              </w:rPr>
              <w:t>, and also the WBG EHS Guidelines.</w:t>
            </w:r>
          </w:p>
          <w:p w14:paraId="78A6890F" w14:textId="65133066"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The contractor will ensure a safe working environment for the workers in line with international best practice and Turkish Legislation.</w:t>
            </w:r>
          </w:p>
          <w:p w14:paraId="27E4F046" w14:textId="3340D08A"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The contractor will assign </w:t>
            </w:r>
            <w:r w:rsidR="001C56D0">
              <w:rPr>
                <w:rFonts w:cs="Arial"/>
                <w:color w:val="000000"/>
                <w:sz w:val="18"/>
                <w:szCs w:val="18"/>
                <w:lang w:val="en-GB" w:eastAsia="tr-TR"/>
              </w:rPr>
              <w:t xml:space="preserve">a </w:t>
            </w:r>
            <w:r w:rsidRPr="00AD2C0C">
              <w:rPr>
                <w:rFonts w:cs="Arial"/>
                <w:color w:val="000000"/>
                <w:sz w:val="18"/>
                <w:szCs w:val="18"/>
                <w:lang w:val="en-GB" w:eastAsia="tr-TR"/>
              </w:rPr>
              <w:t>full-time personnel with relevant certification and experience in charge of OHS and she/he shall monitor the site implementations.</w:t>
            </w:r>
          </w:p>
          <w:p w14:paraId="14E26F98" w14:textId="32BD5D88"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Before the construction works start, a Risk Assessment study will be implemented for all works to be carried out. </w:t>
            </w:r>
            <w:r w:rsidR="009352F0">
              <w:rPr>
                <w:rFonts w:cs="Arial"/>
                <w:color w:val="000000"/>
                <w:sz w:val="18"/>
                <w:szCs w:val="18"/>
                <w:lang w:val="en-GB" w:eastAsia="tr-TR"/>
              </w:rPr>
              <w:t>EPRP</w:t>
            </w:r>
            <w:r w:rsidR="009352F0" w:rsidRPr="00AD2C0C" w:rsidDel="009352F0">
              <w:rPr>
                <w:rFonts w:cs="Arial"/>
                <w:color w:val="000000"/>
                <w:sz w:val="18"/>
                <w:szCs w:val="18"/>
                <w:lang w:val="en-GB" w:eastAsia="tr-TR"/>
              </w:rPr>
              <w:t xml:space="preserve"> </w:t>
            </w:r>
            <w:r w:rsidRPr="00AD2C0C">
              <w:rPr>
                <w:rFonts w:cs="Arial"/>
                <w:color w:val="000000"/>
                <w:sz w:val="18"/>
                <w:szCs w:val="18"/>
                <w:lang w:val="en-GB" w:eastAsia="tr-TR"/>
              </w:rPr>
              <w:t xml:space="preserve">will be prepared and put into practice. Both the Risk assessment and </w:t>
            </w:r>
            <w:r w:rsidR="009352F0">
              <w:rPr>
                <w:rFonts w:cs="Arial"/>
                <w:color w:val="000000"/>
                <w:sz w:val="18"/>
                <w:szCs w:val="18"/>
                <w:lang w:val="en-GB" w:eastAsia="tr-TR"/>
              </w:rPr>
              <w:t>EPRP</w:t>
            </w:r>
            <w:r w:rsidR="009352F0" w:rsidRPr="00AD2C0C" w:rsidDel="009352F0">
              <w:rPr>
                <w:rFonts w:cs="Arial"/>
                <w:color w:val="000000"/>
                <w:sz w:val="18"/>
                <w:szCs w:val="18"/>
                <w:lang w:val="en-GB" w:eastAsia="tr-TR"/>
              </w:rPr>
              <w:t xml:space="preserve"> </w:t>
            </w:r>
            <w:r w:rsidRPr="00AD2C0C">
              <w:rPr>
                <w:rFonts w:cs="Arial"/>
                <w:color w:val="000000"/>
                <w:sz w:val="18"/>
                <w:szCs w:val="18"/>
                <w:lang w:val="en-GB" w:eastAsia="tr-TR"/>
              </w:rPr>
              <w:t>will take into consider the COVID-19 risks and other communicable disease risks, as relevant.</w:t>
            </w:r>
          </w:p>
          <w:p w14:paraId="4DDFDC9B" w14:textId="77777777"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Emergency teams will be formed, and drills and training programs will be carried out in line with emergency scenarios.</w:t>
            </w:r>
          </w:p>
          <w:p w14:paraId="201EFD9A" w14:textId="2C34B0A4"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Employees will have a good command of </w:t>
            </w:r>
            <w:r w:rsidR="009352F0">
              <w:rPr>
                <w:rFonts w:cs="Arial"/>
                <w:color w:val="000000"/>
                <w:sz w:val="18"/>
                <w:szCs w:val="18"/>
                <w:lang w:val="en-GB" w:eastAsia="tr-TR"/>
              </w:rPr>
              <w:t>EPRP</w:t>
            </w:r>
            <w:r w:rsidRPr="00AD2C0C">
              <w:rPr>
                <w:rFonts w:cs="Arial"/>
                <w:color w:val="000000"/>
                <w:sz w:val="18"/>
                <w:szCs w:val="18"/>
                <w:lang w:val="en-GB" w:eastAsia="tr-TR"/>
              </w:rPr>
              <w:t>, and the grievance will be reported to the authorized teams and resolved.</w:t>
            </w:r>
          </w:p>
          <w:p w14:paraId="5FF3C7DF" w14:textId="08946F65" w:rsidR="00745C84"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Project and site-specific OHS Management Plan based on construction site OHS risk assessment and that will also cover measures to address COVID-19 and/or any other pandemic/communicable disease risk, which will be in line with the WBG EHS Guidelines (both general and sector specific) </w:t>
            </w:r>
            <w:r w:rsidR="00C355AC">
              <w:rPr>
                <w:rFonts w:cs="Arial"/>
                <w:color w:val="000000"/>
                <w:sz w:val="18"/>
                <w:szCs w:val="18"/>
                <w:lang w:val="en-GB" w:eastAsia="tr-TR"/>
              </w:rPr>
              <w:t>will</w:t>
            </w:r>
            <w:r w:rsidR="00C355AC" w:rsidRPr="00AD2C0C">
              <w:rPr>
                <w:rFonts w:cs="Arial"/>
                <w:color w:val="000000"/>
                <w:sz w:val="18"/>
                <w:szCs w:val="18"/>
                <w:lang w:val="en-GB" w:eastAsia="tr-TR"/>
              </w:rPr>
              <w:t xml:space="preserve"> </w:t>
            </w:r>
            <w:r w:rsidRPr="00AD2C0C">
              <w:rPr>
                <w:rFonts w:cs="Arial"/>
                <w:color w:val="000000"/>
                <w:sz w:val="18"/>
                <w:szCs w:val="18"/>
                <w:lang w:val="en-GB" w:eastAsia="tr-TR"/>
              </w:rPr>
              <w:t>be developed before the commencement of works and implemented on site.</w:t>
            </w:r>
          </w:p>
          <w:p w14:paraId="2647A86E" w14:textId="320E62B9" w:rsidR="00745C84" w:rsidRPr="00AD2C0C" w:rsidRDefault="00C355AC">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BE2FD7">
              <w:rPr>
                <w:rFonts w:eastAsia="Calibri" w:cs="Arial"/>
                <w:color w:val="000000"/>
                <w:sz w:val="18"/>
                <w:szCs w:val="18"/>
                <w:lang w:eastAsia="en-US"/>
              </w:rPr>
              <w:t xml:space="preserve">OHS trainings </w:t>
            </w:r>
            <w:r w:rsidRPr="00C355AC">
              <w:rPr>
                <w:rFonts w:cs="Arial"/>
                <w:color w:val="000000"/>
                <w:sz w:val="18"/>
                <w:szCs w:val="18"/>
                <w:lang w:val="en-GB" w:eastAsia="tr-TR"/>
              </w:rPr>
              <w:t xml:space="preserve">and toolbox talks will be provided to the employees including the code of conduct indicating the possible risks regarding the work site and works to be carried out. </w:t>
            </w:r>
            <w:r w:rsidR="00745C84" w:rsidRPr="00AD2C0C">
              <w:rPr>
                <w:rFonts w:cs="Arial"/>
                <w:color w:val="000000"/>
                <w:sz w:val="18"/>
                <w:szCs w:val="18"/>
                <w:lang w:val="en-GB" w:eastAsia="tr-TR"/>
              </w:rPr>
              <w:t>Appropriate signposting of the sites will be provided and then workers will be informed of key rules and regulations to follow.</w:t>
            </w:r>
          </w:p>
          <w:p w14:paraId="19161D2E" w14:textId="77777777"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First aid kit will be kept available at the construction site, taking into account that first aid response may be required before the casualty is referred to the nearest healthcare provider.</w:t>
            </w:r>
          </w:p>
          <w:p w14:paraId="006A1D5F" w14:textId="47ACD076"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Both trainings and incidents (fatalities, lost time incidents</w:t>
            </w:r>
            <w:r w:rsidR="00305154">
              <w:rPr>
                <w:rFonts w:cs="Arial"/>
                <w:color w:val="000000"/>
                <w:sz w:val="18"/>
                <w:szCs w:val="18"/>
                <w:lang w:val="en-GB" w:eastAsia="tr-TR"/>
              </w:rPr>
              <w:t xml:space="preserve"> and </w:t>
            </w:r>
            <w:r w:rsidR="00305154" w:rsidRPr="00305154">
              <w:rPr>
                <w:rFonts w:cs="Arial"/>
                <w:color w:val="000000"/>
                <w:sz w:val="18"/>
                <w:szCs w:val="18"/>
                <w:lang w:val="en-GB" w:eastAsia="tr-TR"/>
              </w:rPr>
              <w:t>near misses</w:t>
            </w:r>
            <w:r w:rsidRPr="00AD2C0C">
              <w:rPr>
                <w:rFonts w:cs="Arial"/>
                <w:color w:val="000000"/>
                <w:sz w:val="18"/>
                <w:szCs w:val="18"/>
                <w:lang w:val="en-GB" w:eastAsia="tr-TR"/>
              </w:rPr>
              <w:t>, any significant events including spills, fire, outbreak of pandemic or communicable diseases, social unrest, etc.) will be recorded.</w:t>
            </w:r>
          </w:p>
          <w:p w14:paraId="01F566B6" w14:textId="668F86A9"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In the event of any significant incident (e.g. environmental, social, </w:t>
            </w:r>
            <w:r w:rsidR="00E8678B" w:rsidRPr="00AD2C0C">
              <w:rPr>
                <w:rFonts w:cs="Arial"/>
                <w:color w:val="000000"/>
                <w:sz w:val="18"/>
                <w:szCs w:val="18"/>
                <w:lang w:val="en-GB" w:eastAsia="tr-TR"/>
              </w:rPr>
              <w:t>labour</w:t>
            </w:r>
            <w:r w:rsidRPr="00AD2C0C">
              <w:rPr>
                <w:rFonts w:cs="Arial"/>
                <w:color w:val="000000"/>
                <w:sz w:val="18"/>
                <w:szCs w:val="18"/>
                <w:lang w:val="en-GB" w:eastAsia="tr-TR"/>
              </w:rPr>
              <w:t xml:space="preserve"> or lost-time incidents) the Contractor shall immediately notify Yerköy municipality </w:t>
            </w:r>
            <w:r w:rsidR="00840EF4">
              <w:rPr>
                <w:rFonts w:cs="Arial"/>
                <w:color w:val="000000"/>
                <w:sz w:val="18"/>
                <w:szCs w:val="18"/>
                <w:lang w:val="en-GB" w:eastAsia="tr-TR"/>
              </w:rPr>
              <w:t xml:space="preserve">and the municipality </w:t>
            </w:r>
            <w:r w:rsidRPr="00AD2C0C">
              <w:rPr>
                <w:rFonts w:cs="Arial"/>
                <w:color w:val="000000"/>
                <w:sz w:val="18"/>
                <w:szCs w:val="18"/>
                <w:lang w:val="en-GB" w:eastAsia="tr-TR"/>
              </w:rPr>
              <w:t xml:space="preserve">shall inform ILBANK and WB within </w:t>
            </w:r>
            <w:r w:rsidR="00305154">
              <w:rPr>
                <w:rFonts w:cs="Arial"/>
                <w:color w:val="000000"/>
                <w:sz w:val="18"/>
                <w:szCs w:val="18"/>
                <w:lang w:val="en-GB" w:eastAsia="tr-TR"/>
              </w:rPr>
              <w:t>24 hours</w:t>
            </w:r>
            <w:r w:rsidRPr="00AD2C0C">
              <w:rPr>
                <w:rFonts w:cs="Arial"/>
                <w:color w:val="000000"/>
                <w:sz w:val="18"/>
                <w:szCs w:val="18"/>
                <w:lang w:val="en-GB" w:eastAsia="tr-TR"/>
              </w:rPr>
              <w:t>. Then, within 30 days, a report on the root causes of the incident and the corrective actions to be taken will be presented to ILBANK and WB.</w:t>
            </w:r>
          </w:p>
          <w:p w14:paraId="3E71F324" w14:textId="77777777"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Guidance, directives and recommendations of Ministry of Health, Ministry of Family, Labor and Social Services, WHO and the WB shall be followed and all relevant necessary measures shall be taken, both for occupational health and safety of employees and for workplaces, in case of an outbreak of any other pandemic/communicable disease including COVID-19.</w:t>
            </w:r>
          </w:p>
          <w:p w14:paraId="1801F441" w14:textId="2B2DF90E"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Since the works will be performed at areas close to the public, the public access to these areas shall be restricted by any means. If a trench needed to be left open for night, the sufficient illumination of the area shall be ensured by the Contractor and necessary signs shall be placed, and the area shall be enclosed with </w:t>
            </w:r>
            <w:r w:rsidR="00305154" w:rsidRPr="00305154">
              <w:rPr>
                <w:rFonts w:cs="Arial"/>
                <w:color w:val="000000"/>
                <w:sz w:val="18"/>
                <w:szCs w:val="18"/>
                <w:lang w:val="en-GB" w:eastAsia="tr-TR"/>
              </w:rPr>
              <w:t>physical barriers, leaving no space between them.</w:t>
            </w:r>
          </w:p>
          <w:p w14:paraId="1E041012" w14:textId="0235950E"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Installation of concrete molds, concreting, installation of water tank etc. may require working at height, working in confined space etc. </w:t>
            </w:r>
            <w:r w:rsidR="007D1D6A" w:rsidRPr="00AD2C0C">
              <w:rPr>
                <w:rFonts w:cs="Arial"/>
                <w:color w:val="000000"/>
                <w:sz w:val="18"/>
                <w:szCs w:val="18"/>
                <w:lang w:val="en-GB" w:eastAsia="tr-TR"/>
              </w:rPr>
              <w:t>Therefore,</w:t>
            </w:r>
            <w:r w:rsidRPr="00AD2C0C">
              <w:rPr>
                <w:rFonts w:cs="Arial"/>
                <w:color w:val="000000"/>
                <w:sz w:val="18"/>
                <w:szCs w:val="18"/>
                <w:lang w:val="en-GB" w:eastAsia="tr-TR"/>
              </w:rPr>
              <w:t xml:space="preserve"> relevant procedures such as Confined Space Entry Procedure, Working at Height Procedure, etc. will be prepared in accordance with applicable national requirements and internationally accepted standards.</w:t>
            </w:r>
            <w:r w:rsidR="00305154">
              <w:t xml:space="preserve"> </w:t>
            </w:r>
            <w:r w:rsidR="00305154" w:rsidRPr="00305154">
              <w:rPr>
                <w:rFonts w:cs="Arial"/>
                <w:color w:val="000000"/>
                <w:sz w:val="18"/>
                <w:szCs w:val="18"/>
                <w:lang w:val="en-GB" w:eastAsia="tr-TR"/>
              </w:rPr>
              <w:t>work permit system will be implemented for working at height and confined space entries.</w:t>
            </w:r>
          </w:p>
          <w:p w14:paraId="1CE94DB2" w14:textId="67F5DCB0"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Adequate and appropriate training in confined space hazard control, atmospheric testing, use of required PPE as well as the serviceability and integrity of PPE shall be verified before workers are required to enter a permitting confined space. In addition, adequate and appropriate rescue and/or rescue plans and equipment shall be in place before the worker enters the confined space. In the event of an accident, coordination will be established with the emergency response teams to ensure that the most accurate first aid is given. The </w:t>
            </w:r>
            <w:r w:rsidR="009352F0">
              <w:rPr>
                <w:rFonts w:cs="Arial"/>
                <w:color w:val="000000"/>
                <w:sz w:val="18"/>
                <w:szCs w:val="18"/>
                <w:lang w:val="en-GB" w:eastAsia="tr-TR"/>
              </w:rPr>
              <w:t>EPRP</w:t>
            </w:r>
            <w:r w:rsidR="009352F0" w:rsidRPr="00AD2C0C" w:rsidDel="009352F0">
              <w:rPr>
                <w:rFonts w:cs="Arial"/>
                <w:color w:val="000000"/>
                <w:sz w:val="18"/>
                <w:szCs w:val="18"/>
                <w:lang w:val="en-GB" w:eastAsia="tr-TR"/>
              </w:rPr>
              <w:t xml:space="preserve"> </w:t>
            </w:r>
            <w:r w:rsidRPr="00AD2C0C">
              <w:rPr>
                <w:rFonts w:cs="Arial"/>
                <w:color w:val="000000"/>
                <w:sz w:val="18"/>
                <w:szCs w:val="18"/>
                <w:lang w:val="en-GB" w:eastAsia="tr-TR"/>
              </w:rPr>
              <w:t>will be revised in accordance with the operation period and necessary training will be given to all personnel.</w:t>
            </w:r>
          </w:p>
          <w:p w14:paraId="3D566042" w14:textId="77777777"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Only personnel holding the height work permit will work at height, and safeguarding measures (guardrails, fall arrest) will be in place.</w:t>
            </w:r>
          </w:p>
          <w:p w14:paraId="35B79F77" w14:textId="77777777"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The areas to be excavated will not be accessible except by authorized personnel. Loading and unloading activities will be carried out together with the persons who will supervise the personnel who will carry out the activity.</w:t>
            </w:r>
          </w:p>
          <w:p w14:paraId="606D69C0" w14:textId="4E9D59D2"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The construction areas will be </w:t>
            </w:r>
            <w:r w:rsidR="007D1D6A" w:rsidRPr="00AD2C0C">
              <w:rPr>
                <w:rFonts w:cs="Arial"/>
                <w:color w:val="000000"/>
                <w:sz w:val="18"/>
                <w:szCs w:val="18"/>
                <w:lang w:val="en-GB" w:eastAsia="tr-TR"/>
              </w:rPr>
              <w:t>surrounded,</w:t>
            </w:r>
            <w:r w:rsidRPr="00AD2C0C">
              <w:rPr>
                <w:rFonts w:cs="Arial"/>
                <w:color w:val="000000"/>
                <w:sz w:val="18"/>
                <w:szCs w:val="18"/>
                <w:lang w:val="en-GB" w:eastAsia="tr-TR"/>
              </w:rPr>
              <w:t xml:space="preserve"> and necessary security measures will be taken, no one will be allowed to enter except for the staff.</w:t>
            </w:r>
          </w:p>
          <w:p w14:paraId="7DE07D24" w14:textId="723716BC"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p>
          <w:p w14:paraId="282DBF72" w14:textId="77777777" w:rsidR="00745C84" w:rsidRPr="00AD2C0C" w:rsidRDefault="00745C84">
            <w:pPr>
              <w:numPr>
                <w:ilvl w:val="0"/>
                <w:numId w:val="7"/>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All equipment used during the construction phase will be kept in good working condition.</w:t>
            </w:r>
          </w:p>
          <w:p w14:paraId="66ABFD31" w14:textId="7B6F88BD" w:rsidR="00C355AC" w:rsidRPr="0077580B" w:rsidRDefault="00C355AC">
            <w:pPr>
              <w:numPr>
                <w:ilvl w:val="0"/>
                <w:numId w:val="7"/>
              </w:numPr>
              <w:autoSpaceDE w:val="0"/>
              <w:autoSpaceDN w:val="0"/>
              <w:adjustRightInd w:val="0"/>
              <w:spacing w:before="60" w:after="60" w:line="240" w:lineRule="auto"/>
              <w:ind w:left="209" w:hanging="181"/>
              <w:jc w:val="left"/>
              <w:rPr>
                <w:rFonts w:eastAsia="Calibri" w:cs="Arial"/>
                <w:color w:val="000000" w:themeColor="text1"/>
                <w:sz w:val="18"/>
                <w:szCs w:val="18"/>
                <w:lang w:eastAsia="en-US"/>
              </w:rPr>
            </w:pPr>
            <w:r w:rsidRPr="5E40A028">
              <w:rPr>
                <w:rFonts w:eastAsia="Calibri" w:cs="Arial"/>
                <w:color w:val="000000" w:themeColor="text1"/>
                <w:sz w:val="18"/>
                <w:szCs w:val="18"/>
                <w:lang w:eastAsia="en-US"/>
              </w:rPr>
              <w:t xml:space="preserve">Provisions of the Regulation on Health </w:t>
            </w:r>
            <w:r>
              <w:rPr>
                <w:rFonts w:eastAsia="Calibri" w:cs="Arial"/>
                <w:color w:val="000000" w:themeColor="text1"/>
                <w:sz w:val="18"/>
                <w:szCs w:val="18"/>
                <w:lang w:eastAsia="en-US"/>
              </w:rPr>
              <w:t>a</w:t>
            </w:r>
            <w:r w:rsidRPr="5E40A028">
              <w:rPr>
                <w:rFonts w:eastAsia="Calibri" w:cs="Arial"/>
                <w:color w:val="000000" w:themeColor="text1"/>
                <w:sz w:val="18"/>
                <w:szCs w:val="18"/>
                <w:lang w:eastAsia="en-US"/>
              </w:rPr>
              <w:t>nd Safety Measures In Working With Asbestos shall be complied with within the scope of the Project</w:t>
            </w:r>
            <w:r w:rsidR="00174596">
              <w:rPr>
                <w:rFonts w:eastAsia="Calibri" w:cs="Arial"/>
                <w:color w:val="000000" w:themeColor="text1"/>
                <w:sz w:val="18"/>
                <w:szCs w:val="18"/>
                <w:lang w:eastAsia="en-US"/>
              </w:rPr>
              <w:t>.</w:t>
            </w:r>
            <w:r w:rsidRPr="5E40A028">
              <w:rPr>
                <w:rFonts w:eastAsia="Calibri" w:cs="Arial"/>
                <w:color w:val="000000" w:themeColor="text1"/>
                <w:sz w:val="18"/>
                <w:szCs w:val="18"/>
                <w:lang w:eastAsia="en-US"/>
              </w:rPr>
              <w:t xml:space="preserve"> </w:t>
            </w:r>
          </w:p>
          <w:p w14:paraId="4EB0025C" w14:textId="27DE1935" w:rsidR="00286A74" w:rsidRDefault="00AD54D7">
            <w:pPr>
              <w:numPr>
                <w:ilvl w:val="0"/>
                <w:numId w:val="7"/>
              </w:numPr>
              <w:autoSpaceDE w:val="0"/>
              <w:autoSpaceDN w:val="0"/>
              <w:adjustRightInd w:val="0"/>
              <w:spacing w:before="60" w:after="60" w:line="240" w:lineRule="auto"/>
              <w:ind w:left="209" w:hanging="181"/>
              <w:jc w:val="left"/>
              <w:rPr>
                <w:rFonts w:eastAsia="Calibri" w:cs="Arial"/>
                <w:color w:val="000000"/>
                <w:sz w:val="18"/>
                <w:szCs w:val="18"/>
                <w:lang w:eastAsia="en-US"/>
              </w:rPr>
            </w:pPr>
            <w:r w:rsidRPr="00AD54D7">
              <w:rPr>
                <w:rFonts w:eastAsia="Calibri" w:cs="Arial"/>
                <w:color w:val="000000"/>
                <w:sz w:val="18"/>
                <w:szCs w:val="18"/>
                <w:lang w:eastAsia="en-US"/>
              </w:rPr>
              <w:t>The asbestos prior to removal (if removal is necessary) will be treated with a wetting agent to minimize asbestos dust.</w:t>
            </w:r>
          </w:p>
          <w:p w14:paraId="59F3FBA3" w14:textId="2688DD6B" w:rsidR="00AD54D7" w:rsidRPr="00BE2FD7" w:rsidRDefault="00AD54D7">
            <w:pPr>
              <w:numPr>
                <w:ilvl w:val="0"/>
                <w:numId w:val="7"/>
              </w:numPr>
              <w:autoSpaceDE w:val="0"/>
              <w:autoSpaceDN w:val="0"/>
              <w:adjustRightInd w:val="0"/>
              <w:spacing w:before="60" w:after="60" w:line="240" w:lineRule="auto"/>
              <w:ind w:left="209" w:hanging="181"/>
              <w:jc w:val="left"/>
              <w:rPr>
                <w:rFonts w:eastAsia="Calibri" w:cs="Arial"/>
                <w:color w:val="000000"/>
                <w:sz w:val="18"/>
                <w:szCs w:val="18"/>
                <w:lang w:eastAsia="en-US"/>
              </w:rPr>
            </w:pPr>
            <w:r w:rsidRPr="00AD54D7">
              <w:rPr>
                <w:rFonts w:eastAsia="Calibri" w:cs="Arial"/>
                <w:color w:val="000000"/>
                <w:sz w:val="18"/>
                <w:szCs w:val="18"/>
                <w:lang w:eastAsia="en-US"/>
              </w:rPr>
              <w:t>Asbestos will be handled and disposed by skilled and experienced professionals</w:t>
            </w:r>
            <w:r w:rsidR="00305154">
              <w:rPr>
                <w:rFonts w:eastAsia="Calibri" w:cs="Arial"/>
                <w:color w:val="000000"/>
                <w:sz w:val="18"/>
                <w:szCs w:val="18"/>
                <w:lang w:eastAsia="en-US"/>
              </w:rPr>
              <w:t xml:space="preserve"> </w:t>
            </w:r>
            <w:r w:rsidR="00305154" w:rsidRPr="00305154">
              <w:rPr>
                <w:rFonts w:eastAsia="Calibri" w:cs="Arial"/>
                <w:color w:val="000000"/>
                <w:sz w:val="18"/>
                <w:szCs w:val="18"/>
                <w:lang w:eastAsia="en-US"/>
              </w:rPr>
              <w:t>in accordance with the legislation</w:t>
            </w:r>
            <w:r w:rsidRPr="00AD54D7">
              <w:rPr>
                <w:rFonts w:eastAsia="Calibri" w:cs="Arial"/>
                <w:color w:val="000000"/>
                <w:sz w:val="18"/>
                <w:szCs w:val="18"/>
                <w:lang w:eastAsia="en-US"/>
              </w:rPr>
              <w:t>.</w:t>
            </w:r>
          </w:p>
          <w:p w14:paraId="6F1D2C65" w14:textId="00DDB9D1" w:rsidR="00C355AC" w:rsidRPr="00C83478" w:rsidRDefault="00C355AC">
            <w:pPr>
              <w:numPr>
                <w:ilvl w:val="0"/>
                <w:numId w:val="7"/>
              </w:numPr>
              <w:spacing w:before="60" w:after="60" w:line="240" w:lineRule="auto"/>
              <w:ind w:left="209" w:hanging="181"/>
              <w:jc w:val="left"/>
              <w:rPr>
                <w:rFonts w:eastAsia="Calibri" w:cs="Arial"/>
                <w:color w:val="000000"/>
                <w:sz w:val="18"/>
                <w:szCs w:val="18"/>
                <w:lang w:eastAsia="en-US"/>
              </w:rPr>
            </w:pPr>
            <w:r w:rsidRPr="00C83478">
              <w:rPr>
                <w:rFonts w:eastAsia="Calibri" w:cs="Arial"/>
                <w:color w:val="000000"/>
                <w:sz w:val="18"/>
                <w:szCs w:val="18"/>
                <w:lang w:eastAsia="en-US"/>
              </w:rPr>
              <w:t xml:space="preserve">During the </w:t>
            </w:r>
            <w:r w:rsidR="006A6069">
              <w:rPr>
                <w:rFonts w:eastAsia="Calibri" w:cs="Arial"/>
                <w:color w:val="000000"/>
                <w:sz w:val="18"/>
                <w:szCs w:val="18"/>
                <w:lang w:eastAsia="en-US"/>
              </w:rPr>
              <w:t>removal</w:t>
            </w:r>
            <w:r w:rsidR="00925840">
              <w:rPr>
                <w:rFonts w:eastAsia="Calibri" w:cs="Arial"/>
                <w:color w:val="000000"/>
                <w:sz w:val="18"/>
                <w:szCs w:val="18"/>
                <w:lang w:eastAsia="en-US"/>
              </w:rPr>
              <w:t xml:space="preserve"> of ACPs</w:t>
            </w:r>
            <w:r w:rsidRPr="00C83478">
              <w:rPr>
                <w:rFonts w:eastAsia="Calibri" w:cs="Arial"/>
                <w:color w:val="000000"/>
                <w:sz w:val="18"/>
                <w:szCs w:val="18"/>
                <w:lang w:eastAsia="en-US"/>
              </w:rPr>
              <w:t>, under the supervision of the employer, asbestos removal workers, other workers in the workplace and employee representatives will be informed by the asbestos removal specialist.</w:t>
            </w:r>
          </w:p>
          <w:p w14:paraId="333DE315" w14:textId="77777777" w:rsidR="00774879" w:rsidRDefault="00C355AC">
            <w:pPr>
              <w:numPr>
                <w:ilvl w:val="0"/>
                <w:numId w:val="7"/>
              </w:numPr>
              <w:autoSpaceDE w:val="0"/>
              <w:autoSpaceDN w:val="0"/>
              <w:adjustRightInd w:val="0"/>
              <w:spacing w:before="60" w:after="60" w:line="240" w:lineRule="auto"/>
              <w:ind w:left="209" w:hanging="181"/>
              <w:jc w:val="left"/>
              <w:rPr>
                <w:rFonts w:eastAsia="Calibri" w:cs="Arial"/>
                <w:color w:val="000000"/>
                <w:sz w:val="18"/>
                <w:szCs w:val="18"/>
                <w:lang w:eastAsia="en-US"/>
              </w:rPr>
            </w:pPr>
            <w:r w:rsidRPr="00B3092C">
              <w:rPr>
                <w:rFonts w:eastAsia="Calibri" w:cs="Arial"/>
                <w:color w:val="000000"/>
                <w:sz w:val="18"/>
                <w:szCs w:val="18"/>
                <w:lang w:eastAsia="en-US"/>
              </w:rPr>
              <w:t xml:space="preserve">Regarding the works including a risk of exposure to asbestos dust, a risk assessment will be made by considering the type and physical properties of asbestos and the degree of exposure of workers. </w:t>
            </w:r>
          </w:p>
          <w:p w14:paraId="4D3D1899" w14:textId="0F866E30" w:rsidR="00C355AC" w:rsidRPr="00B3092C" w:rsidRDefault="005E18E4">
            <w:pPr>
              <w:numPr>
                <w:ilvl w:val="0"/>
                <w:numId w:val="7"/>
              </w:numPr>
              <w:spacing w:before="60" w:after="60" w:line="240" w:lineRule="auto"/>
              <w:ind w:left="209" w:hanging="181"/>
              <w:jc w:val="left"/>
              <w:rPr>
                <w:rFonts w:eastAsia="Calibri" w:cs="Arial"/>
                <w:color w:val="000000"/>
                <w:sz w:val="18"/>
                <w:szCs w:val="18"/>
                <w:lang w:eastAsia="en-US"/>
              </w:rPr>
            </w:pPr>
            <w:r w:rsidRPr="00B3092C">
              <w:rPr>
                <w:rFonts w:eastAsia="Calibri" w:cs="Arial"/>
                <w:color w:val="000000"/>
                <w:sz w:val="18"/>
                <w:szCs w:val="18"/>
                <w:lang w:eastAsia="en-US"/>
              </w:rPr>
              <w:t>Prior to the works at the area where asbestos is present, a comprehensive method statement on asbestos removal, handling, storage, disposal with OHS and environmental measures will be prepared and approved by a certified asbestos specialist.</w:t>
            </w:r>
          </w:p>
          <w:p w14:paraId="3BE593CD" w14:textId="77777777" w:rsidR="00C355AC" w:rsidRPr="00C83478" w:rsidRDefault="00C355AC">
            <w:pPr>
              <w:numPr>
                <w:ilvl w:val="0"/>
                <w:numId w:val="7"/>
              </w:numPr>
              <w:spacing w:before="60" w:after="60" w:line="240" w:lineRule="auto"/>
              <w:ind w:left="209" w:hanging="181"/>
              <w:jc w:val="left"/>
              <w:rPr>
                <w:rFonts w:eastAsia="Calibri" w:cs="Arial"/>
                <w:color w:val="000000"/>
                <w:sz w:val="18"/>
                <w:szCs w:val="18"/>
                <w:lang w:eastAsia="en-US"/>
              </w:rPr>
            </w:pPr>
            <w:r w:rsidRPr="00C83478">
              <w:rPr>
                <w:rFonts w:eastAsia="Calibri" w:cs="Arial"/>
                <w:color w:val="000000"/>
                <w:sz w:val="18"/>
                <w:szCs w:val="18"/>
                <w:lang w:eastAsia="en-US"/>
              </w:rPr>
              <w:t xml:space="preserve">Necessary markings for asbestos will be posted at the work area and warning signs will be placed. </w:t>
            </w:r>
          </w:p>
          <w:p w14:paraId="7E164B82" w14:textId="71F9E642" w:rsidR="00967F5A" w:rsidRPr="00E8678B" w:rsidRDefault="00C355AC">
            <w:pPr>
              <w:numPr>
                <w:ilvl w:val="0"/>
                <w:numId w:val="7"/>
              </w:numPr>
              <w:autoSpaceDE w:val="0"/>
              <w:autoSpaceDN w:val="0"/>
              <w:adjustRightInd w:val="0"/>
              <w:spacing w:before="0" w:after="0" w:line="240" w:lineRule="auto"/>
              <w:ind w:left="181" w:hanging="181"/>
              <w:rPr>
                <w:rFonts w:eastAsia="Calibri" w:cs="Arial"/>
                <w:color w:val="000000"/>
                <w:sz w:val="18"/>
                <w:szCs w:val="18"/>
                <w:lang w:eastAsia="en-US"/>
              </w:rPr>
            </w:pPr>
            <w:r w:rsidRPr="00C83478">
              <w:rPr>
                <w:rFonts w:eastAsia="Calibri" w:cs="Arial"/>
                <w:color w:val="000000"/>
                <w:sz w:val="18"/>
                <w:szCs w:val="18"/>
                <w:lang w:eastAsia="en-US"/>
              </w:rPr>
              <w:t>Places reserved for food will be chosen outside the places with a risk of contamination with asbestos dust.</w:t>
            </w:r>
          </w:p>
        </w:tc>
        <w:tc>
          <w:tcPr>
            <w:tcW w:w="1843" w:type="dxa"/>
            <w:tcBorders>
              <w:top w:val="single" w:sz="4" w:space="0" w:color="auto"/>
              <w:left w:val="single" w:sz="4" w:space="0" w:color="auto"/>
              <w:bottom w:val="single" w:sz="4" w:space="0" w:color="auto"/>
              <w:right w:val="single" w:sz="4" w:space="0" w:color="auto"/>
            </w:tcBorders>
            <w:vAlign w:val="center"/>
          </w:tcPr>
          <w:p w14:paraId="385BA4ED" w14:textId="673C8DAB" w:rsidR="00745C84" w:rsidRPr="00AD2C0C" w:rsidRDefault="00745C84">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sidR="00221F6F">
              <w:rPr>
                <w:rFonts w:eastAsia="Calibri" w:cs="Arial"/>
                <w:color w:val="000000"/>
                <w:sz w:val="18"/>
                <w:szCs w:val="18"/>
                <w:lang w:val="en-GB" w:eastAsia="en-US"/>
              </w:rPr>
              <w:t xml:space="preserve"> (to implement)</w:t>
            </w:r>
          </w:p>
          <w:p w14:paraId="2ED2E4C0" w14:textId="5B847BBD" w:rsidR="00745C84" w:rsidRPr="00AD2C0C" w:rsidRDefault="00745C84">
            <w:pPr>
              <w:autoSpaceDE w:val="0"/>
              <w:autoSpaceDN w:val="0"/>
              <w:adjustRightInd w:val="0"/>
              <w:spacing w:before="0" w:after="0" w:line="240" w:lineRule="auto"/>
              <w:jc w:val="left"/>
              <w:rPr>
                <w:rFonts w:eastAsia="Calibri" w:cs="Arial"/>
                <w:bCs/>
                <w:sz w:val="18"/>
                <w:szCs w:val="18"/>
                <w:lang w:val="en-GB" w:eastAsia="en-US"/>
              </w:rPr>
            </w:pPr>
            <w:r w:rsidRPr="00AD2C0C">
              <w:rPr>
                <w:rFonts w:eastAsia="Calibri" w:cs="Arial"/>
                <w:color w:val="000000"/>
                <w:sz w:val="18"/>
                <w:szCs w:val="18"/>
                <w:lang w:val="en-GB" w:eastAsia="en-US"/>
              </w:rPr>
              <w:t>Project Owner</w:t>
            </w:r>
            <w:r w:rsidR="00221F6F">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B9E6C9E"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scheduled HSE Inspection</w:t>
            </w:r>
          </w:p>
          <w:p w14:paraId="37B9E58E"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attendance at HSE meetings</w:t>
            </w:r>
          </w:p>
          <w:p w14:paraId="71A851AC" w14:textId="36B0609C"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 of closing of </w:t>
            </w:r>
            <w:r w:rsidR="008E341F" w:rsidRPr="00AD2C0C">
              <w:rPr>
                <w:rFonts w:cs="Arial"/>
                <w:sz w:val="18"/>
                <w:szCs w:val="18"/>
                <w:lang w:val="en-GB" w:eastAsia="tr-TR"/>
              </w:rPr>
              <w:t>Non-Compliance</w:t>
            </w:r>
            <w:r w:rsidRPr="00AD2C0C">
              <w:rPr>
                <w:rFonts w:cs="Arial"/>
                <w:sz w:val="18"/>
                <w:szCs w:val="18"/>
                <w:lang w:val="en-GB" w:eastAsia="tr-TR"/>
              </w:rPr>
              <w:t xml:space="preserve"> Reports (NCRs)  </w:t>
            </w:r>
          </w:p>
          <w:p w14:paraId="61523290"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Reporting safe observations</w:t>
            </w:r>
          </w:p>
          <w:p w14:paraId="296A9A8D"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Reporting unsafe observations</w:t>
            </w:r>
          </w:p>
          <w:p w14:paraId="79B7DDB3"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Reporting near misses</w:t>
            </w:r>
          </w:p>
          <w:p w14:paraId="1DC10B00"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Toolbox attending</w:t>
            </w:r>
          </w:p>
          <w:p w14:paraId="11CFB2EE"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Risk Assessment compliance</w:t>
            </w:r>
          </w:p>
          <w:p w14:paraId="68100337"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Legal Requirements compliance</w:t>
            </w:r>
          </w:p>
          <w:p w14:paraId="49583C02"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Results of scheduled audits</w:t>
            </w:r>
          </w:p>
          <w:p w14:paraId="5902E933"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HSE training carried out to training matrix</w:t>
            </w:r>
          </w:p>
          <w:p w14:paraId="5FB92683"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 &gt; 90% of all training to matrix</w:t>
            </w:r>
          </w:p>
          <w:p w14:paraId="5D075963"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attendance at scheduled trainings</w:t>
            </w:r>
          </w:p>
          <w:p w14:paraId="7DFD1715"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Engagement in HSE program by individual managers and supervisors </w:t>
            </w:r>
          </w:p>
          <w:p w14:paraId="18E1BA4D" w14:textId="77777777" w:rsidR="00745C84"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Engagement in HSE program by contractor’s</w:t>
            </w:r>
          </w:p>
          <w:p w14:paraId="716B84F3" w14:textId="0F62176C" w:rsidR="00C355AC" w:rsidRPr="00AD2C0C" w:rsidRDefault="00C355AC">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BE2FD7">
              <w:rPr>
                <w:rFonts w:cs="Arial"/>
                <w:color w:val="000000"/>
                <w:sz w:val="18"/>
                <w:szCs w:val="18"/>
                <w:lang w:eastAsia="tr-TR"/>
              </w:rPr>
              <w:t xml:space="preserve">Number of non-compliances against the mitigation controls identified in </w:t>
            </w:r>
            <w:r>
              <w:rPr>
                <w:rFonts w:cs="Arial"/>
                <w:color w:val="000000"/>
                <w:sz w:val="18"/>
                <w:szCs w:val="18"/>
                <w:lang w:eastAsia="tr-TR"/>
              </w:rPr>
              <w:t>OHS</w:t>
            </w:r>
            <w:r w:rsidRPr="00BE2FD7">
              <w:rPr>
                <w:rFonts w:cs="Arial"/>
                <w:color w:val="000000"/>
                <w:sz w:val="18"/>
                <w:szCs w:val="18"/>
                <w:lang w:eastAsia="tr-TR"/>
              </w:rPr>
              <w:t xml:space="preserve"> Plan</w:t>
            </w:r>
          </w:p>
        </w:tc>
      </w:tr>
      <w:tr w:rsidR="00BF0234" w:rsidRPr="00AD2C0C" w14:paraId="141ED52D"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3A6B74EA" w14:textId="77777777" w:rsidR="00745C84" w:rsidRPr="00AD2C0C" w:rsidRDefault="00745C84">
            <w:pPr>
              <w:snapToGrid w:val="0"/>
              <w:spacing w:before="0" w:after="0" w:line="240" w:lineRule="auto"/>
              <w:jc w:val="left"/>
              <w:rPr>
                <w:rFonts w:cs="Arial"/>
                <w:sz w:val="18"/>
                <w:szCs w:val="18"/>
                <w:lang w:val="en-GB" w:eastAsia="en-GB"/>
              </w:rPr>
            </w:pPr>
            <w:r w:rsidRPr="00AD2C0C">
              <w:rPr>
                <w:rFonts w:cs="Arial"/>
                <w:sz w:val="18"/>
                <w:szCs w:val="18"/>
                <w:lang w:val="en-GB" w:eastAsia="en-GB"/>
              </w:rPr>
              <w:t>C3</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7711690" w14:textId="77777777" w:rsidR="00745C84" w:rsidRPr="00AD2C0C" w:rsidRDefault="00745C84">
            <w:pPr>
              <w:snapToGrid w:val="0"/>
              <w:spacing w:before="0" w:after="0" w:line="240" w:lineRule="auto"/>
              <w:jc w:val="left"/>
              <w:rPr>
                <w:rFonts w:cs="Arial"/>
                <w:sz w:val="18"/>
                <w:szCs w:val="18"/>
                <w:lang w:val="en-GB" w:eastAsia="en-GB"/>
              </w:rPr>
            </w:pPr>
            <w:r w:rsidRPr="00AD2C0C">
              <w:rPr>
                <w:rFonts w:cs="Arial"/>
                <w:b/>
                <w:bCs/>
                <w:sz w:val="18"/>
                <w:szCs w:val="18"/>
                <w:lang w:val="en-GB" w:eastAsia="en-GB"/>
              </w:rPr>
              <w:t>Employment / Economy</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87B7F2F" w14:textId="77777777" w:rsidR="00745C84" w:rsidRPr="00AD2C0C" w:rsidRDefault="00745C84">
            <w:pPr>
              <w:snapToGrid w:val="0"/>
              <w:spacing w:before="0" w:after="0" w:line="240" w:lineRule="auto"/>
              <w:jc w:val="left"/>
              <w:rPr>
                <w:rFonts w:cs="Arial"/>
                <w:bCs/>
                <w:color w:val="000000"/>
                <w:sz w:val="18"/>
                <w:szCs w:val="18"/>
                <w:lang w:val="en-GB" w:eastAsia="tr-TR"/>
              </w:rPr>
            </w:pPr>
            <w:r w:rsidRPr="00AD2C0C">
              <w:rPr>
                <w:rFonts w:cs="Arial"/>
                <w:bCs/>
                <w:color w:val="000000"/>
                <w:sz w:val="18"/>
                <w:szCs w:val="18"/>
                <w:lang w:val="en-GB" w:eastAsia="tr-TR"/>
              </w:rPr>
              <w:t>Child labour, forced labour and unregistered employment</w:t>
            </w:r>
          </w:p>
          <w:p w14:paraId="14CB04FE" w14:textId="77777777" w:rsidR="00745C84" w:rsidRPr="00AD2C0C" w:rsidRDefault="00745C84">
            <w:pPr>
              <w:snapToGrid w:val="0"/>
              <w:spacing w:before="0" w:after="0" w:line="240" w:lineRule="auto"/>
              <w:jc w:val="left"/>
              <w:rPr>
                <w:rFonts w:cs="Arial"/>
                <w:bCs/>
                <w:sz w:val="18"/>
                <w:szCs w:val="18"/>
                <w:lang w:val="en-GB" w:eastAsia="en-GB"/>
              </w:rPr>
            </w:pPr>
            <w:r w:rsidRPr="00AD2C0C">
              <w:rPr>
                <w:rFonts w:cs="Arial"/>
                <w:bCs/>
                <w:sz w:val="18"/>
                <w:szCs w:val="18"/>
                <w:lang w:val="en-GB" w:eastAsia="en-GB"/>
              </w:rPr>
              <w:t>Contribution to economy</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B8B52B9" w14:textId="77777777" w:rsidR="00745C84" w:rsidRPr="00AD2C0C" w:rsidRDefault="00745C84">
            <w:pPr>
              <w:snapToGrid w:val="0"/>
              <w:spacing w:before="0" w:after="0" w:line="240" w:lineRule="auto"/>
              <w:ind w:hanging="41"/>
              <w:jc w:val="left"/>
              <w:rPr>
                <w:rFonts w:cs="Arial"/>
                <w:bCs/>
                <w:color w:val="000000"/>
                <w:sz w:val="18"/>
                <w:szCs w:val="18"/>
                <w:lang w:val="en-GB" w:eastAsia="tr-TR"/>
              </w:rPr>
            </w:pPr>
            <w:r w:rsidRPr="00AD2C0C">
              <w:rPr>
                <w:rFonts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AF163DD" w14:textId="77777777" w:rsidR="00745C84" w:rsidRPr="00AD2C0C" w:rsidRDefault="00745C84">
            <w:pPr>
              <w:snapToGrid w:val="0"/>
              <w:spacing w:before="0" w:after="0" w:line="240" w:lineRule="auto"/>
              <w:jc w:val="left"/>
              <w:rPr>
                <w:rFonts w:cs="Arial"/>
                <w:bCs/>
                <w:color w:val="000000"/>
                <w:sz w:val="18"/>
                <w:szCs w:val="18"/>
                <w:lang w:val="en-GB" w:eastAsia="tr-TR"/>
              </w:rPr>
            </w:pPr>
            <w:r w:rsidRPr="00AD2C0C">
              <w:rPr>
                <w:rFonts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990FB43" w14:textId="77777777" w:rsidR="00745C84" w:rsidRPr="00AD2C0C" w:rsidRDefault="00745C84">
            <w:pPr>
              <w:spacing w:before="0" w:after="0" w:line="240" w:lineRule="auto"/>
              <w:jc w:val="left"/>
              <w:rPr>
                <w:rFonts w:eastAsia="Calibri" w:cs="Arial"/>
                <w:bCs/>
                <w:sz w:val="18"/>
                <w:szCs w:val="18"/>
                <w:lang w:val="en-GB" w:eastAsia="en-US"/>
              </w:rPr>
            </w:pPr>
            <w:r w:rsidRPr="00AD2C0C">
              <w:rPr>
                <w:rFonts w:eastAsia="Calibri" w:cs="Arial"/>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2A041B59" w14:textId="77777777" w:rsidR="00745C84" w:rsidRPr="00AD2C0C" w:rsidRDefault="00745C84">
            <w:pPr>
              <w:numPr>
                <w:ilvl w:val="0"/>
                <w:numId w:val="7"/>
              </w:numPr>
              <w:autoSpaceDE w:val="0"/>
              <w:autoSpaceDN w:val="0"/>
              <w:adjustRightInd w:val="0"/>
              <w:spacing w:before="0" w:after="0" w:line="240" w:lineRule="auto"/>
              <w:ind w:left="209" w:hanging="181"/>
              <w:rPr>
                <w:rFonts w:eastAsia="Calibri" w:cs="Arial"/>
                <w:sz w:val="18"/>
                <w:szCs w:val="18"/>
                <w:lang w:val="en-GB" w:eastAsia="en-US"/>
              </w:rPr>
            </w:pPr>
            <w:r w:rsidRPr="00AD2C0C">
              <w:rPr>
                <w:rFonts w:eastAsia="Calibri" w:cs="Arial"/>
                <w:sz w:val="18"/>
                <w:szCs w:val="18"/>
                <w:lang w:val="en-GB" w:eastAsia="en-US"/>
              </w:rPr>
              <w:t>Care will be taken to contributing to the local economy through the use of local materials and to procuring various goods and services from local resources.</w:t>
            </w:r>
          </w:p>
          <w:p w14:paraId="7A99EF48" w14:textId="1A323C4C" w:rsidR="00745C84" w:rsidRPr="00AD2C0C" w:rsidRDefault="00745C84">
            <w:pPr>
              <w:numPr>
                <w:ilvl w:val="0"/>
                <w:numId w:val="7"/>
              </w:numPr>
              <w:spacing w:before="0" w:after="0" w:line="240" w:lineRule="auto"/>
              <w:ind w:left="209" w:right="156" w:hanging="181"/>
              <w:contextualSpacing/>
              <w:rPr>
                <w:rFonts w:eastAsia="Calibri" w:cs="Arial"/>
                <w:color w:val="000000"/>
                <w:sz w:val="18"/>
                <w:szCs w:val="18"/>
                <w:lang w:val="en-GB" w:eastAsia="tr-TR"/>
              </w:rPr>
            </w:pPr>
            <w:r w:rsidRPr="00AD2C0C">
              <w:rPr>
                <w:rFonts w:cs="Arial"/>
                <w:sz w:val="18"/>
                <w:szCs w:val="18"/>
                <w:lang w:val="en-GB"/>
              </w:rPr>
              <w:t xml:space="preserve">Priority </w:t>
            </w:r>
            <w:r w:rsidR="00C355AC">
              <w:rPr>
                <w:rFonts w:cs="Arial"/>
                <w:sz w:val="18"/>
                <w:szCs w:val="18"/>
                <w:lang w:val="en-GB"/>
              </w:rPr>
              <w:t>will</w:t>
            </w:r>
            <w:r w:rsidR="00C355AC" w:rsidRPr="00AD2C0C">
              <w:rPr>
                <w:rFonts w:cs="Arial"/>
                <w:sz w:val="18"/>
                <w:szCs w:val="18"/>
                <w:lang w:val="en-GB"/>
              </w:rPr>
              <w:t xml:space="preserve"> </w:t>
            </w:r>
            <w:r w:rsidRPr="00AD2C0C">
              <w:rPr>
                <w:rFonts w:cs="Arial"/>
                <w:sz w:val="18"/>
                <w:szCs w:val="18"/>
                <w:lang w:val="en-GB"/>
              </w:rPr>
              <w:t xml:space="preserve">be given to the local </w:t>
            </w:r>
            <w:r w:rsidR="00266455" w:rsidRPr="00AD2C0C">
              <w:rPr>
                <w:rFonts w:cs="Arial"/>
                <w:sz w:val="18"/>
                <w:szCs w:val="18"/>
                <w:lang w:val="en-GB"/>
              </w:rPr>
              <w:t>labour</w:t>
            </w:r>
            <w:r w:rsidRPr="00AD2C0C">
              <w:rPr>
                <w:rFonts w:cs="Arial"/>
                <w:sz w:val="18"/>
                <w:szCs w:val="18"/>
                <w:lang w:val="en-GB"/>
              </w:rPr>
              <w:t xml:space="preserve"> where possible and practical. </w:t>
            </w:r>
          </w:p>
          <w:p w14:paraId="7E7DA812" w14:textId="77777777" w:rsidR="00745C84" w:rsidRPr="00AD2C0C" w:rsidRDefault="00745C84">
            <w:pPr>
              <w:numPr>
                <w:ilvl w:val="0"/>
                <w:numId w:val="7"/>
              </w:numPr>
              <w:autoSpaceDE w:val="0"/>
              <w:autoSpaceDN w:val="0"/>
              <w:adjustRightInd w:val="0"/>
              <w:spacing w:before="0" w:after="0" w:line="240" w:lineRule="auto"/>
              <w:ind w:left="209" w:hanging="181"/>
              <w:rPr>
                <w:rFonts w:eastAsia="Calibri" w:cs="Arial"/>
                <w:sz w:val="18"/>
                <w:szCs w:val="18"/>
                <w:lang w:val="en-GB" w:eastAsia="en-US"/>
              </w:rPr>
            </w:pPr>
            <w:r w:rsidRPr="00AD2C0C">
              <w:rPr>
                <w:rFonts w:eastAsia="Calibri" w:cs="Arial"/>
                <w:sz w:val="18"/>
                <w:szCs w:val="18"/>
                <w:lang w:val="en-GB" w:eastAsia="en-US"/>
              </w:rPr>
              <w:t>Efforts will be exercised to allocate employment opportunities to the local parties and the settlements within the AoI.</w:t>
            </w:r>
          </w:p>
          <w:p w14:paraId="35A5B1C0" w14:textId="5E23AF55" w:rsidR="00745C84" w:rsidRDefault="00745C84">
            <w:pPr>
              <w:numPr>
                <w:ilvl w:val="0"/>
                <w:numId w:val="7"/>
              </w:numPr>
              <w:autoSpaceDE w:val="0"/>
              <w:autoSpaceDN w:val="0"/>
              <w:adjustRightInd w:val="0"/>
              <w:spacing w:before="0" w:after="0" w:line="240" w:lineRule="auto"/>
              <w:ind w:left="209" w:hanging="181"/>
              <w:rPr>
                <w:rFonts w:eastAsia="Calibri" w:cs="Arial"/>
                <w:sz w:val="18"/>
                <w:szCs w:val="18"/>
                <w:lang w:val="en-GB" w:eastAsia="en-US"/>
              </w:rPr>
            </w:pPr>
            <w:r w:rsidRPr="00AD2C0C">
              <w:rPr>
                <w:rFonts w:eastAsia="Calibri" w:cs="Arial"/>
                <w:sz w:val="18"/>
                <w:szCs w:val="18"/>
                <w:lang w:val="en-GB" w:eastAsia="en-US"/>
              </w:rPr>
              <w:t xml:space="preserve">The work permits of the employees will be controlled within the scope of the Project, </w:t>
            </w:r>
            <w:r w:rsidR="007D1D6A" w:rsidRPr="00AD2C0C">
              <w:rPr>
                <w:rFonts w:eastAsia="Calibri" w:cs="Arial"/>
                <w:sz w:val="18"/>
                <w:szCs w:val="18"/>
                <w:lang w:val="en-GB" w:eastAsia="en-US"/>
              </w:rPr>
              <w:t>prohibiting child</w:t>
            </w:r>
            <w:r w:rsidRPr="00AD2C0C">
              <w:rPr>
                <w:rFonts w:eastAsia="Calibri" w:cs="Arial"/>
                <w:sz w:val="18"/>
                <w:szCs w:val="18"/>
                <w:lang w:val="en-GB" w:eastAsia="en-US"/>
              </w:rPr>
              <w:t xml:space="preserve"> </w:t>
            </w:r>
            <w:r w:rsidR="00266455" w:rsidRPr="00AD2C0C">
              <w:rPr>
                <w:rFonts w:eastAsia="Calibri" w:cs="Arial"/>
                <w:sz w:val="18"/>
                <w:szCs w:val="18"/>
                <w:lang w:val="en-GB" w:eastAsia="en-US"/>
              </w:rPr>
              <w:t>labour</w:t>
            </w:r>
            <w:r w:rsidRPr="00AD2C0C">
              <w:rPr>
                <w:rFonts w:eastAsia="Calibri" w:cs="Arial"/>
                <w:sz w:val="18"/>
                <w:szCs w:val="18"/>
                <w:lang w:val="en-GB" w:eastAsia="en-US"/>
              </w:rPr>
              <w:t xml:space="preserve">, forced </w:t>
            </w:r>
            <w:r w:rsidR="00266455" w:rsidRPr="00AD2C0C">
              <w:rPr>
                <w:rFonts w:eastAsia="Calibri" w:cs="Arial"/>
                <w:sz w:val="18"/>
                <w:szCs w:val="18"/>
                <w:lang w:val="en-GB" w:eastAsia="en-US"/>
              </w:rPr>
              <w:t>labour</w:t>
            </w:r>
            <w:r w:rsidRPr="00AD2C0C">
              <w:rPr>
                <w:rFonts w:eastAsia="Calibri" w:cs="Arial"/>
                <w:sz w:val="18"/>
                <w:szCs w:val="18"/>
                <w:lang w:val="en-GB" w:eastAsia="en-US"/>
              </w:rPr>
              <w:t xml:space="preserve">, and child </w:t>
            </w:r>
            <w:r w:rsidR="00266455" w:rsidRPr="00AD2C0C">
              <w:rPr>
                <w:rFonts w:eastAsia="Calibri" w:cs="Arial"/>
                <w:sz w:val="18"/>
                <w:szCs w:val="18"/>
                <w:lang w:val="en-GB" w:eastAsia="en-US"/>
              </w:rPr>
              <w:t>labour</w:t>
            </w:r>
            <w:r w:rsidRPr="00AD2C0C">
              <w:rPr>
                <w:rFonts w:eastAsia="Calibri" w:cs="Arial"/>
                <w:sz w:val="18"/>
                <w:szCs w:val="18"/>
                <w:lang w:val="en-GB" w:eastAsia="en-US"/>
              </w:rPr>
              <w:t xml:space="preserve"> under the age of 18.</w:t>
            </w:r>
          </w:p>
          <w:p w14:paraId="1BBCC33C" w14:textId="20B161CE" w:rsidR="00C355AC" w:rsidRPr="00AD2C0C" w:rsidRDefault="00C355AC">
            <w:pPr>
              <w:numPr>
                <w:ilvl w:val="0"/>
                <w:numId w:val="7"/>
              </w:numPr>
              <w:autoSpaceDE w:val="0"/>
              <w:autoSpaceDN w:val="0"/>
              <w:adjustRightInd w:val="0"/>
              <w:spacing w:before="0" w:after="0" w:line="240" w:lineRule="auto"/>
              <w:ind w:left="209" w:hanging="181"/>
              <w:rPr>
                <w:rFonts w:eastAsia="Calibri" w:cs="Arial"/>
                <w:sz w:val="18"/>
                <w:szCs w:val="18"/>
                <w:lang w:val="en-GB" w:eastAsia="en-US"/>
              </w:rPr>
            </w:pPr>
            <w:r w:rsidRPr="00A443F6">
              <w:rPr>
                <w:rFonts w:eastAsia="Calibri" w:cs="Arial"/>
                <w:color w:val="000000"/>
                <w:sz w:val="18"/>
                <w:szCs w:val="18"/>
                <w:lang w:eastAsia="en-US"/>
              </w:rPr>
              <w:t xml:space="preserve">A </w:t>
            </w:r>
            <w:r>
              <w:rPr>
                <w:rFonts w:eastAsia="Calibri" w:cs="Arial"/>
                <w:color w:val="000000"/>
                <w:sz w:val="18"/>
                <w:szCs w:val="18"/>
                <w:lang w:eastAsia="en-US"/>
              </w:rPr>
              <w:t>contractor</w:t>
            </w:r>
            <w:r w:rsidRPr="00A443F6">
              <w:rPr>
                <w:rFonts w:eastAsia="Calibri" w:cs="Arial"/>
                <w:color w:val="000000"/>
                <w:sz w:val="18"/>
                <w:szCs w:val="18"/>
                <w:lang w:eastAsia="en-US"/>
              </w:rPr>
              <w:t xml:space="preserve"> management </w:t>
            </w:r>
            <w:r w:rsidR="007C6BE5">
              <w:rPr>
                <w:rFonts w:eastAsia="Calibri" w:cs="Arial"/>
                <w:color w:val="000000"/>
                <w:sz w:val="18"/>
                <w:szCs w:val="18"/>
                <w:lang w:eastAsia="en-US"/>
              </w:rPr>
              <w:t xml:space="preserve">plan </w:t>
            </w:r>
            <w:r>
              <w:rPr>
                <w:rFonts w:eastAsia="Calibri" w:cs="Arial"/>
                <w:color w:val="000000"/>
                <w:sz w:val="18"/>
                <w:szCs w:val="18"/>
                <w:lang w:eastAsia="en-US"/>
              </w:rPr>
              <w:t>and workforce management</w:t>
            </w:r>
            <w:r w:rsidRPr="00A443F6">
              <w:rPr>
                <w:rFonts w:eastAsia="Calibri" w:cs="Arial"/>
                <w:color w:val="000000"/>
                <w:sz w:val="18"/>
                <w:szCs w:val="18"/>
                <w:lang w:eastAsia="en-US"/>
              </w:rPr>
              <w:t xml:space="preserve"> plan will be prepared by the project owner to manage the contractor's work process.</w:t>
            </w:r>
          </w:p>
          <w:p w14:paraId="2C2D2BF3" w14:textId="187F8168" w:rsidR="00F7182E" w:rsidRPr="00AD2C0C" w:rsidRDefault="00745C84">
            <w:pPr>
              <w:numPr>
                <w:ilvl w:val="0"/>
                <w:numId w:val="7"/>
              </w:numPr>
              <w:autoSpaceDE w:val="0"/>
              <w:autoSpaceDN w:val="0"/>
              <w:adjustRightInd w:val="0"/>
              <w:spacing w:before="0" w:after="0" w:line="240" w:lineRule="auto"/>
              <w:ind w:left="209" w:hanging="181"/>
              <w:rPr>
                <w:rFonts w:eastAsia="Calibri" w:cs="Arial"/>
                <w:sz w:val="18"/>
                <w:szCs w:val="18"/>
                <w:lang w:val="en-GB" w:eastAsia="en-US"/>
              </w:rPr>
            </w:pPr>
            <w:r w:rsidRPr="00AD2C0C">
              <w:rPr>
                <w:rFonts w:eastAsia="Calibri" w:cs="Arial"/>
                <w:sz w:val="18"/>
                <w:szCs w:val="18"/>
                <w:lang w:val="en-GB" w:eastAsia="en-US"/>
              </w:rPr>
              <w:t>Discrimination in the workplace will be eliminated.</w:t>
            </w:r>
          </w:p>
          <w:p w14:paraId="2895AF0C" w14:textId="3EF4322A" w:rsidR="00745C84" w:rsidRPr="00AD2C0C" w:rsidRDefault="00745C84">
            <w:pPr>
              <w:numPr>
                <w:ilvl w:val="0"/>
                <w:numId w:val="7"/>
              </w:numPr>
              <w:autoSpaceDE w:val="0"/>
              <w:autoSpaceDN w:val="0"/>
              <w:adjustRightInd w:val="0"/>
              <w:spacing w:before="0" w:after="0" w:line="240" w:lineRule="auto"/>
              <w:ind w:left="209" w:hanging="181"/>
              <w:rPr>
                <w:rFonts w:eastAsia="Calibri" w:cs="Arial"/>
                <w:sz w:val="18"/>
                <w:szCs w:val="18"/>
                <w:lang w:val="en-GB" w:eastAsia="en-US"/>
              </w:rPr>
            </w:pPr>
            <w:r w:rsidRPr="00AD2C0C">
              <w:rPr>
                <w:rFonts w:eastAsia="Calibri" w:cs="Arial"/>
                <w:sz w:val="18"/>
                <w:szCs w:val="18"/>
                <w:lang w:val="en-GB" w:eastAsia="en-US"/>
              </w:rPr>
              <w:t>Necessary measures will be taken by contractor to make sure that workers coming from outside the city will be given a training program on dialogue and communication with local communities, and that there are no social or cultural issues between host communities and external workers. It is the Project Owner's responsibility to ensure that the contractor complies with the determined criteria.</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7D0CB03" w14:textId="77777777" w:rsidR="00221F6F" w:rsidRPr="00AD2C0C" w:rsidRDefault="00745C84" w:rsidP="00221F6F">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cs="Arial"/>
                <w:color w:val="000000"/>
                <w:sz w:val="18"/>
                <w:szCs w:val="18"/>
                <w:lang w:val="en-GB" w:eastAsia="en-US"/>
              </w:rPr>
              <w:t>Contractor</w:t>
            </w:r>
            <w:r w:rsidR="00221F6F">
              <w:rPr>
                <w:rFonts w:cs="Arial"/>
                <w:color w:val="000000"/>
                <w:sz w:val="18"/>
                <w:szCs w:val="18"/>
                <w:lang w:val="en-GB" w:eastAsia="en-US"/>
              </w:rPr>
              <w:t xml:space="preserve"> </w:t>
            </w:r>
            <w:r w:rsidR="00221F6F">
              <w:rPr>
                <w:rFonts w:eastAsia="Calibri" w:cs="Arial"/>
                <w:color w:val="000000"/>
                <w:sz w:val="18"/>
                <w:szCs w:val="18"/>
                <w:lang w:val="en-GB" w:eastAsia="en-US"/>
              </w:rPr>
              <w:t>(to implement)</w:t>
            </w:r>
          </w:p>
          <w:p w14:paraId="116922DF" w14:textId="50090F3A" w:rsidR="00745C84" w:rsidRPr="00AD2C0C" w:rsidRDefault="00745C84">
            <w:pPr>
              <w:autoSpaceDE w:val="0"/>
              <w:autoSpaceDN w:val="0"/>
              <w:adjustRightInd w:val="0"/>
              <w:spacing w:before="0" w:after="0" w:line="240" w:lineRule="auto"/>
              <w:jc w:val="left"/>
              <w:rPr>
                <w:rFonts w:cs="Arial"/>
                <w:color w:val="000000"/>
                <w:sz w:val="18"/>
                <w:szCs w:val="18"/>
                <w:lang w:val="en-GB" w:eastAsia="en-US"/>
              </w:rPr>
            </w:pPr>
            <w:r w:rsidRPr="00AD2C0C">
              <w:rPr>
                <w:rFonts w:cs="Arial"/>
                <w:color w:val="000000"/>
                <w:sz w:val="18"/>
                <w:szCs w:val="18"/>
                <w:lang w:val="en-GB" w:eastAsia="en-US"/>
              </w:rPr>
              <w:br/>
              <w:t>Project Owner</w:t>
            </w:r>
            <w:r w:rsidR="00221F6F">
              <w:rPr>
                <w:rFonts w:cs="Arial"/>
                <w:color w:val="000000"/>
                <w:sz w:val="18"/>
                <w:szCs w:val="18"/>
                <w:lang w:val="en-GB" w:eastAsia="en-US"/>
              </w:rPr>
              <w:t xml:space="preserve"> </w:t>
            </w:r>
            <w:r w:rsidR="00221F6F">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96B91BE"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Number of grievances </w:t>
            </w:r>
          </w:p>
          <w:p w14:paraId="2E656075" w14:textId="77777777" w:rsidR="00745C84" w:rsidRPr="00266455" w:rsidRDefault="00745C84">
            <w:pPr>
              <w:numPr>
                <w:ilvl w:val="0"/>
                <w:numId w:val="7"/>
              </w:numPr>
              <w:autoSpaceDE w:val="0"/>
              <w:autoSpaceDN w:val="0"/>
              <w:adjustRightInd w:val="0"/>
              <w:spacing w:before="0" w:after="0" w:line="240" w:lineRule="auto"/>
              <w:ind w:left="181" w:hanging="181"/>
              <w:jc w:val="left"/>
              <w:rPr>
                <w:rFonts w:eastAsia="Calibri" w:cs="Arial"/>
                <w:bCs/>
                <w:sz w:val="18"/>
                <w:szCs w:val="18"/>
                <w:lang w:val="en-GB" w:eastAsia="en-US"/>
              </w:rPr>
            </w:pPr>
            <w:r w:rsidRPr="00AD2C0C">
              <w:rPr>
                <w:rFonts w:cs="Arial"/>
                <w:color w:val="000000"/>
                <w:sz w:val="18"/>
                <w:szCs w:val="18"/>
                <w:lang w:val="en-GB" w:eastAsia="tr-TR"/>
              </w:rPr>
              <w:t>Percentage of closed grievances within the target timeframe</w:t>
            </w:r>
          </w:p>
          <w:p w14:paraId="7EC2D97F" w14:textId="2B8B7920" w:rsidR="00C355AC" w:rsidRPr="00AD2C0C" w:rsidRDefault="00C355AC">
            <w:pPr>
              <w:numPr>
                <w:ilvl w:val="0"/>
                <w:numId w:val="7"/>
              </w:numPr>
              <w:autoSpaceDE w:val="0"/>
              <w:autoSpaceDN w:val="0"/>
              <w:adjustRightInd w:val="0"/>
              <w:spacing w:before="0" w:after="0" w:line="240" w:lineRule="auto"/>
              <w:ind w:left="181" w:hanging="181"/>
              <w:jc w:val="left"/>
              <w:rPr>
                <w:rFonts w:eastAsia="Calibri" w:cs="Arial"/>
                <w:bCs/>
                <w:sz w:val="18"/>
                <w:szCs w:val="18"/>
                <w:lang w:val="en-GB" w:eastAsia="en-US"/>
              </w:rPr>
            </w:pPr>
            <w:r w:rsidRPr="00BE2FD7">
              <w:rPr>
                <w:rFonts w:cs="Arial"/>
                <w:color w:val="000000"/>
                <w:sz w:val="18"/>
                <w:szCs w:val="18"/>
                <w:lang w:eastAsia="tr-TR"/>
              </w:rPr>
              <w:t xml:space="preserve">Number of non-compliances against the mitigation controls identified in </w:t>
            </w:r>
            <w:r>
              <w:rPr>
                <w:rFonts w:cs="Arial"/>
                <w:color w:val="000000"/>
                <w:sz w:val="18"/>
                <w:szCs w:val="18"/>
                <w:lang w:eastAsia="tr-TR"/>
              </w:rPr>
              <w:t>Contractor and Workforce Management Plans</w:t>
            </w:r>
          </w:p>
        </w:tc>
      </w:tr>
      <w:tr w:rsidR="00BF0234" w:rsidRPr="00AD2C0C" w14:paraId="3F9A0B3E"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7DE4D285" w14:textId="77777777" w:rsidR="00745C84" w:rsidRPr="00AD2C0C" w:rsidRDefault="00745C84">
            <w:pPr>
              <w:snapToGrid w:val="0"/>
              <w:spacing w:before="0" w:after="0" w:line="240" w:lineRule="auto"/>
              <w:jc w:val="left"/>
              <w:rPr>
                <w:rFonts w:cs="Arial"/>
                <w:sz w:val="18"/>
                <w:szCs w:val="18"/>
                <w:lang w:val="en-GB" w:eastAsia="en-GB"/>
              </w:rPr>
            </w:pPr>
            <w:r w:rsidRPr="00AD2C0C">
              <w:rPr>
                <w:rFonts w:cs="Arial"/>
                <w:sz w:val="18"/>
                <w:szCs w:val="18"/>
                <w:lang w:val="en-GB" w:eastAsia="en-GB"/>
              </w:rPr>
              <w:t>C4</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E6D3AD7" w14:textId="77777777" w:rsidR="00745C84" w:rsidRPr="00AD2C0C" w:rsidRDefault="00745C84">
            <w:pPr>
              <w:snapToGrid w:val="0"/>
              <w:spacing w:before="0" w:after="0" w:line="240" w:lineRule="auto"/>
              <w:ind w:left="-41"/>
              <w:jc w:val="left"/>
              <w:rPr>
                <w:rFonts w:cs="Arial"/>
                <w:sz w:val="18"/>
                <w:szCs w:val="18"/>
                <w:lang w:val="en-GB" w:eastAsia="en-GB"/>
              </w:rPr>
            </w:pPr>
            <w:r w:rsidRPr="00AD2C0C">
              <w:rPr>
                <w:rFonts w:cs="Arial"/>
                <w:b/>
                <w:bCs/>
                <w:sz w:val="18"/>
                <w:szCs w:val="18"/>
                <w:lang w:val="en-GB" w:eastAsia="en-GB"/>
              </w:rPr>
              <w:t>Social Life</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4F773421" w14:textId="77777777" w:rsidR="00745C84" w:rsidRPr="00AD2C0C" w:rsidRDefault="00745C84">
            <w:pPr>
              <w:spacing w:before="0" w:after="0" w:line="240" w:lineRule="auto"/>
              <w:ind w:left="-41"/>
              <w:jc w:val="left"/>
              <w:rPr>
                <w:rFonts w:eastAsia="Calibri" w:cs="Arial"/>
                <w:bCs/>
                <w:sz w:val="18"/>
                <w:szCs w:val="18"/>
                <w:lang w:val="en-GB" w:eastAsia="en-US"/>
              </w:rPr>
            </w:pPr>
            <w:r w:rsidRPr="00AD2C0C">
              <w:rPr>
                <w:rFonts w:eastAsia="Calibri" w:cs="Arial"/>
                <w:bCs/>
                <w:sz w:val="18"/>
                <w:szCs w:val="18"/>
                <w:lang w:val="en-GB" w:eastAsia="en-US"/>
              </w:rPr>
              <w:t xml:space="preserve">Potential Community Disturbance  </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B17B0A7" w14:textId="77777777" w:rsidR="00745C84" w:rsidRPr="00AD2C0C" w:rsidRDefault="00745C84">
            <w:pPr>
              <w:snapToGrid w:val="0"/>
              <w:spacing w:before="0" w:after="0" w:line="240" w:lineRule="auto"/>
              <w:ind w:left="-41"/>
              <w:jc w:val="left"/>
              <w:rPr>
                <w:rFonts w:cs="Arial"/>
                <w:bCs/>
                <w:color w:val="000000"/>
                <w:sz w:val="18"/>
                <w:szCs w:val="18"/>
                <w:lang w:val="en-GB" w:eastAsia="tr-TR"/>
              </w:rPr>
            </w:pPr>
            <w:r w:rsidRPr="00AD2C0C">
              <w:rPr>
                <w:rFonts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6E0C844" w14:textId="77777777" w:rsidR="00745C84" w:rsidRPr="00AD2C0C" w:rsidRDefault="00745C84">
            <w:pPr>
              <w:snapToGrid w:val="0"/>
              <w:spacing w:before="0" w:after="0" w:line="240" w:lineRule="auto"/>
              <w:ind w:left="-41"/>
              <w:jc w:val="left"/>
              <w:rPr>
                <w:rFonts w:cs="Arial"/>
                <w:bCs/>
                <w:color w:val="000000"/>
                <w:sz w:val="18"/>
                <w:szCs w:val="18"/>
                <w:lang w:val="en-GB" w:eastAsia="tr-TR"/>
              </w:rPr>
            </w:pPr>
            <w:r w:rsidRPr="00AD2C0C">
              <w:rPr>
                <w:rFonts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86FAB20" w14:textId="77777777" w:rsidR="00745C84" w:rsidRPr="00AD2C0C" w:rsidRDefault="00745C84">
            <w:pPr>
              <w:spacing w:before="0" w:after="0" w:line="240" w:lineRule="auto"/>
              <w:ind w:left="-41"/>
              <w:jc w:val="left"/>
              <w:rPr>
                <w:rFonts w:eastAsia="Calibri" w:cs="Arial"/>
                <w:bCs/>
                <w:sz w:val="18"/>
                <w:szCs w:val="18"/>
                <w:lang w:val="en-GB" w:eastAsia="en-US"/>
              </w:rPr>
            </w:pPr>
            <w:r w:rsidRPr="00AD2C0C">
              <w:rPr>
                <w:rFonts w:eastAsia="Calibri" w:cs="Arial"/>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2F04BCF9" w14:textId="77777777" w:rsidR="00745C84" w:rsidRPr="00AD2C0C" w:rsidRDefault="00745C84">
            <w:pPr>
              <w:numPr>
                <w:ilvl w:val="0"/>
                <w:numId w:val="7"/>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The Contractor will provide training to the site personnel on environmental and social issues. It is the Project owner's responsibility to ensure that the contractor complies with the determined criteria. </w:t>
            </w:r>
          </w:p>
          <w:p w14:paraId="63D267D5" w14:textId="77777777" w:rsidR="00745C84" w:rsidRPr="00AD2C0C" w:rsidRDefault="00745C84">
            <w:pPr>
              <w:numPr>
                <w:ilvl w:val="0"/>
                <w:numId w:val="7"/>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The operations to be carried out during construction works will be performed not to restrict / hinder the social and economic life of local people.</w:t>
            </w:r>
          </w:p>
          <w:p w14:paraId="19E64C3E" w14:textId="77777777" w:rsidR="00745C84" w:rsidRPr="00AD2C0C" w:rsidRDefault="00745C84">
            <w:pPr>
              <w:numPr>
                <w:ilvl w:val="0"/>
                <w:numId w:val="7"/>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To avoid any impact on the safety and daily life of communities, safety and information signs will be placed on site before the work.</w:t>
            </w:r>
          </w:p>
          <w:p w14:paraId="3307B5A6" w14:textId="77777777" w:rsidR="00745C84" w:rsidRPr="00AD2C0C" w:rsidRDefault="00745C84">
            <w:pPr>
              <w:numPr>
                <w:ilvl w:val="0"/>
                <w:numId w:val="7"/>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The public, and nearby institutions and organizations, and hospitals and schools will be informed at least two days before starting repair / maintenance works that may cause disturbance temporarily.</w:t>
            </w:r>
          </w:p>
          <w:p w14:paraId="49D073F3" w14:textId="77777777" w:rsidR="00745C84" w:rsidRPr="00AD2C0C" w:rsidRDefault="00745C84">
            <w:pPr>
              <w:numPr>
                <w:ilvl w:val="0"/>
                <w:numId w:val="7"/>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The construction activities to be performed around or in front of hospitals and/or healthcare providers will be planned not to hinder the public access to these services and the opinions of the relevant stakeholders will be sought in order to determine the common working strategy in this regard</w:t>
            </w:r>
          </w:p>
          <w:p w14:paraId="5CFD1887" w14:textId="77777777" w:rsidR="00745C84" w:rsidRPr="00AD2C0C" w:rsidRDefault="00745C84">
            <w:pPr>
              <w:numPr>
                <w:ilvl w:val="0"/>
                <w:numId w:val="7"/>
              </w:numPr>
              <w:autoSpaceDE w:val="0"/>
              <w:autoSpaceDN w:val="0"/>
              <w:adjustRightInd w:val="0"/>
              <w:spacing w:before="0" w:after="0" w:line="240" w:lineRule="auto"/>
              <w:ind w:left="209" w:hanging="181"/>
              <w:rPr>
                <w:rFonts w:eastAsia="Calibri" w:cs="Arial"/>
                <w:bCs/>
                <w:sz w:val="18"/>
                <w:szCs w:val="18"/>
                <w:lang w:val="en-GB" w:eastAsia="en-US"/>
              </w:rPr>
            </w:pPr>
            <w:r w:rsidRPr="00AD2C0C">
              <w:rPr>
                <w:rFonts w:eastAsia="Calibri" w:cs="Arial"/>
                <w:color w:val="000000"/>
                <w:sz w:val="18"/>
                <w:szCs w:val="18"/>
                <w:lang w:val="en-GB" w:eastAsia="en-US"/>
              </w:rPr>
              <w:t>The Project Owner will ensure that contractors establish the code of conduct and will check that workers will be given training especially on communication with local people of foreign nationality public before starting work, so that local people of foreign nationality will not be adversely affected by external workers.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4A2D86B" w14:textId="7659E648" w:rsidR="00745C84" w:rsidRPr="00AD2C0C" w:rsidRDefault="00745C84">
            <w:pPr>
              <w:autoSpaceDE w:val="0"/>
              <w:autoSpaceDN w:val="0"/>
              <w:adjustRightInd w:val="0"/>
              <w:spacing w:before="0" w:after="0" w:line="240" w:lineRule="auto"/>
              <w:jc w:val="left"/>
              <w:rPr>
                <w:rFonts w:eastAsia="Calibri" w:cs="Arial"/>
                <w:bCs/>
                <w:sz w:val="18"/>
                <w:szCs w:val="18"/>
                <w:lang w:val="en-GB" w:eastAsia="en-US"/>
              </w:rPr>
            </w:pPr>
            <w:r w:rsidRPr="00AD2C0C">
              <w:rPr>
                <w:rFonts w:eastAsia="Calibri" w:cs="Arial"/>
                <w:color w:val="000000"/>
                <w:sz w:val="18"/>
                <w:szCs w:val="18"/>
                <w:lang w:val="en-GB" w:eastAsia="en-US"/>
              </w:rPr>
              <w:t>Contractor</w:t>
            </w:r>
            <w:r w:rsidR="00221F6F">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221F6F">
              <w:rPr>
                <w:rFonts w:eastAsia="Calibri" w:cs="Arial"/>
                <w:sz w:val="18"/>
                <w:szCs w:val="18"/>
                <w:lang w:val="en-GB" w:eastAsia="en-US"/>
              </w:rPr>
              <w:t xml:space="preserve"> </w:t>
            </w:r>
            <w:r w:rsidR="00221F6F">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65577DC"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Number of grievances </w:t>
            </w:r>
          </w:p>
          <w:p w14:paraId="37E3F77B"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r>
      <w:tr w:rsidR="00BF0234" w:rsidRPr="00AD2C0C" w14:paraId="48C6FF5D"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13AE1009" w14:textId="77777777" w:rsidR="00745C84" w:rsidRPr="00AD2C0C" w:rsidRDefault="00745C84">
            <w:pPr>
              <w:snapToGrid w:val="0"/>
              <w:spacing w:before="0" w:after="0" w:line="240" w:lineRule="auto"/>
              <w:jc w:val="left"/>
              <w:rPr>
                <w:rFonts w:cs="Arial"/>
                <w:sz w:val="18"/>
                <w:szCs w:val="18"/>
                <w:lang w:val="en-GB" w:eastAsia="en-GB"/>
              </w:rPr>
            </w:pPr>
            <w:r w:rsidRPr="00AD2C0C">
              <w:rPr>
                <w:rFonts w:cs="Arial"/>
                <w:sz w:val="18"/>
                <w:szCs w:val="18"/>
                <w:lang w:val="en-GB" w:eastAsia="en-GB"/>
              </w:rPr>
              <w:t>C5</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7A9D9D3" w14:textId="77777777" w:rsidR="00745C84" w:rsidRPr="00AD2C0C" w:rsidRDefault="00745C84">
            <w:pPr>
              <w:snapToGrid w:val="0"/>
              <w:spacing w:before="0" w:after="0" w:line="240" w:lineRule="auto"/>
              <w:ind w:left="-41"/>
              <w:jc w:val="left"/>
              <w:rPr>
                <w:rFonts w:cs="Arial"/>
                <w:sz w:val="18"/>
                <w:szCs w:val="18"/>
                <w:lang w:val="en-GB" w:eastAsia="en-GB"/>
              </w:rPr>
            </w:pPr>
            <w:r w:rsidRPr="00AD2C0C">
              <w:rPr>
                <w:rFonts w:cs="Arial"/>
                <w:b/>
                <w:bCs/>
                <w:sz w:val="18"/>
                <w:szCs w:val="18"/>
                <w:lang w:val="en-GB" w:eastAsia="en-GB"/>
              </w:rPr>
              <w:t>Labor Conditions</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A16421A" w14:textId="77777777" w:rsidR="00745C84" w:rsidRPr="00AD2C0C" w:rsidRDefault="00745C84">
            <w:pPr>
              <w:spacing w:before="0" w:after="0" w:line="240" w:lineRule="auto"/>
              <w:ind w:left="-41"/>
              <w:jc w:val="left"/>
              <w:rPr>
                <w:rFonts w:eastAsia="Calibri" w:cs="Arial"/>
                <w:bCs/>
                <w:sz w:val="18"/>
                <w:szCs w:val="18"/>
                <w:lang w:val="en-GB" w:eastAsia="en-US"/>
              </w:rPr>
            </w:pPr>
            <w:r w:rsidRPr="00AD2C0C">
              <w:rPr>
                <w:rFonts w:eastAsia="Calibri" w:cs="Arial"/>
                <w:bCs/>
                <w:color w:val="000000"/>
                <w:sz w:val="18"/>
                <w:szCs w:val="18"/>
                <w:lang w:val="en-GB" w:eastAsia="tr-TR"/>
              </w:rPr>
              <w:t>Improper Working Conditions,</w:t>
            </w:r>
            <w:r w:rsidRPr="00AD2C0C">
              <w:rPr>
                <w:rFonts w:eastAsia="Calibri" w:cs="Arial"/>
                <w:bCs/>
                <w:color w:val="000000"/>
                <w:sz w:val="18"/>
                <w:szCs w:val="18"/>
                <w:lang w:val="en-GB" w:eastAsia="tr-TR"/>
              </w:rPr>
              <w:br/>
              <w:t>Child labor, forced labor and unregistered employment</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2F2C01A" w14:textId="77777777" w:rsidR="00745C84" w:rsidRPr="00AD2C0C" w:rsidRDefault="00745C84">
            <w:pPr>
              <w:snapToGrid w:val="0"/>
              <w:spacing w:before="0" w:after="0" w:line="240" w:lineRule="auto"/>
              <w:ind w:left="-41"/>
              <w:jc w:val="left"/>
              <w:rPr>
                <w:rFonts w:cs="Arial"/>
                <w:bCs/>
                <w:color w:val="000000"/>
                <w:sz w:val="18"/>
                <w:szCs w:val="18"/>
                <w:lang w:val="en-GB" w:eastAsia="tr-TR"/>
              </w:rPr>
            </w:pPr>
            <w:r w:rsidRPr="00AD2C0C">
              <w:rPr>
                <w:rFonts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5C08B6C" w14:textId="77777777" w:rsidR="00745C84" w:rsidRPr="00AD2C0C" w:rsidRDefault="00745C84">
            <w:pPr>
              <w:snapToGrid w:val="0"/>
              <w:spacing w:before="0" w:after="0" w:line="240" w:lineRule="auto"/>
              <w:ind w:left="-41"/>
              <w:jc w:val="left"/>
              <w:rPr>
                <w:rFonts w:cs="Arial"/>
                <w:bCs/>
                <w:color w:val="000000"/>
                <w:sz w:val="18"/>
                <w:szCs w:val="18"/>
                <w:lang w:val="en-GB" w:eastAsia="tr-TR"/>
              </w:rPr>
            </w:pPr>
            <w:r w:rsidRPr="00AD2C0C">
              <w:rPr>
                <w:rFonts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6B19051" w14:textId="77777777" w:rsidR="00745C84" w:rsidRPr="00AD2C0C" w:rsidRDefault="00745C84">
            <w:pPr>
              <w:autoSpaceDE w:val="0"/>
              <w:autoSpaceDN w:val="0"/>
              <w:adjustRightInd w:val="0"/>
              <w:spacing w:before="0" w:after="0" w:line="240" w:lineRule="auto"/>
              <w:ind w:left="-41"/>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04FA445A" w14:textId="51EBD2D0" w:rsidR="00745C84" w:rsidRPr="00AD2C0C" w:rsidRDefault="00745C84">
            <w:pPr>
              <w:numPr>
                <w:ilvl w:val="0"/>
                <w:numId w:val="7"/>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Workers will be allowed to have access to the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and will be required to be aware about this Mechanism.</w:t>
            </w:r>
          </w:p>
          <w:p w14:paraId="101CEAC5" w14:textId="592F42F6" w:rsidR="00745C84" w:rsidRPr="00AD2C0C" w:rsidRDefault="00745C84">
            <w:pPr>
              <w:numPr>
                <w:ilvl w:val="0"/>
                <w:numId w:val="7"/>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All workers will be given training on discrimination and codes of conduct. The trainings given to the employees will be explanatory about the concepts of </w:t>
            </w:r>
            <w:r w:rsidR="00A93849">
              <w:rPr>
                <w:rFonts w:eastAsia="Calibri" w:cs="Arial"/>
                <w:color w:val="000000"/>
                <w:sz w:val="18"/>
                <w:szCs w:val="18"/>
                <w:lang w:val="en-GB" w:eastAsia="en-US"/>
              </w:rPr>
              <w:t>SEA/SH and GBV.</w:t>
            </w:r>
            <w:r w:rsidRPr="00AD2C0C">
              <w:rPr>
                <w:rFonts w:eastAsia="Calibri" w:cs="Arial"/>
                <w:color w:val="000000"/>
                <w:sz w:val="18"/>
                <w:szCs w:val="18"/>
                <w:lang w:val="en-GB" w:eastAsia="en-US"/>
              </w:rPr>
              <w:t xml:space="preserve"> At the same time, through the trainings, it will be ensured that workers learn the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of the Project (explained in detail in the Project's SEP document) and the steps to be followed in exercising their legal rights. Access to the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will be easy and effective. The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officer designated for the Project will be announced to all employees during the trainings to be given before starting work. There will be brochures and posters containing the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and the contact information of the authorized person in places such as the cafeteria, canteen and service areas used by the employees.</w:t>
            </w:r>
          </w:p>
          <w:p w14:paraId="40673247" w14:textId="166751EE" w:rsidR="00745C84" w:rsidRPr="00AD2C0C" w:rsidRDefault="00745C84">
            <w:pPr>
              <w:numPr>
                <w:ilvl w:val="0"/>
                <w:numId w:val="7"/>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Minimum legal </w:t>
            </w:r>
            <w:r w:rsidR="00A67F4F" w:rsidRPr="00AD2C0C">
              <w:rPr>
                <w:rFonts w:eastAsia="Calibri" w:cs="Arial"/>
                <w:color w:val="000000"/>
                <w:sz w:val="18"/>
                <w:szCs w:val="18"/>
                <w:lang w:val="en-GB" w:eastAsia="en-US"/>
              </w:rPr>
              <w:t>labour</w:t>
            </w:r>
            <w:r w:rsidRPr="00AD2C0C">
              <w:rPr>
                <w:rFonts w:eastAsia="Calibri" w:cs="Arial"/>
                <w:color w:val="000000"/>
                <w:sz w:val="18"/>
                <w:szCs w:val="18"/>
                <w:lang w:val="en-GB" w:eastAsia="en-US"/>
              </w:rPr>
              <w:t xml:space="preserve"> standards will be met (child/forced </w:t>
            </w:r>
            <w:r w:rsidR="00A67F4F" w:rsidRPr="00AD2C0C">
              <w:rPr>
                <w:rFonts w:eastAsia="Calibri" w:cs="Arial"/>
                <w:color w:val="000000"/>
                <w:sz w:val="18"/>
                <w:szCs w:val="18"/>
                <w:lang w:val="en-GB" w:eastAsia="en-US"/>
              </w:rPr>
              <w:t>labour</w:t>
            </w:r>
            <w:r w:rsidRPr="00AD2C0C">
              <w:rPr>
                <w:rFonts w:eastAsia="Calibri" w:cs="Arial"/>
                <w:color w:val="000000"/>
                <w:sz w:val="18"/>
                <w:szCs w:val="18"/>
                <w:lang w:val="en-GB" w:eastAsia="en-US"/>
              </w:rPr>
              <w:t xml:space="preserve">, anti-discrimination, working hours, minimum wages) as per International </w:t>
            </w:r>
            <w:r w:rsidR="00A67F4F" w:rsidRPr="00AD2C0C">
              <w:rPr>
                <w:rFonts w:eastAsia="Calibri" w:cs="Arial"/>
                <w:color w:val="000000"/>
                <w:sz w:val="18"/>
                <w:szCs w:val="18"/>
                <w:lang w:val="en-GB" w:eastAsia="en-US"/>
              </w:rPr>
              <w:t>Labour</w:t>
            </w:r>
            <w:r w:rsidRPr="00AD2C0C">
              <w:rPr>
                <w:rFonts w:eastAsia="Calibri" w:cs="Arial"/>
                <w:color w:val="000000"/>
                <w:sz w:val="18"/>
                <w:szCs w:val="18"/>
                <w:lang w:val="en-GB" w:eastAsia="en-US"/>
              </w:rPr>
              <w:t xml:space="preserve"> Organization (ILO) regulations.</w:t>
            </w:r>
          </w:p>
          <w:p w14:paraId="520095CC" w14:textId="4EAC471F" w:rsidR="00745C84" w:rsidRPr="00AD2C0C" w:rsidRDefault="00745C84">
            <w:pPr>
              <w:numPr>
                <w:ilvl w:val="0"/>
                <w:numId w:val="7"/>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At the same time, the Operation Policies of the World Bank given in Chapter </w:t>
            </w:r>
            <w:r w:rsidR="00904F65" w:rsidRPr="00AD2C0C">
              <w:rPr>
                <w:rFonts w:eastAsia="Calibri" w:cs="Arial"/>
                <w:color w:val="000000"/>
                <w:sz w:val="18"/>
                <w:szCs w:val="18"/>
                <w:lang w:val="en-GB" w:eastAsia="en-US"/>
              </w:rPr>
              <w:fldChar w:fldCharType="begin"/>
            </w:r>
            <w:r w:rsidR="00904F65" w:rsidRPr="00AD2C0C">
              <w:rPr>
                <w:rFonts w:eastAsia="Calibri" w:cs="Arial"/>
                <w:color w:val="000000"/>
                <w:sz w:val="18"/>
                <w:szCs w:val="18"/>
                <w:lang w:val="en-GB" w:eastAsia="en-US"/>
              </w:rPr>
              <w:instrText xml:space="preserve"> REF _Ref120713584 \r \h </w:instrText>
            </w:r>
            <w:r w:rsidR="00201E9C" w:rsidRPr="00AD2C0C">
              <w:rPr>
                <w:rFonts w:eastAsia="Calibri" w:cs="Arial"/>
                <w:color w:val="000000"/>
                <w:sz w:val="18"/>
                <w:szCs w:val="18"/>
                <w:lang w:val="en-GB" w:eastAsia="en-US"/>
              </w:rPr>
              <w:instrText xml:space="preserve"> \* MERGEFORMAT </w:instrText>
            </w:r>
            <w:r w:rsidR="00904F65" w:rsidRPr="00AD2C0C">
              <w:rPr>
                <w:rFonts w:eastAsia="Calibri" w:cs="Arial"/>
                <w:color w:val="000000"/>
                <w:sz w:val="18"/>
                <w:szCs w:val="18"/>
                <w:lang w:val="en-GB" w:eastAsia="en-US"/>
              </w:rPr>
            </w:r>
            <w:r w:rsidR="00904F65" w:rsidRPr="00AD2C0C">
              <w:rPr>
                <w:rFonts w:eastAsia="Calibri" w:cs="Arial"/>
                <w:color w:val="000000"/>
                <w:sz w:val="18"/>
                <w:szCs w:val="18"/>
                <w:lang w:val="en-GB" w:eastAsia="en-US"/>
              </w:rPr>
              <w:fldChar w:fldCharType="separate"/>
            </w:r>
            <w:r w:rsidR="00904F65" w:rsidRPr="00AD2C0C">
              <w:rPr>
                <w:rFonts w:eastAsia="Calibri" w:cs="Arial"/>
                <w:color w:val="000000"/>
                <w:sz w:val="18"/>
                <w:szCs w:val="18"/>
                <w:lang w:val="en-GB" w:eastAsia="en-US"/>
              </w:rPr>
              <w:t>3</w:t>
            </w:r>
            <w:r w:rsidR="00904F65" w:rsidRPr="00AD2C0C">
              <w:rPr>
                <w:rFonts w:eastAsia="Calibri" w:cs="Arial"/>
                <w:color w:val="000000"/>
                <w:sz w:val="18"/>
                <w:szCs w:val="18"/>
                <w:lang w:val="en-GB" w:eastAsia="en-US"/>
              </w:rPr>
              <w:fldChar w:fldCharType="end"/>
            </w:r>
            <w:r w:rsidRPr="00AD2C0C">
              <w:rPr>
                <w:rFonts w:eastAsia="Calibri" w:cs="Arial"/>
                <w:color w:val="000000"/>
                <w:sz w:val="18"/>
                <w:szCs w:val="18"/>
                <w:lang w:val="en-GB" w:eastAsia="en-US"/>
              </w:rPr>
              <w:t xml:space="preserve"> and the national legislation given in </w:t>
            </w:r>
            <w:r w:rsidRPr="00AD2C0C">
              <w:rPr>
                <w:rFonts w:eastAsia="Calibri" w:cs="Arial"/>
                <w:color w:val="000000"/>
                <w:sz w:val="18"/>
                <w:szCs w:val="18"/>
                <w:lang w:val="en-GB" w:eastAsia="en-US"/>
              </w:rPr>
              <w:fldChar w:fldCharType="begin"/>
            </w:r>
            <w:r w:rsidRPr="00AD2C0C">
              <w:rPr>
                <w:rFonts w:eastAsia="Calibri" w:cs="Arial"/>
                <w:color w:val="000000"/>
                <w:sz w:val="18"/>
                <w:szCs w:val="18"/>
                <w:lang w:val="en-GB" w:eastAsia="en-US"/>
              </w:rPr>
              <w:instrText xml:space="preserve"> REF _Ref82774252 \h  \* MERGEFORMAT </w:instrText>
            </w:r>
            <w:r w:rsidRPr="00AD2C0C">
              <w:rPr>
                <w:rFonts w:eastAsia="Calibri" w:cs="Arial"/>
                <w:color w:val="000000"/>
                <w:sz w:val="18"/>
                <w:szCs w:val="18"/>
                <w:lang w:val="en-GB" w:eastAsia="en-US"/>
              </w:rPr>
            </w:r>
            <w:r w:rsidRPr="00AD2C0C">
              <w:rPr>
                <w:rFonts w:eastAsia="Calibri" w:cs="Arial"/>
                <w:color w:val="000000"/>
                <w:sz w:val="18"/>
                <w:szCs w:val="18"/>
                <w:lang w:val="en-GB" w:eastAsia="en-US"/>
              </w:rPr>
              <w:fldChar w:fldCharType="separate"/>
            </w:r>
            <w:r w:rsidR="00B04CBE" w:rsidRPr="00AD2C0C">
              <w:rPr>
                <w:rFonts w:eastAsia="Calibri" w:cs="Arial"/>
                <w:color w:val="000000"/>
                <w:sz w:val="18"/>
                <w:szCs w:val="18"/>
                <w:lang w:val="en-GB" w:eastAsia="en-US"/>
              </w:rPr>
              <w:t>Table 3</w:t>
            </w:r>
            <w:r w:rsidR="00B04CBE" w:rsidRPr="00AD2C0C">
              <w:rPr>
                <w:rFonts w:eastAsia="Calibri" w:cs="Arial"/>
                <w:color w:val="000000"/>
                <w:sz w:val="18"/>
                <w:szCs w:val="18"/>
                <w:lang w:val="en-GB" w:eastAsia="en-US"/>
              </w:rPr>
              <w:noBreakHyphen/>
              <w:t>1</w:t>
            </w:r>
            <w:r w:rsidRPr="00AD2C0C">
              <w:rPr>
                <w:rFonts w:eastAsia="Calibri" w:cs="Arial"/>
                <w:color w:val="000000"/>
                <w:sz w:val="18"/>
                <w:szCs w:val="18"/>
                <w:lang w:val="en-GB" w:eastAsia="en-US"/>
              </w:rPr>
              <w:fldChar w:fldCharType="end"/>
            </w:r>
            <w:r w:rsidRPr="00AD2C0C">
              <w:rPr>
                <w:rFonts w:eastAsia="Calibri" w:cs="Arial"/>
                <w:color w:val="000000"/>
                <w:sz w:val="18"/>
                <w:szCs w:val="18"/>
                <w:lang w:val="en-GB" w:eastAsia="en-US"/>
              </w:rPr>
              <w:t xml:space="preserve"> will be complied with in terms of the working conditions.</w:t>
            </w:r>
          </w:p>
          <w:p w14:paraId="7B7FA24D" w14:textId="77777777" w:rsidR="00745C84" w:rsidRPr="00AD2C0C" w:rsidRDefault="00745C84">
            <w:pPr>
              <w:numPr>
                <w:ilvl w:val="0"/>
                <w:numId w:val="7"/>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Workers will be provided hygienic and adequate facilities.</w:t>
            </w:r>
          </w:p>
          <w:p w14:paraId="6A825317" w14:textId="77777777" w:rsidR="00745C84" w:rsidRPr="00AD2C0C" w:rsidRDefault="00745C84">
            <w:pPr>
              <w:numPr>
                <w:ilvl w:val="0"/>
                <w:numId w:val="7"/>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Workers will be allowed to have access to primary healthcare on site, enabling the provision of prescriptions. </w:t>
            </w:r>
          </w:p>
          <w:p w14:paraId="30186D6B" w14:textId="77777777" w:rsidR="00745C84" w:rsidRDefault="00745C84">
            <w:pPr>
              <w:numPr>
                <w:ilvl w:val="0"/>
                <w:numId w:val="7"/>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Discrimination based on language, race, gender, political thought, philosophical belief and religion will be avoided in business relations.</w:t>
            </w:r>
          </w:p>
          <w:p w14:paraId="2C0B9A70" w14:textId="0C81ADF5" w:rsidR="00A93849" w:rsidRDefault="00A93849">
            <w:pPr>
              <w:numPr>
                <w:ilvl w:val="0"/>
                <w:numId w:val="7"/>
              </w:numPr>
              <w:autoSpaceDE w:val="0"/>
              <w:autoSpaceDN w:val="0"/>
              <w:adjustRightInd w:val="0"/>
              <w:spacing w:before="60" w:after="60" w:line="240" w:lineRule="auto"/>
              <w:ind w:left="209" w:hanging="181"/>
              <w:jc w:val="left"/>
              <w:rPr>
                <w:rFonts w:eastAsia="Calibri" w:cs="Arial"/>
                <w:color w:val="000000"/>
                <w:sz w:val="18"/>
                <w:szCs w:val="18"/>
                <w:lang w:eastAsia="en-US"/>
              </w:rPr>
            </w:pPr>
            <w:r w:rsidRPr="00A443F6">
              <w:rPr>
                <w:rFonts w:eastAsia="Calibri" w:cs="Arial"/>
                <w:color w:val="000000"/>
                <w:sz w:val="18"/>
                <w:szCs w:val="18"/>
                <w:lang w:eastAsia="en-US"/>
              </w:rPr>
              <w:t xml:space="preserve">A </w:t>
            </w:r>
            <w:r>
              <w:rPr>
                <w:rFonts w:eastAsia="Calibri" w:cs="Arial"/>
                <w:color w:val="000000"/>
                <w:sz w:val="18"/>
                <w:szCs w:val="18"/>
                <w:lang w:eastAsia="en-US"/>
              </w:rPr>
              <w:t>contractor</w:t>
            </w:r>
            <w:r w:rsidRPr="00A443F6">
              <w:rPr>
                <w:rFonts w:eastAsia="Calibri" w:cs="Arial"/>
                <w:color w:val="000000"/>
                <w:sz w:val="18"/>
                <w:szCs w:val="18"/>
                <w:lang w:eastAsia="en-US"/>
              </w:rPr>
              <w:t xml:space="preserve"> management</w:t>
            </w:r>
            <w:r>
              <w:rPr>
                <w:rFonts w:eastAsia="Calibri" w:cs="Arial"/>
                <w:color w:val="000000"/>
                <w:sz w:val="18"/>
                <w:szCs w:val="18"/>
                <w:lang w:eastAsia="en-US"/>
              </w:rPr>
              <w:t xml:space="preserve"> </w:t>
            </w:r>
            <w:r w:rsidR="007456C1">
              <w:rPr>
                <w:rFonts w:eastAsia="Calibri" w:cs="Arial"/>
                <w:color w:val="000000"/>
                <w:sz w:val="18"/>
                <w:szCs w:val="18"/>
                <w:lang w:eastAsia="en-US"/>
              </w:rPr>
              <w:t xml:space="preserve">plan </w:t>
            </w:r>
            <w:r>
              <w:rPr>
                <w:rFonts w:eastAsia="Calibri" w:cs="Arial"/>
                <w:color w:val="000000"/>
                <w:sz w:val="18"/>
                <w:szCs w:val="18"/>
                <w:lang w:eastAsia="en-US"/>
              </w:rPr>
              <w:t>and workforce management</w:t>
            </w:r>
            <w:r w:rsidRPr="00A443F6">
              <w:rPr>
                <w:rFonts w:eastAsia="Calibri" w:cs="Arial"/>
                <w:color w:val="000000"/>
                <w:sz w:val="18"/>
                <w:szCs w:val="18"/>
                <w:lang w:eastAsia="en-US"/>
              </w:rPr>
              <w:t xml:space="preserve"> plan will be prepared by the project owner to manage the contractor's work process.</w:t>
            </w:r>
          </w:p>
          <w:p w14:paraId="24BA8195" w14:textId="54307AAD" w:rsidR="00A93849" w:rsidRPr="00AD2C0C" w:rsidRDefault="00A93849">
            <w:pPr>
              <w:numPr>
                <w:ilvl w:val="0"/>
                <w:numId w:val="7"/>
              </w:numPr>
              <w:autoSpaceDE w:val="0"/>
              <w:autoSpaceDN w:val="0"/>
              <w:adjustRightInd w:val="0"/>
              <w:spacing w:before="0" w:after="0" w:line="240" w:lineRule="auto"/>
              <w:ind w:left="209" w:hanging="181"/>
              <w:rPr>
                <w:rFonts w:eastAsia="Calibri" w:cs="Arial"/>
                <w:color w:val="000000"/>
                <w:sz w:val="18"/>
                <w:szCs w:val="18"/>
                <w:lang w:val="en-GB" w:eastAsia="en-US"/>
              </w:rPr>
            </w:pPr>
            <w:r w:rsidRPr="00B4241B">
              <w:rPr>
                <w:rFonts w:eastAsia="Calibri" w:cs="Arial"/>
                <w:color w:val="000000"/>
                <w:sz w:val="18"/>
                <w:szCs w:val="18"/>
                <w:lang w:eastAsia="en-US"/>
              </w:rPr>
              <w:t>Workers will be issued a written contract stipulating working hours, wages, rights and duties etc., and the Code of Conduct.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209FE02" w14:textId="3CB9B484" w:rsidR="00745C84" w:rsidRPr="00AD2C0C" w:rsidRDefault="00745C84">
            <w:pPr>
              <w:autoSpaceDE w:val="0"/>
              <w:autoSpaceDN w:val="0"/>
              <w:adjustRightInd w:val="0"/>
              <w:spacing w:before="0" w:after="0" w:line="240" w:lineRule="auto"/>
              <w:jc w:val="left"/>
              <w:rPr>
                <w:rFonts w:eastAsia="Calibri" w:cs="Arial"/>
                <w:bCs/>
                <w:sz w:val="18"/>
                <w:szCs w:val="18"/>
                <w:lang w:val="en-GB" w:eastAsia="en-US"/>
              </w:rPr>
            </w:pPr>
            <w:r w:rsidRPr="00AD2C0C">
              <w:rPr>
                <w:rFonts w:eastAsia="Calibri" w:cs="Arial"/>
                <w:color w:val="000000"/>
                <w:sz w:val="18"/>
                <w:szCs w:val="18"/>
                <w:lang w:val="en-GB" w:eastAsia="en-US"/>
              </w:rPr>
              <w:t>Contractor</w:t>
            </w:r>
            <w:r w:rsidR="00221F6F">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221F6F">
              <w:rPr>
                <w:rFonts w:eastAsia="Calibri" w:cs="Arial"/>
                <w:sz w:val="18"/>
                <w:szCs w:val="18"/>
                <w:lang w:val="en-GB" w:eastAsia="en-US"/>
              </w:rPr>
              <w:t xml:space="preserve"> </w:t>
            </w:r>
            <w:r w:rsidR="00221F6F">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4625423" w14:textId="77777777" w:rsidR="00745C84" w:rsidRPr="00AD2C0C" w:rsidRDefault="00745C84">
            <w:pPr>
              <w:numPr>
                <w:ilvl w:val="0"/>
                <w:numId w:val="7"/>
              </w:numPr>
              <w:autoSpaceDE w:val="0"/>
              <w:autoSpaceDN w:val="0"/>
              <w:adjustRightInd w:val="0"/>
              <w:spacing w:before="0" w:after="0" w:line="240" w:lineRule="auto"/>
              <w:ind w:left="181" w:hanging="181"/>
              <w:jc w:val="left"/>
              <w:rPr>
                <w:rFonts w:eastAsia="Calibri" w:cs="Arial"/>
                <w:bCs/>
                <w:sz w:val="18"/>
                <w:szCs w:val="18"/>
                <w:lang w:val="en-GB" w:eastAsia="en-US"/>
              </w:rPr>
            </w:pPr>
            <w:r w:rsidRPr="00AD2C0C">
              <w:rPr>
                <w:rFonts w:cs="Arial"/>
                <w:color w:val="000000"/>
                <w:sz w:val="18"/>
                <w:szCs w:val="18"/>
                <w:lang w:val="en-GB" w:eastAsia="tr-TR"/>
              </w:rPr>
              <w:t xml:space="preserve">Number of grievances </w:t>
            </w:r>
          </w:p>
          <w:p w14:paraId="7B42B281" w14:textId="77777777" w:rsidR="00745C84" w:rsidRPr="00AD2C0C" w:rsidRDefault="00745C84">
            <w:pPr>
              <w:numPr>
                <w:ilvl w:val="0"/>
                <w:numId w:val="7"/>
              </w:numPr>
              <w:autoSpaceDE w:val="0"/>
              <w:autoSpaceDN w:val="0"/>
              <w:adjustRightInd w:val="0"/>
              <w:spacing w:before="0" w:after="0" w:line="240" w:lineRule="auto"/>
              <w:ind w:left="181" w:hanging="181"/>
              <w:jc w:val="left"/>
              <w:rPr>
                <w:rFonts w:eastAsia="Calibri" w:cs="Arial"/>
                <w:bCs/>
                <w:sz w:val="18"/>
                <w:szCs w:val="18"/>
                <w:lang w:val="en-GB" w:eastAsia="en-US"/>
              </w:rPr>
            </w:pPr>
            <w:r w:rsidRPr="00AD2C0C">
              <w:rPr>
                <w:rFonts w:cs="Arial"/>
                <w:color w:val="000000"/>
                <w:sz w:val="18"/>
                <w:szCs w:val="18"/>
                <w:lang w:val="en-GB" w:eastAsia="tr-TR"/>
              </w:rPr>
              <w:t>Percentage of closed grievances within the target timeframe</w:t>
            </w:r>
          </w:p>
        </w:tc>
      </w:tr>
      <w:tr w:rsidR="00BF0234" w:rsidRPr="00AD2C0C" w14:paraId="4605B72D"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153F8068" w14:textId="77777777" w:rsidR="00745C84" w:rsidRPr="00AD2C0C" w:rsidRDefault="00745C84">
            <w:pPr>
              <w:snapToGrid w:val="0"/>
              <w:spacing w:before="0" w:after="0" w:line="240" w:lineRule="auto"/>
              <w:jc w:val="left"/>
              <w:rPr>
                <w:rFonts w:cs="Arial"/>
                <w:sz w:val="18"/>
                <w:szCs w:val="18"/>
                <w:lang w:val="en-GB" w:eastAsia="en-GB"/>
              </w:rPr>
            </w:pPr>
            <w:r w:rsidRPr="00AD2C0C">
              <w:rPr>
                <w:rFonts w:cs="Arial"/>
                <w:sz w:val="18"/>
                <w:szCs w:val="18"/>
                <w:lang w:val="en-GB" w:eastAsia="en-GB"/>
              </w:rPr>
              <w:t>C6</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02DE5A8" w14:textId="77777777" w:rsidR="00745C84" w:rsidRPr="00AD2C0C" w:rsidRDefault="00745C84">
            <w:pPr>
              <w:spacing w:before="0" w:after="0" w:line="240" w:lineRule="auto"/>
              <w:jc w:val="left"/>
              <w:rPr>
                <w:rFonts w:cs="Arial"/>
                <w:sz w:val="18"/>
                <w:szCs w:val="18"/>
                <w:lang w:val="en-GB" w:eastAsia="en-GB"/>
              </w:rPr>
            </w:pPr>
            <w:r w:rsidRPr="00AD2C0C">
              <w:rPr>
                <w:rFonts w:cs="Arial"/>
                <w:b/>
                <w:bCs/>
                <w:sz w:val="18"/>
                <w:szCs w:val="18"/>
                <w:lang w:val="en-GB" w:eastAsia="en-GB"/>
              </w:rPr>
              <w:t>Community Health and Safety</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3BD029A2" w14:textId="77777777" w:rsidR="00745C84" w:rsidRPr="00AD2C0C" w:rsidRDefault="00745C84">
            <w:pPr>
              <w:spacing w:before="0" w:after="0" w:line="240" w:lineRule="auto"/>
              <w:jc w:val="left"/>
              <w:rPr>
                <w:rFonts w:eastAsia="Calibri" w:cs="Arial"/>
                <w:bCs/>
                <w:sz w:val="18"/>
                <w:szCs w:val="18"/>
                <w:lang w:val="en-GB" w:eastAsia="en-US"/>
              </w:rPr>
            </w:pPr>
            <w:r w:rsidRPr="00AD2C0C">
              <w:rPr>
                <w:rFonts w:eastAsia="Calibri" w:cs="Arial"/>
                <w:bCs/>
                <w:sz w:val="18"/>
                <w:szCs w:val="18"/>
                <w:lang w:val="en-GB" w:eastAsia="en-US"/>
              </w:rPr>
              <w:t>Community health and safety risks</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BDA1042" w14:textId="77777777" w:rsidR="00745C84" w:rsidRPr="00AD2C0C" w:rsidRDefault="00745C84">
            <w:pPr>
              <w:snapToGrid w:val="0"/>
              <w:spacing w:before="0" w:after="0" w:line="240" w:lineRule="auto"/>
              <w:ind w:hanging="79"/>
              <w:jc w:val="left"/>
              <w:rPr>
                <w:rFonts w:cs="Arial"/>
                <w:bCs/>
                <w:color w:val="000000"/>
                <w:sz w:val="18"/>
                <w:szCs w:val="18"/>
                <w:lang w:val="en-GB" w:eastAsia="tr-TR"/>
              </w:rPr>
            </w:pPr>
            <w:r w:rsidRPr="00AD2C0C">
              <w:rPr>
                <w:rFonts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7AE76BD" w14:textId="77777777" w:rsidR="00745C84" w:rsidRPr="00AD2C0C" w:rsidRDefault="00745C84">
            <w:pPr>
              <w:snapToGrid w:val="0"/>
              <w:spacing w:before="0" w:after="0" w:line="240" w:lineRule="auto"/>
              <w:jc w:val="left"/>
              <w:rPr>
                <w:rFonts w:cs="Arial"/>
                <w:bCs/>
                <w:color w:val="000000"/>
                <w:sz w:val="18"/>
                <w:szCs w:val="18"/>
                <w:lang w:val="en-GB" w:eastAsia="tr-TR"/>
              </w:rPr>
            </w:pPr>
            <w:r w:rsidRPr="00AD2C0C">
              <w:rPr>
                <w:rFonts w:cs="Arial"/>
                <w:bCs/>
                <w:color w:val="000000"/>
                <w:sz w:val="18"/>
                <w:szCs w:val="18"/>
                <w:lang w:val="en-GB" w:eastAsia="tr-TR"/>
              </w:rPr>
              <w:t>High</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B0E046E" w14:textId="77777777" w:rsidR="00745C84" w:rsidRPr="00AD2C0C" w:rsidRDefault="00745C84">
            <w:pPr>
              <w:spacing w:before="0" w:after="0" w:line="240" w:lineRule="auto"/>
              <w:jc w:val="left"/>
              <w:rPr>
                <w:rFonts w:eastAsia="Calibri" w:cs="Arial"/>
                <w:bCs/>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23CCCCA6" w14:textId="77777777" w:rsidR="00745C84" w:rsidRPr="00AD2C0C" w:rsidRDefault="00745C84">
            <w:pPr>
              <w:numPr>
                <w:ilvl w:val="0"/>
                <w:numId w:val="7"/>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To minimize the impact of the traffic activities that are expected to intensify during the construction phase, the working hours will be adjusted according to the peak hours of transportation.</w:t>
            </w:r>
          </w:p>
          <w:p w14:paraId="02D3CA3C" w14:textId="77777777" w:rsidR="00745C84" w:rsidRPr="00AD2C0C" w:rsidRDefault="00745C84">
            <w:pPr>
              <w:numPr>
                <w:ilvl w:val="0"/>
                <w:numId w:val="7"/>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Special crossings will be created by taking additional measures for the elderly, pregnant women, people with small children and the disabled.</w:t>
            </w:r>
          </w:p>
          <w:p w14:paraId="7B45DFA4" w14:textId="77777777" w:rsidR="00A67F4F" w:rsidRDefault="00745C84">
            <w:pPr>
              <w:numPr>
                <w:ilvl w:val="0"/>
                <w:numId w:val="7"/>
              </w:numPr>
              <w:spacing w:before="0" w:after="0" w:line="240" w:lineRule="auto"/>
              <w:ind w:left="209" w:hanging="181"/>
              <w:rPr>
                <w:rFonts w:eastAsia="Calibri" w:cs="Arial"/>
                <w:color w:val="000000"/>
                <w:sz w:val="18"/>
                <w:szCs w:val="18"/>
                <w:lang w:val="en-GB" w:eastAsia="en-US"/>
              </w:rPr>
            </w:pPr>
            <w:r w:rsidRPr="00AD2C0C" w:rsidDel="00D13DCE">
              <w:rPr>
                <w:rFonts w:eastAsia="Calibri" w:cs="Arial"/>
                <w:color w:val="000000"/>
                <w:sz w:val="18"/>
                <w:szCs w:val="18"/>
                <w:lang w:val="en-GB" w:eastAsia="en-US"/>
              </w:rPr>
              <w:t>The project area will be fenced to avoid physical hazards to the communities associated with the project</w:t>
            </w:r>
            <w:r w:rsidR="00A93849" w:rsidRPr="00BE2FD7" w:rsidDel="00D13DCE">
              <w:rPr>
                <w:rFonts w:eastAsia="Calibri" w:cs="Arial"/>
                <w:color w:val="000000"/>
                <w:sz w:val="18"/>
                <w:szCs w:val="18"/>
                <w:lang w:eastAsia="en-US"/>
              </w:rPr>
              <w:t xml:space="preserve"> and construction activities will be announced to the affected local people, businesses and governmental bodies at least </w:t>
            </w:r>
            <w:r w:rsidR="00A93849" w:rsidDel="00D13DCE">
              <w:rPr>
                <w:rFonts w:eastAsia="Calibri" w:cs="Arial"/>
                <w:color w:val="000000"/>
                <w:sz w:val="18"/>
                <w:szCs w:val="18"/>
                <w:lang w:eastAsia="en-US"/>
              </w:rPr>
              <w:t>two (</w:t>
            </w:r>
            <w:r w:rsidR="00A93849" w:rsidRPr="00BE2FD7" w:rsidDel="00D13DCE">
              <w:rPr>
                <w:rFonts w:eastAsia="Calibri" w:cs="Arial"/>
                <w:color w:val="000000"/>
                <w:sz w:val="18"/>
                <w:szCs w:val="18"/>
                <w:lang w:eastAsia="en-US"/>
              </w:rPr>
              <w:t>2</w:t>
            </w:r>
            <w:r w:rsidR="00A93849" w:rsidDel="00D13DCE">
              <w:rPr>
                <w:rFonts w:eastAsia="Calibri" w:cs="Arial"/>
                <w:color w:val="000000"/>
                <w:sz w:val="18"/>
                <w:szCs w:val="18"/>
                <w:lang w:eastAsia="en-US"/>
              </w:rPr>
              <w:t>)</w:t>
            </w:r>
            <w:r w:rsidR="00A93849" w:rsidRPr="00BE2FD7" w:rsidDel="00D13DCE">
              <w:rPr>
                <w:rFonts w:eastAsia="Calibri" w:cs="Arial"/>
                <w:color w:val="000000"/>
                <w:sz w:val="18"/>
                <w:szCs w:val="18"/>
                <w:lang w:eastAsia="en-US"/>
              </w:rPr>
              <w:t xml:space="preserve"> days in advance</w:t>
            </w:r>
            <w:r w:rsidRPr="00AD2C0C" w:rsidDel="00D13DCE">
              <w:rPr>
                <w:rFonts w:eastAsia="Calibri" w:cs="Arial"/>
                <w:color w:val="000000"/>
                <w:sz w:val="18"/>
                <w:szCs w:val="18"/>
                <w:lang w:val="en-GB" w:eastAsia="en-US"/>
              </w:rPr>
              <w:t xml:space="preserve">. </w:t>
            </w:r>
          </w:p>
          <w:p w14:paraId="74203C4F" w14:textId="35E11D60" w:rsidR="00745C84" w:rsidRPr="00AD2C0C" w:rsidRDefault="00745C84">
            <w:pPr>
              <w:numPr>
                <w:ilvl w:val="0"/>
                <w:numId w:val="7"/>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Contractors will take necessary health and safety measures, such as using appropriate warning signs and signboards, arranging time schedule of noisy works (mostly after 9:00 AM before 6 PM), making the regular maintenance of the machinery, replacement or repair of part which cause noise and performing watering in dry seasons, under the </w:t>
            </w:r>
            <w:r w:rsidR="005C0041">
              <w:rPr>
                <w:rFonts w:eastAsia="Calibri" w:cs="Arial"/>
                <w:color w:val="000000"/>
                <w:sz w:val="18"/>
                <w:szCs w:val="18"/>
                <w:lang w:val="en-GB" w:eastAsia="en-US"/>
              </w:rPr>
              <w:t>supervision</w:t>
            </w:r>
            <w:r w:rsidR="005C0041" w:rsidRPr="00AD2C0C">
              <w:rPr>
                <w:rFonts w:eastAsia="Calibri" w:cs="Arial"/>
                <w:color w:val="000000"/>
                <w:sz w:val="18"/>
                <w:szCs w:val="18"/>
                <w:lang w:val="en-GB" w:eastAsia="en-US"/>
              </w:rPr>
              <w:t xml:space="preserve"> </w:t>
            </w:r>
            <w:r w:rsidRPr="00AD2C0C">
              <w:rPr>
                <w:rFonts w:eastAsia="Calibri" w:cs="Arial"/>
                <w:color w:val="000000"/>
                <w:sz w:val="18"/>
                <w:szCs w:val="18"/>
                <w:lang w:val="en-GB" w:eastAsia="en-US"/>
              </w:rPr>
              <w:t>of the Project Owner during site preparation and construction activities so that the public is informed of the construction plan and locations in a timely manner and the construction sites are determined.</w:t>
            </w:r>
          </w:p>
          <w:p w14:paraId="13B69917" w14:textId="77777777" w:rsidR="00745C84" w:rsidRPr="00AD2C0C" w:rsidRDefault="00745C84">
            <w:pPr>
              <w:numPr>
                <w:ilvl w:val="0"/>
                <w:numId w:val="7"/>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Care will be taken to ensure that warning signs are visible at night and in bad weather conditions.</w:t>
            </w:r>
          </w:p>
          <w:p w14:paraId="5F1BBA88" w14:textId="2AC896F7" w:rsidR="00745C84" w:rsidRPr="00AD2C0C" w:rsidRDefault="001C4EAF">
            <w:pPr>
              <w:numPr>
                <w:ilvl w:val="0"/>
                <w:numId w:val="7"/>
              </w:numPr>
              <w:spacing w:before="0" w:after="0" w:line="240" w:lineRule="auto"/>
              <w:ind w:left="209" w:hanging="181"/>
              <w:rPr>
                <w:rFonts w:eastAsia="Calibri" w:cs="Arial"/>
                <w:color w:val="000000"/>
                <w:sz w:val="18"/>
                <w:szCs w:val="18"/>
                <w:lang w:val="en-GB" w:eastAsia="en-US"/>
              </w:rPr>
            </w:pPr>
            <w:r w:rsidRPr="001C4EAF">
              <w:rPr>
                <w:rFonts w:eastAsia="Calibri" w:cs="Arial"/>
                <w:color w:val="000000"/>
                <w:sz w:val="18"/>
                <w:szCs w:val="18"/>
                <w:lang w:val="en-GB" w:eastAsia="en-US"/>
              </w:rPr>
              <w:t xml:space="preserve">In accordance with the regulation </w:t>
            </w:r>
            <w:r w:rsidR="008E341F" w:rsidRPr="00AD2C0C">
              <w:rPr>
                <w:rFonts w:eastAsia="Calibri" w:cs="Arial"/>
                <w:color w:val="000000"/>
                <w:sz w:val="18"/>
                <w:szCs w:val="18"/>
                <w:lang w:val="en-GB" w:eastAsia="en-US"/>
              </w:rPr>
              <w:t>the</w:t>
            </w:r>
            <w:r w:rsidR="00745C84" w:rsidRPr="00AD2C0C">
              <w:rPr>
                <w:rFonts w:eastAsia="Calibri" w:cs="Arial"/>
                <w:color w:val="000000"/>
                <w:sz w:val="18"/>
                <w:szCs w:val="18"/>
                <w:lang w:val="en-GB" w:eastAsia="en-US"/>
              </w:rPr>
              <w:t xml:space="preserve"> adequate number of appropriate firefighting equipment will be </w:t>
            </w:r>
            <w:r w:rsidR="007D1D6A" w:rsidRPr="00AD2C0C">
              <w:rPr>
                <w:rFonts w:eastAsia="Calibri" w:cs="Arial"/>
                <w:color w:val="000000"/>
                <w:sz w:val="18"/>
                <w:szCs w:val="18"/>
                <w:lang w:val="en-GB" w:eastAsia="en-US"/>
              </w:rPr>
              <w:t>always kept available at construction sites</w:t>
            </w:r>
            <w:r w:rsidR="00745C84" w:rsidRPr="00AD2C0C">
              <w:rPr>
                <w:rFonts w:eastAsia="Calibri" w:cs="Arial"/>
                <w:color w:val="000000"/>
                <w:sz w:val="18"/>
                <w:szCs w:val="18"/>
                <w:lang w:val="en-GB" w:eastAsia="en-US"/>
              </w:rPr>
              <w:t>.</w:t>
            </w:r>
          </w:p>
          <w:p w14:paraId="45CFCF91" w14:textId="1830B78E" w:rsidR="00745C84" w:rsidRPr="00AD2C0C" w:rsidRDefault="00745C84">
            <w:pPr>
              <w:numPr>
                <w:ilvl w:val="0"/>
                <w:numId w:val="7"/>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An </w:t>
            </w:r>
            <w:r w:rsidR="009352F0">
              <w:rPr>
                <w:rFonts w:cs="Arial"/>
                <w:color w:val="000000"/>
                <w:sz w:val="18"/>
                <w:szCs w:val="18"/>
                <w:lang w:val="en-GB" w:eastAsia="tr-TR"/>
              </w:rPr>
              <w:t>EPRP</w:t>
            </w:r>
            <w:r w:rsidR="009352F0" w:rsidRPr="00AD2C0C" w:rsidDel="009352F0">
              <w:rPr>
                <w:rFonts w:eastAsia="Calibri" w:cs="Arial"/>
                <w:color w:val="000000"/>
                <w:sz w:val="18"/>
                <w:szCs w:val="18"/>
                <w:lang w:val="en-GB" w:eastAsia="en-US"/>
              </w:rPr>
              <w:t xml:space="preserve"> </w:t>
            </w:r>
            <w:r w:rsidRPr="00AD2C0C">
              <w:rPr>
                <w:rFonts w:eastAsia="Calibri" w:cs="Arial"/>
                <w:color w:val="000000"/>
                <w:sz w:val="18"/>
                <w:szCs w:val="18"/>
                <w:lang w:val="en-GB" w:eastAsia="en-US"/>
              </w:rPr>
              <w:t xml:space="preserve">will be prepared and implemented in order to be able to take and manage measures to protect </w:t>
            </w:r>
            <w:r w:rsidR="00BE639C">
              <w:rPr>
                <w:rFonts w:eastAsia="Calibri" w:cs="Arial"/>
                <w:color w:val="000000"/>
                <w:sz w:val="18"/>
                <w:szCs w:val="18"/>
                <w:lang w:val="en-GB" w:eastAsia="en-US"/>
              </w:rPr>
              <w:t>community</w:t>
            </w:r>
            <w:r w:rsidR="00BE639C" w:rsidRPr="00AD2C0C">
              <w:rPr>
                <w:rFonts w:eastAsia="Calibri" w:cs="Arial"/>
                <w:color w:val="000000"/>
                <w:sz w:val="18"/>
                <w:szCs w:val="18"/>
                <w:lang w:val="en-GB" w:eastAsia="en-US"/>
              </w:rPr>
              <w:t xml:space="preserve"> </w:t>
            </w:r>
            <w:r w:rsidRPr="00AD2C0C">
              <w:rPr>
                <w:rFonts w:eastAsia="Calibri" w:cs="Arial"/>
                <w:color w:val="000000"/>
                <w:sz w:val="18"/>
                <w:szCs w:val="18"/>
                <w:lang w:val="en-GB" w:eastAsia="en-US"/>
              </w:rPr>
              <w:t>health and safety. Project employees, local people and response teams will be informed about this plan</w:t>
            </w:r>
            <w:r w:rsidR="00C7040E">
              <w:rPr>
                <w:rFonts w:eastAsia="Calibri" w:cs="Arial"/>
                <w:color w:val="000000"/>
                <w:sz w:val="18"/>
                <w:szCs w:val="18"/>
                <w:lang w:val="en-GB" w:eastAsia="en-US"/>
              </w:rPr>
              <w:t xml:space="preserve"> and necessary periodic drills will be </w:t>
            </w:r>
            <w:r w:rsidR="0004000C">
              <w:rPr>
                <w:rFonts w:eastAsia="Calibri" w:cs="Arial"/>
                <w:color w:val="000000"/>
                <w:sz w:val="18"/>
                <w:szCs w:val="18"/>
                <w:lang w:val="en-GB" w:eastAsia="en-US"/>
              </w:rPr>
              <w:t>conducted</w:t>
            </w:r>
            <w:r w:rsidRPr="00AD2C0C">
              <w:rPr>
                <w:rFonts w:eastAsia="Calibri" w:cs="Arial"/>
                <w:color w:val="000000"/>
                <w:sz w:val="18"/>
                <w:szCs w:val="18"/>
                <w:lang w:val="en-GB" w:eastAsia="en-US"/>
              </w:rPr>
              <w:t>.</w:t>
            </w:r>
          </w:p>
          <w:p w14:paraId="505AD78C" w14:textId="1C9E3900" w:rsidR="00745C84" w:rsidRPr="00AD2C0C" w:rsidRDefault="00745C84">
            <w:pPr>
              <w:numPr>
                <w:ilvl w:val="0"/>
                <w:numId w:val="7"/>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Local people will be informed about possible dangers and precautions to be taken with brochures that will be placed on signs and notice boards to be hung in various areas in the </w:t>
            </w:r>
            <w:r w:rsidR="00266455" w:rsidRPr="00AD2C0C">
              <w:rPr>
                <w:rFonts w:eastAsia="Calibri" w:cs="Arial"/>
                <w:color w:val="000000"/>
                <w:sz w:val="18"/>
                <w:szCs w:val="18"/>
                <w:lang w:val="en-GB" w:eastAsia="en-US"/>
              </w:rPr>
              <w:t>neighbourhood</w:t>
            </w:r>
            <w:r w:rsidRPr="00AD2C0C">
              <w:rPr>
                <w:rFonts w:eastAsia="Calibri" w:cs="Arial"/>
                <w:color w:val="000000"/>
                <w:sz w:val="18"/>
                <w:szCs w:val="18"/>
                <w:lang w:val="en-GB" w:eastAsia="en-US"/>
              </w:rPr>
              <w:t>.</w:t>
            </w:r>
          </w:p>
          <w:p w14:paraId="480C08F3" w14:textId="3B4C9622" w:rsidR="00745C84" w:rsidRPr="00AD2C0C" w:rsidRDefault="00745C84">
            <w:pPr>
              <w:numPr>
                <w:ilvl w:val="0"/>
                <w:numId w:val="7"/>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Detailed information on the use of the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and contact information on the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officer will be made available to the public. (</w:t>
            </w:r>
            <w:r w:rsidR="007D1D6A" w:rsidRPr="00AD2C0C">
              <w:rPr>
                <w:rFonts w:eastAsia="Calibri" w:cs="Arial"/>
                <w:color w:val="000000"/>
                <w:sz w:val="18"/>
                <w:szCs w:val="18"/>
                <w:lang w:val="en-GB" w:eastAsia="en-US"/>
              </w:rPr>
              <w:t>Via</w:t>
            </w:r>
            <w:r w:rsidRPr="00AD2C0C">
              <w:rPr>
                <w:rFonts w:eastAsia="Calibri" w:cs="Arial"/>
                <w:color w:val="000000"/>
                <w:sz w:val="18"/>
                <w:szCs w:val="18"/>
                <w:lang w:val="en-GB" w:eastAsia="en-US"/>
              </w:rPr>
              <w:t xml:space="preserve"> the project website, information brochures left at the Mukhtars offices, posters and hand brochures in places such as schools, health </w:t>
            </w:r>
            <w:r w:rsidR="00266455" w:rsidRPr="00AD2C0C">
              <w:rPr>
                <w:rFonts w:eastAsia="Calibri" w:cs="Arial"/>
                <w:color w:val="000000"/>
                <w:sz w:val="18"/>
                <w:szCs w:val="18"/>
                <w:lang w:val="en-GB" w:eastAsia="en-US"/>
              </w:rPr>
              <w:t>centres</w:t>
            </w:r>
            <w:r w:rsidRPr="00AD2C0C">
              <w:rPr>
                <w:rFonts w:eastAsia="Calibri" w:cs="Arial"/>
                <w:color w:val="000000"/>
                <w:sz w:val="18"/>
                <w:szCs w:val="18"/>
                <w:lang w:val="en-GB" w:eastAsia="en-US"/>
              </w:rPr>
              <w:t>, hospitals, mosques, which are the common areas used by the community intensively).</w:t>
            </w:r>
          </w:p>
          <w:p w14:paraId="532DEC55" w14:textId="1FFE8799" w:rsidR="00745C84" w:rsidRDefault="00745C84">
            <w:pPr>
              <w:numPr>
                <w:ilvl w:val="0"/>
                <w:numId w:val="7"/>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Damages that may occur on the road surfaces due to traffic caused by heavy construction machinery during construction works on existing roads will be repaired by the contractor. In case of any damage to infrastructure elements on private lands due to construction activities, mitigation measures will be </w:t>
            </w:r>
            <w:r w:rsidR="006E54AF" w:rsidRPr="00AD2C0C">
              <w:rPr>
                <w:rFonts w:eastAsia="Calibri" w:cs="Arial"/>
                <w:color w:val="000000"/>
                <w:sz w:val="18"/>
                <w:szCs w:val="18"/>
                <w:lang w:val="en-GB" w:eastAsia="en-US"/>
              </w:rPr>
              <w:t>taken,</w:t>
            </w:r>
            <w:r w:rsidRPr="00AD2C0C">
              <w:rPr>
                <w:rFonts w:eastAsia="Calibri" w:cs="Arial"/>
                <w:color w:val="000000"/>
                <w:sz w:val="18"/>
                <w:szCs w:val="18"/>
                <w:lang w:val="en-GB" w:eastAsia="en-US"/>
              </w:rPr>
              <w:t xml:space="preserve"> </w:t>
            </w:r>
            <w:r w:rsidR="00C02DA6">
              <w:rPr>
                <w:rFonts w:eastAsia="Calibri" w:cs="Arial"/>
                <w:color w:val="000000"/>
                <w:sz w:val="18"/>
                <w:szCs w:val="18"/>
                <w:lang w:val="en-GB" w:eastAsia="en-US"/>
              </w:rPr>
              <w:t xml:space="preserve">and compensation will be provided </w:t>
            </w:r>
            <w:r w:rsidRPr="00AD2C0C">
              <w:rPr>
                <w:rFonts w:eastAsia="Calibri" w:cs="Arial"/>
                <w:color w:val="000000"/>
                <w:sz w:val="18"/>
                <w:szCs w:val="18"/>
                <w:lang w:val="en-GB" w:eastAsia="en-US"/>
              </w:rPr>
              <w:t>by the contractor.</w:t>
            </w:r>
          </w:p>
          <w:p w14:paraId="10C02C1F" w14:textId="1B036AC3" w:rsidR="00A93849" w:rsidRPr="00AD2C0C" w:rsidRDefault="00A93849">
            <w:pPr>
              <w:numPr>
                <w:ilvl w:val="0"/>
                <w:numId w:val="7"/>
              </w:numPr>
              <w:spacing w:before="0" w:after="0" w:line="240" w:lineRule="auto"/>
              <w:ind w:left="209" w:hanging="181"/>
              <w:rPr>
                <w:rFonts w:eastAsia="Calibri" w:cs="Arial"/>
                <w:color w:val="000000"/>
                <w:sz w:val="18"/>
                <w:szCs w:val="18"/>
                <w:lang w:val="en-GB" w:eastAsia="en-US"/>
              </w:rPr>
            </w:pPr>
            <w:r>
              <w:rPr>
                <w:rFonts w:eastAsia="Calibri" w:cs="Arial"/>
                <w:color w:val="000000"/>
                <w:sz w:val="18"/>
                <w:szCs w:val="18"/>
                <w:lang w:eastAsia="en-US"/>
              </w:rPr>
              <w:t>Community health and safety management</w:t>
            </w:r>
            <w:r w:rsidRPr="009862C9">
              <w:rPr>
                <w:rFonts w:eastAsia="Calibri" w:cs="Arial"/>
                <w:color w:val="000000"/>
                <w:sz w:val="18"/>
                <w:szCs w:val="18"/>
                <w:lang w:eastAsia="en-US"/>
              </w:rPr>
              <w:t xml:space="preserve"> plan will be prepared by the contractor during the construction period</w:t>
            </w:r>
            <w:r w:rsidR="00263422">
              <w:rPr>
                <w:rFonts w:eastAsia="Calibri" w:cs="Arial"/>
                <w:color w:val="000000"/>
                <w:sz w:val="18"/>
                <w:szCs w:val="18"/>
                <w:lang w:eastAsia="en-US"/>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694C92" w14:textId="5C2F52DD" w:rsidR="00745C84" w:rsidRPr="00AD2C0C" w:rsidRDefault="00745C84">
            <w:pPr>
              <w:autoSpaceDE w:val="0"/>
              <w:autoSpaceDN w:val="0"/>
              <w:adjustRightInd w:val="0"/>
              <w:spacing w:before="0" w:after="0" w:line="240" w:lineRule="auto"/>
              <w:jc w:val="left"/>
              <w:rPr>
                <w:rFonts w:eastAsia="Calibri" w:cs="Arial"/>
                <w:bCs/>
                <w:sz w:val="18"/>
                <w:szCs w:val="18"/>
                <w:lang w:val="en-GB" w:eastAsia="en-US"/>
              </w:rPr>
            </w:pPr>
            <w:r w:rsidRPr="00AD2C0C">
              <w:rPr>
                <w:rFonts w:eastAsia="Calibri" w:cs="Arial"/>
                <w:color w:val="000000"/>
                <w:sz w:val="18"/>
                <w:szCs w:val="18"/>
                <w:lang w:val="en-GB" w:eastAsia="en-US"/>
              </w:rPr>
              <w:t>Contractor</w:t>
            </w:r>
            <w:r w:rsidR="00221F6F">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221F6F">
              <w:rPr>
                <w:rFonts w:eastAsia="Calibri" w:cs="Arial"/>
                <w:sz w:val="18"/>
                <w:szCs w:val="18"/>
                <w:lang w:val="en-GB" w:eastAsia="en-US"/>
              </w:rPr>
              <w:t xml:space="preserve"> </w:t>
            </w:r>
            <w:r w:rsidR="00221F6F">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DAB566D" w14:textId="77777777" w:rsidR="00745C84" w:rsidRPr="00AD2C0C" w:rsidRDefault="00745C84">
            <w:pPr>
              <w:numPr>
                <w:ilvl w:val="0"/>
                <w:numId w:val="7"/>
              </w:numPr>
              <w:spacing w:before="0" w:after="0" w:line="240" w:lineRule="auto"/>
              <w:ind w:left="209" w:hanging="181"/>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communicable and non-communicable diseases and injuries experienced.</w:t>
            </w:r>
          </w:p>
          <w:p w14:paraId="111F8830" w14:textId="4A2EDD5E" w:rsidR="00745C84" w:rsidRPr="00AD2C0C" w:rsidRDefault="00745C84">
            <w:pPr>
              <w:numPr>
                <w:ilvl w:val="0"/>
                <w:numId w:val="7"/>
              </w:numPr>
              <w:spacing w:before="0" w:after="0" w:line="240" w:lineRule="auto"/>
              <w:ind w:left="209" w:hanging="181"/>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community health safety &amp; security complaints from local communities as recorded in the grievance register</w:t>
            </w:r>
            <w:r w:rsidR="00A2475D">
              <w:rPr>
                <w:rFonts w:eastAsia="Calibri" w:cs="Arial"/>
                <w:color w:val="000000"/>
                <w:sz w:val="18"/>
                <w:szCs w:val="18"/>
                <w:lang w:val="en-GB" w:eastAsia="en-US"/>
              </w:rPr>
              <w:t xml:space="preserve"> and p</w:t>
            </w:r>
            <w:r w:rsidR="00A2475D" w:rsidRPr="00AD2C0C">
              <w:rPr>
                <w:rFonts w:cs="Arial"/>
                <w:color w:val="000000"/>
                <w:sz w:val="18"/>
                <w:szCs w:val="18"/>
                <w:lang w:val="en-GB" w:eastAsia="tr-TR"/>
              </w:rPr>
              <w:t>ercentage of closed grievances within the target timeframe</w:t>
            </w:r>
            <w:r w:rsidRPr="00AD2C0C">
              <w:rPr>
                <w:rFonts w:eastAsia="Calibri" w:cs="Arial"/>
                <w:color w:val="000000"/>
                <w:sz w:val="18"/>
                <w:szCs w:val="18"/>
                <w:lang w:val="en-GB" w:eastAsia="en-US"/>
              </w:rPr>
              <w:t>.</w:t>
            </w:r>
          </w:p>
          <w:p w14:paraId="01B86532" w14:textId="77777777" w:rsidR="00745C84" w:rsidRPr="00AD2C0C" w:rsidRDefault="00745C84">
            <w:pPr>
              <w:numPr>
                <w:ilvl w:val="0"/>
                <w:numId w:val="7"/>
              </w:numPr>
              <w:spacing w:before="0" w:after="0" w:line="240" w:lineRule="auto"/>
              <w:ind w:left="209" w:hanging="181"/>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reported community health &amp; safety incidents</w:t>
            </w:r>
          </w:p>
          <w:p w14:paraId="1FDA4282" w14:textId="5EFCCAEC" w:rsidR="00745C84" w:rsidRPr="001C72A5" w:rsidRDefault="00745C84">
            <w:pPr>
              <w:numPr>
                <w:ilvl w:val="0"/>
                <w:numId w:val="7"/>
              </w:numPr>
              <w:spacing w:before="0" w:after="0" w:line="240" w:lineRule="auto"/>
              <w:ind w:left="209" w:hanging="181"/>
              <w:jc w:val="left"/>
              <w:rPr>
                <w:rFonts w:eastAsia="Calibri" w:cs="Arial"/>
                <w:bCs/>
                <w:sz w:val="18"/>
                <w:szCs w:val="18"/>
                <w:lang w:val="en-GB" w:eastAsia="en-US"/>
              </w:rPr>
            </w:pPr>
            <w:r w:rsidRPr="00AD2C0C">
              <w:rPr>
                <w:rFonts w:eastAsia="Calibri" w:cs="Arial"/>
                <w:color w:val="000000"/>
                <w:sz w:val="18"/>
                <w:szCs w:val="18"/>
                <w:lang w:val="en-GB" w:eastAsia="en-US"/>
              </w:rPr>
              <w:t>Number of reported noise</w:t>
            </w:r>
            <w:r w:rsidR="00264768">
              <w:rPr>
                <w:rFonts w:eastAsia="Calibri" w:cs="Arial"/>
                <w:color w:val="000000"/>
                <w:sz w:val="18"/>
                <w:szCs w:val="18"/>
                <w:lang w:val="en-GB" w:eastAsia="en-US"/>
              </w:rPr>
              <w:t xml:space="preserve"> and dust</w:t>
            </w:r>
            <w:r w:rsidRPr="00AD2C0C">
              <w:rPr>
                <w:rFonts w:eastAsia="Calibri" w:cs="Arial"/>
                <w:color w:val="000000"/>
                <w:sz w:val="18"/>
                <w:szCs w:val="18"/>
                <w:lang w:val="en-GB" w:eastAsia="en-US"/>
              </w:rPr>
              <w:t xml:space="preserve"> incidents</w:t>
            </w:r>
          </w:p>
          <w:p w14:paraId="1A0ED4C8" w14:textId="5F29DF2F" w:rsidR="001C72A5" w:rsidRPr="00AD2C0C" w:rsidRDefault="001C72A5">
            <w:pPr>
              <w:numPr>
                <w:ilvl w:val="0"/>
                <w:numId w:val="7"/>
              </w:numPr>
              <w:spacing w:before="0" w:after="0" w:line="240" w:lineRule="auto"/>
              <w:ind w:left="209" w:hanging="181"/>
              <w:jc w:val="left"/>
              <w:rPr>
                <w:rFonts w:eastAsia="Calibri" w:cs="Arial"/>
                <w:bCs/>
                <w:sz w:val="18"/>
                <w:szCs w:val="18"/>
                <w:lang w:val="en-GB" w:eastAsia="en-US"/>
              </w:rPr>
            </w:pPr>
            <w:r w:rsidRPr="00BE2FD7">
              <w:rPr>
                <w:rFonts w:cs="Arial"/>
                <w:color w:val="000000"/>
                <w:sz w:val="18"/>
                <w:szCs w:val="18"/>
                <w:lang w:eastAsia="tr-TR"/>
              </w:rPr>
              <w:t xml:space="preserve">Number of non-compliances against the mitigation controls identified in </w:t>
            </w:r>
            <w:r>
              <w:rPr>
                <w:rFonts w:cs="Arial"/>
                <w:color w:val="000000"/>
                <w:sz w:val="18"/>
                <w:szCs w:val="18"/>
                <w:lang w:eastAsia="tr-TR"/>
              </w:rPr>
              <w:t>Community health and safety management plan</w:t>
            </w:r>
            <w:r w:rsidR="00264768">
              <w:rPr>
                <w:rFonts w:cs="Arial"/>
                <w:color w:val="000000"/>
                <w:sz w:val="18"/>
                <w:szCs w:val="18"/>
                <w:lang w:eastAsia="tr-TR"/>
              </w:rPr>
              <w:t xml:space="preserve"> and </w:t>
            </w:r>
            <w:r w:rsidR="003F559F">
              <w:rPr>
                <w:rFonts w:cs="Arial"/>
                <w:color w:val="000000"/>
                <w:sz w:val="18"/>
                <w:szCs w:val="18"/>
                <w:lang w:val="en-GB" w:eastAsia="tr-TR"/>
              </w:rPr>
              <w:t>percentage</w:t>
            </w:r>
            <w:r w:rsidR="00264768">
              <w:rPr>
                <w:rFonts w:cs="Arial"/>
                <w:color w:val="000000"/>
                <w:sz w:val="18"/>
                <w:szCs w:val="18"/>
                <w:lang w:val="en-GB" w:eastAsia="tr-TR"/>
              </w:rPr>
              <w:t xml:space="preserve"> </w:t>
            </w:r>
            <w:r w:rsidR="00264768" w:rsidRPr="00AD2C0C">
              <w:rPr>
                <w:rFonts w:cs="Arial"/>
                <w:color w:val="000000"/>
                <w:sz w:val="18"/>
                <w:szCs w:val="18"/>
                <w:lang w:val="en-GB" w:eastAsia="tr-TR"/>
              </w:rPr>
              <w:t xml:space="preserve">of </w:t>
            </w:r>
            <w:r w:rsidR="003F559F">
              <w:rPr>
                <w:rFonts w:cs="Arial"/>
                <w:color w:val="000000"/>
                <w:sz w:val="18"/>
                <w:szCs w:val="18"/>
                <w:lang w:val="en-GB" w:eastAsia="tr-TR"/>
              </w:rPr>
              <w:t xml:space="preserve">closed </w:t>
            </w:r>
            <w:r w:rsidR="003F559F">
              <w:rPr>
                <w:rFonts w:cs="Arial"/>
                <w:sz w:val="18"/>
                <w:szCs w:val="18"/>
                <w:lang w:val="en-GB" w:eastAsia="tr-TR"/>
              </w:rPr>
              <w:t>n</w:t>
            </w:r>
            <w:r w:rsidR="00264768" w:rsidRPr="00AD2C0C">
              <w:rPr>
                <w:rFonts w:cs="Arial"/>
                <w:sz w:val="18"/>
                <w:szCs w:val="18"/>
                <w:lang w:val="en-GB" w:eastAsia="tr-TR"/>
              </w:rPr>
              <w:t>on</w:t>
            </w:r>
            <w:r w:rsidR="003F559F">
              <w:rPr>
                <w:rFonts w:cs="Arial"/>
                <w:sz w:val="18"/>
                <w:szCs w:val="18"/>
                <w:lang w:val="en-GB" w:eastAsia="tr-TR"/>
              </w:rPr>
              <w:t>-c</w:t>
            </w:r>
            <w:r w:rsidR="00264768" w:rsidRPr="00AD2C0C">
              <w:rPr>
                <w:rFonts w:cs="Arial"/>
                <w:sz w:val="18"/>
                <w:szCs w:val="18"/>
                <w:lang w:val="en-GB" w:eastAsia="tr-TR"/>
              </w:rPr>
              <w:t>ompliance</w:t>
            </w:r>
            <w:r w:rsidR="003F559F">
              <w:rPr>
                <w:rFonts w:cs="Arial"/>
                <w:sz w:val="18"/>
                <w:szCs w:val="18"/>
                <w:lang w:val="en-GB" w:eastAsia="tr-TR"/>
              </w:rPr>
              <w:t>s</w:t>
            </w:r>
            <w:r w:rsidR="00A70911">
              <w:rPr>
                <w:rFonts w:cs="Arial"/>
                <w:sz w:val="18"/>
                <w:szCs w:val="18"/>
                <w:lang w:val="en-GB" w:eastAsia="tr-TR"/>
              </w:rPr>
              <w:t xml:space="preserve"> </w:t>
            </w:r>
            <w:r w:rsidR="00A70911" w:rsidRPr="00AD2C0C">
              <w:rPr>
                <w:rFonts w:cs="Arial"/>
                <w:color w:val="000000"/>
                <w:sz w:val="18"/>
                <w:szCs w:val="18"/>
                <w:lang w:val="en-GB" w:eastAsia="tr-TR"/>
              </w:rPr>
              <w:t>within the target timeframe</w:t>
            </w:r>
            <w:r w:rsidR="003F559F">
              <w:rPr>
                <w:rFonts w:cs="Arial"/>
                <w:sz w:val="18"/>
                <w:szCs w:val="18"/>
                <w:lang w:val="en-GB" w:eastAsia="tr-TR"/>
              </w:rPr>
              <w:t>.</w:t>
            </w:r>
          </w:p>
        </w:tc>
      </w:tr>
      <w:tr w:rsidR="00BF0234" w:rsidRPr="00AD2C0C" w14:paraId="685FFA5F"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645124DE" w14:textId="77777777" w:rsidR="00745C84" w:rsidRPr="00AD2C0C" w:rsidRDefault="00745C84">
            <w:pPr>
              <w:snapToGrid w:val="0"/>
              <w:spacing w:before="0" w:after="0" w:line="240" w:lineRule="auto"/>
              <w:jc w:val="left"/>
              <w:rPr>
                <w:rFonts w:cs="Arial"/>
                <w:sz w:val="18"/>
                <w:szCs w:val="18"/>
                <w:lang w:val="en-GB" w:eastAsia="en-GB"/>
              </w:rPr>
            </w:pPr>
            <w:r w:rsidRPr="00AD2C0C">
              <w:rPr>
                <w:rFonts w:cs="Arial"/>
                <w:sz w:val="18"/>
                <w:szCs w:val="18"/>
                <w:lang w:val="en-GB" w:eastAsia="en-GB"/>
              </w:rPr>
              <w:t>C7</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8004B97" w14:textId="77777777" w:rsidR="00745C84" w:rsidRPr="00AD2C0C" w:rsidRDefault="00745C84">
            <w:pPr>
              <w:spacing w:before="0" w:after="0" w:line="240" w:lineRule="auto"/>
              <w:rPr>
                <w:rFonts w:cs="Arial"/>
                <w:b/>
                <w:bCs/>
                <w:sz w:val="18"/>
                <w:szCs w:val="18"/>
                <w:lang w:val="en-GB" w:eastAsia="en-GB"/>
              </w:rPr>
            </w:pPr>
            <w:r w:rsidRPr="00AD2C0C">
              <w:rPr>
                <w:rFonts w:cs="Arial"/>
                <w:b/>
                <w:bCs/>
                <w:sz w:val="18"/>
                <w:szCs w:val="18"/>
                <w:lang w:val="en-GB" w:eastAsia="en-GB"/>
              </w:rPr>
              <w:t>Land Use</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E60ABC2" w14:textId="77777777" w:rsidR="00745C84" w:rsidRPr="00AD2C0C" w:rsidRDefault="00745C84">
            <w:pPr>
              <w:spacing w:before="0" w:after="0" w:line="240" w:lineRule="auto"/>
              <w:jc w:val="left"/>
              <w:rPr>
                <w:rFonts w:eastAsia="Calibri" w:cs="Arial"/>
                <w:bCs/>
                <w:sz w:val="18"/>
                <w:szCs w:val="18"/>
                <w:lang w:val="en-GB" w:eastAsia="en-US"/>
              </w:rPr>
            </w:pPr>
            <w:r w:rsidRPr="00AD2C0C">
              <w:rPr>
                <w:rFonts w:eastAsia="Calibri" w:cs="Arial"/>
                <w:bCs/>
                <w:color w:val="000000"/>
                <w:sz w:val="18"/>
                <w:szCs w:val="18"/>
                <w:lang w:val="en-GB" w:eastAsia="tr-TR"/>
              </w:rPr>
              <w:t>Damages to adjacent lands and structures</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DAA0B64" w14:textId="77777777" w:rsidR="00745C84" w:rsidRPr="00AD2C0C" w:rsidRDefault="00745C84">
            <w:pPr>
              <w:snapToGrid w:val="0"/>
              <w:spacing w:before="0" w:after="0" w:line="240" w:lineRule="auto"/>
              <w:jc w:val="left"/>
              <w:rPr>
                <w:rFonts w:cs="Arial"/>
                <w:bCs/>
                <w:color w:val="000000"/>
                <w:sz w:val="18"/>
                <w:szCs w:val="18"/>
                <w:lang w:val="en-GB" w:eastAsia="tr-TR"/>
              </w:rPr>
            </w:pPr>
            <w:r w:rsidRPr="00AD2C0C">
              <w:rPr>
                <w:rFonts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F83D3F8" w14:textId="77777777" w:rsidR="00745C84" w:rsidRPr="00AD2C0C" w:rsidRDefault="00745C84">
            <w:pPr>
              <w:snapToGrid w:val="0"/>
              <w:spacing w:before="0" w:after="0" w:line="240" w:lineRule="auto"/>
              <w:jc w:val="left"/>
              <w:rPr>
                <w:rFonts w:cs="Arial"/>
                <w:bCs/>
                <w:color w:val="000000"/>
                <w:sz w:val="18"/>
                <w:szCs w:val="18"/>
                <w:lang w:val="en-GB" w:eastAsia="tr-TR"/>
              </w:rPr>
            </w:pPr>
            <w:r w:rsidRPr="00AD2C0C">
              <w:rPr>
                <w:rFonts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F67A65D" w14:textId="77777777" w:rsidR="00745C84" w:rsidRPr="00AD2C0C" w:rsidRDefault="00745C84">
            <w:pPr>
              <w:spacing w:before="0" w:after="0" w:line="240" w:lineRule="auto"/>
              <w:jc w:val="left"/>
              <w:rPr>
                <w:rFonts w:eastAsia="Calibri" w:cs="Arial"/>
                <w:bCs/>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13F5FA33" w14:textId="5553595D" w:rsidR="00745C84" w:rsidRPr="00AD2C0C" w:rsidRDefault="00745C84">
            <w:pPr>
              <w:numPr>
                <w:ilvl w:val="0"/>
                <w:numId w:val="7"/>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Any unintended damages caused to adjacent land and structures during construction will be compensated and repaired by Contractor.</w:t>
            </w:r>
          </w:p>
          <w:p w14:paraId="5E8C2DE6" w14:textId="1CBB6C9E" w:rsidR="00745C84" w:rsidRPr="00AD2C0C" w:rsidRDefault="00745C84">
            <w:pPr>
              <w:numPr>
                <w:ilvl w:val="0"/>
                <w:numId w:val="7"/>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If grievances are received regarding unauthorized use of privately-owned lands, damage to </w:t>
            </w:r>
            <w:r w:rsidR="00266455" w:rsidRPr="00AD2C0C">
              <w:rPr>
                <w:rFonts w:eastAsia="Calibri" w:cs="Arial"/>
                <w:color w:val="000000"/>
                <w:sz w:val="18"/>
                <w:szCs w:val="18"/>
                <w:lang w:val="en-GB" w:eastAsia="en-US"/>
              </w:rPr>
              <w:t>neighbouring</w:t>
            </w:r>
            <w:r w:rsidRPr="00AD2C0C">
              <w:rPr>
                <w:rFonts w:eastAsia="Calibri" w:cs="Arial"/>
                <w:color w:val="000000"/>
                <w:sz w:val="18"/>
                <w:szCs w:val="18"/>
                <w:lang w:val="en-GB" w:eastAsia="en-US"/>
              </w:rPr>
              <w:t xml:space="preserve"> lands, etc. through the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to be established, assessments / investigations will be performed on a case-by-case basis, and corrective actions will be planned and implemented, where necessary.</w:t>
            </w:r>
          </w:p>
          <w:p w14:paraId="42C9B34F" w14:textId="77777777" w:rsidR="00745C84" w:rsidRPr="00AD2C0C" w:rsidRDefault="00745C84">
            <w:pPr>
              <w:numPr>
                <w:ilvl w:val="0"/>
                <w:numId w:val="7"/>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Materials will be stored in closed and protected areas.</w:t>
            </w:r>
          </w:p>
          <w:p w14:paraId="4EF0C6F9" w14:textId="34DB9CDA" w:rsidR="00745C84" w:rsidRPr="00AD2C0C" w:rsidRDefault="00745C84">
            <w:pPr>
              <w:numPr>
                <w:ilvl w:val="0"/>
                <w:numId w:val="7"/>
              </w:numPr>
              <w:spacing w:before="0" w:after="0" w:line="240" w:lineRule="auto"/>
              <w:ind w:left="209" w:hanging="181"/>
              <w:contextualSpacing/>
              <w:rPr>
                <w:rFonts w:eastAsia="Calibri" w:cs="Arial"/>
                <w:color w:val="000000"/>
                <w:sz w:val="18"/>
                <w:szCs w:val="18"/>
                <w:lang w:val="en-GB" w:eastAsia="en-US"/>
              </w:rPr>
            </w:pPr>
            <w:r w:rsidRPr="00AD2C0C">
              <w:rPr>
                <w:rFonts w:eastAsia="Calibri" w:cs="Arial"/>
                <w:color w:val="000000"/>
                <w:sz w:val="18"/>
                <w:szCs w:val="18"/>
                <w:lang w:val="en-GB" w:eastAsia="en-US"/>
              </w:rPr>
              <w:t xml:space="preserve">If it is required to provide an additional space for closed and protected areas, the contractor will </w:t>
            </w:r>
            <w:r w:rsidR="00266455" w:rsidRPr="00AD2C0C">
              <w:rPr>
                <w:rFonts w:eastAsia="Calibri" w:cs="Arial"/>
                <w:color w:val="000000"/>
                <w:sz w:val="18"/>
                <w:szCs w:val="18"/>
                <w:lang w:val="en-GB" w:eastAsia="en-US"/>
              </w:rPr>
              <w:t>fulfil</w:t>
            </w:r>
            <w:r w:rsidRPr="00AD2C0C">
              <w:rPr>
                <w:rFonts w:eastAsia="Calibri" w:cs="Arial"/>
                <w:color w:val="000000"/>
                <w:sz w:val="18"/>
                <w:szCs w:val="18"/>
                <w:lang w:val="en-GB" w:eastAsia="en-US"/>
              </w:rPr>
              <w:t xml:space="preserve"> temporary rental formalities or obtain relevant permits.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60E202B" w14:textId="208E13ED" w:rsidR="00745C84" w:rsidRPr="00AD2C0C" w:rsidRDefault="00745C84">
            <w:pPr>
              <w:autoSpaceDE w:val="0"/>
              <w:autoSpaceDN w:val="0"/>
              <w:adjustRightInd w:val="0"/>
              <w:spacing w:before="0" w:after="0" w:line="240" w:lineRule="auto"/>
              <w:jc w:val="left"/>
              <w:rPr>
                <w:rFonts w:eastAsia="Calibri" w:cs="Arial"/>
                <w:bCs/>
                <w:sz w:val="18"/>
                <w:szCs w:val="18"/>
                <w:lang w:val="en-GB" w:eastAsia="en-US"/>
              </w:rPr>
            </w:pPr>
            <w:r w:rsidRPr="00AD2C0C">
              <w:rPr>
                <w:rFonts w:eastAsia="Calibri" w:cs="Arial"/>
                <w:color w:val="000000"/>
                <w:sz w:val="18"/>
                <w:szCs w:val="18"/>
                <w:lang w:val="en-GB" w:eastAsia="en-US"/>
              </w:rPr>
              <w:t>Contractor</w:t>
            </w:r>
            <w:r w:rsidR="00221F6F">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221F6F">
              <w:rPr>
                <w:rFonts w:eastAsia="Calibri" w:cs="Arial"/>
                <w:sz w:val="18"/>
                <w:szCs w:val="18"/>
                <w:lang w:val="en-GB" w:eastAsia="en-US"/>
              </w:rPr>
              <w:t xml:space="preserve"> </w:t>
            </w:r>
            <w:r w:rsidR="00221F6F">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6F4BFB3"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Number of grievances </w:t>
            </w:r>
          </w:p>
          <w:p w14:paraId="566B2B10" w14:textId="77777777" w:rsidR="00745C84" w:rsidRPr="00AD2C0C" w:rsidRDefault="00745C84">
            <w:pPr>
              <w:numPr>
                <w:ilvl w:val="0"/>
                <w:numId w:val="7"/>
              </w:numPr>
              <w:autoSpaceDE w:val="0"/>
              <w:autoSpaceDN w:val="0"/>
              <w:adjustRightInd w:val="0"/>
              <w:spacing w:before="0" w:after="0" w:line="240" w:lineRule="auto"/>
              <w:ind w:left="181" w:hanging="181"/>
              <w:jc w:val="left"/>
              <w:rPr>
                <w:rFonts w:eastAsia="Calibri" w:cs="Arial"/>
                <w:bCs/>
                <w:sz w:val="18"/>
                <w:szCs w:val="18"/>
                <w:lang w:val="en-GB" w:eastAsia="en-US"/>
              </w:rPr>
            </w:pPr>
            <w:r w:rsidRPr="00AD2C0C">
              <w:rPr>
                <w:rFonts w:cs="Arial"/>
                <w:color w:val="000000"/>
                <w:sz w:val="18"/>
                <w:szCs w:val="18"/>
                <w:lang w:val="en-GB" w:eastAsia="tr-TR"/>
              </w:rPr>
              <w:t>Percentage of closed grievances within the target timeframe</w:t>
            </w:r>
          </w:p>
        </w:tc>
      </w:tr>
      <w:tr w:rsidR="00BF0234" w:rsidRPr="00AD2C0C" w14:paraId="6DAB1AC8"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45150E7D"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C8</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3D9B48A"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
                <w:bCs/>
                <w:sz w:val="18"/>
                <w:szCs w:val="18"/>
                <w:lang w:val="en-GB" w:eastAsia="en-US"/>
              </w:rPr>
              <w:t>Stakeholder Engagement</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1EFF7E2" w14:textId="7777777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Communication issues with the stakeholders</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E058C91"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5EE6CFE"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6D82FB4" w14:textId="7777777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0EAAE7A8" w14:textId="77777777" w:rsidR="00745C84" w:rsidRPr="00AD2C0C" w:rsidRDefault="00745C84">
            <w:pPr>
              <w:numPr>
                <w:ilvl w:val="0"/>
                <w:numId w:val="7"/>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An adequate timing will be planned for interaction / communication with communities and for engagement.</w:t>
            </w:r>
          </w:p>
          <w:p w14:paraId="4D85D4A6" w14:textId="77777777" w:rsidR="00745C84" w:rsidRPr="00AD2C0C" w:rsidRDefault="00745C84">
            <w:pPr>
              <w:numPr>
                <w:ilvl w:val="0"/>
                <w:numId w:val="7"/>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Regular consultations will be carried out with the authorities and communities regarding the project management.</w:t>
            </w:r>
          </w:p>
          <w:p w14:paraId="223BBC1F" w14:textId="77777777" w:rsidR="00745C84" w:rsidRPr="00AD2C0C" w:rsidRDefault="00745C84">
            <w:pPr>
              <w:numPr>
                <w:ilvl w:val="0"/>
                <w:numId w:val="7"/>
              </w:numPr>
              <w:spacing w:before="0" w:after="0" w:line="240" w:lineRule="auto"/>
              <w:ind w:left="209" w:hanging="181"/>
              <w:rPr>
                <w:rFonts w:eastAsia="Calibri" w:cs="Arial"/>
                <w:bCs/>
                <w:color w:val="000000"/>
                <w:sz w:val="18"/>
                <w:szCs w:val="18"/>
                <w:lang w:val="en-GB" w:eastAsia="tr-TR"/>
              </w:rPr>
            </w:pPr>
            <w:r w:rsidRPr="00AD2C0C">
              <w:rPr>
                <w:rFonts w:eastAsia="Calibri" w:cs="Arial"/>
                <w:color w:val="000000"/>
                <w:sz w:val="18"/>
                <w:szCs w:val="18"/>
                <w:lang w:val="en-GB" w:eastAsia="en-US"/>
              </w:rPr>
              <w:t>Comprehensive information on the stakeholder engagement is provided in SEP of the Project and the SEP will be updated and implemented throughout the Project.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8ACC69A" w14:textId="6CF67DC5"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Contractor</w:t>
            </w:r>
            <w:r w:rsidR="00FE52C4">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FE52C4">
              <w:rPr>
                <w:rFonts w:eastAsia="Calibri" w:cs="Arial"/>
                <w:sz w:val="18"/>
                <w:szCs w:val="18"/>
                <w:lang w:val="en-GB" w:eastAsia="en-US"/>
              </w:rPr>
              <w:t xml:space="preserve"> </w:t>
            </w:r>
            <w:r w:rsidR="00FE52C4">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74BFDE0" w14:textId="77777777" w:rsidR="00745C84" w:rsidRPr="00AD2C0C" w:rsidRDefault="00745C84">
            <w:pPr>
              <w:numPr>
                <w:ilvl w:val="0"/>
                <w:numId w:val="7"/>
              </w:numPr>
              <w:spacing w:before="60" w:after="0" w:line="240" w:lineRule="auto"/>
              <w:ind w:left="209" w:hanging="181"/>
              <w:jc w:val="left"/>
              <w:rPr>
                <w:rFonts w:cs="Arial"/>
                <w:sz w:val="18"/>
                <w:szCs w:val="18"/>
                <w:lang w:val="en-GB" w:eastAsia="tr-TR"/>
              </w:rPr>
            </w:pPr>
            <w:r w:rsidRPr="00AD2C0C">
              <w:rPr>
                <w:rFonts w:cs="Arial"/>
                <w:sz w:val="18"/>
                <w:szCs w:val="18"/>
                <w:lang w:val="en-GB" w:eastAsia="tr-TR"/>
              </w:rPr>
              <w:t xml:space="preserve">Number of grievances </w:t>
            </w:r>
          </w:p>
          <w:p w14:paraId="495764D9" w14:textId="77777777" w:rsidR="00745C84" w:rsidRPr="00AD2C0C" w:rsidRDefault="00745C84">
            <w:pPr>
              <w:numPr>
                <w:ilvl w:val="0"/>
                <w:numId w:val="7"/>
              </w:numPr>
              <w:spacing w:before="60" w:after="0" w:line="240" w:lineRule="auto"/>
              <w:ind w:left="209" w:hanging="181"/>
              <w:jc w:val="left"/>
              <w:rPr>
                <w:rFonts w:cs="Arial"/>
                <w:sz w:val="18"/>
                <w:szCs w:val="18"/>
                <w:lang w:val="en-GB" w:eastAsia="tr-TR"/>
              </w:rPr>
            </w:pPr>
            <w:r w:rsidRPr="00AD2C0C">
              <w:rPr>
                <w:rFonts w:cs="Arial"/>
                <w:color w:val="000000"/>
                <w:sz w:val="18"/>
                <w:szCs w:val="18"/>
                <w:lang w:val="en-GB" w:eastAsia="tr-TR"/>
              </w:rPr>
              <w:t>Percentage of</w:t>
            </w:r>
            <w:r w:rsidRPr="00AD2C0C">
              <w:rPr>
                <w:rFonts w:cs="Arial"/>
                <w:sz w:val="18"/>
                <w:szCs w:val="18"/>
                <w:lang w:val="en-GB" w:eastAsia="tr-TR"/>
              </w:rPr>
              <w:t xml:space="preserve"> closed </w:t>
            </w:r>
            <w:r w:rsidRPr="00AD2C0C">
              <w:rPr>
                <w:rFonts w:cs="Arial"/>
                <w:color w:val="000000"/>
                <w:sz w:val="18"/>
                <w:szCs w:val="18"/>
                <w:lang w:val="en-GB" w:eastAsia="tr-TR"/>
              </w:rPr>
              <w:t xml:space="preserve">grievances </w:t>
            </w:r>
            <w:r w:rsidRPr="00AD2C0C">
              <w:rPr>
                <w:rFonts w:cs="Arial"/>
                <w:sz w:val="18"/>
                <w:szCs w:val="18"/>
                <w:lang w:val="en-GB" w:eastAsia="tr-TR"/>
              </w:rPr>
              <w:t>within the target timeframe</w:t>
            </w:r>
          </w:p>
          <w:p w14:paraId="38C4B6F1" w14:textId="77777777" w:rsidR="00745C84" w:rsidRPr="00AD2C0C" w:rsidRDefault="00745C84">
            <w:pPr>
              <w:numPr>
                <w:ilvl w:val="0"/>
                <w:numId w:val="7"/>
              </w:numPr>
              <w:spacing w:before="60" w:after="0" w:line="240" w:lineRule="auto"/>
              <w:ind w:left="209" w:hanging="181"/>
              <w:jc w:val="left"/>
              <w:rPr>
                <w:rFonts w:cs="Arial"/>
                <w:sz w:val="18"/>
                <w:szCs w:val="18"/>
                <w:lang w:val="en-GB" w:eastAsia="tr-TR"/>
              </w:rPr>
            </w:pPr>
            <w:r w:rsidRPr="00AD2C0C">
              <w:rPr>
                <w:rFonts w:cs="Arial"/>
                <w:sz w:val="18"/>
                <w:szCs w:val="18"/>
                <w:lang w:val="en-GB" w:eastAsia="tr-TR"/>
              </w:rPr>
              <w:t>Records of stakeholder engagement activities</w:t>
            </w:r>
          </w:p>
        </w:tc>
      </w:tr>
      <w:tr w:rsidR="00BF0234" w:rsidRPr="00AD2C0C" w14:paraId="78058E98"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582F65B0"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C9</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D5CF4AB" w14:textId="5EE2568C" w:rsidR="00745C84" w:rsidRPr="00AD2C0C" w:rsidRDefault="00751C4B">
            <w:pPr>
              <w:spacing w:before="0" w:after="0" w:line="240" w:lineRule="auto"/>
              <w:rPr>
                <w:rFonts w:eastAsia="Calibri" w:cs="Arial"/>
                <w:bCs/>
                <w:color w:val="000000"/>
                <w:sz w:val="18"/>
                <w:szCs w:val="18"/>
                <w:lang w:val="en-GB" w:eastAsia="tr-TR"/>
              </w:rPr>
            </w:pPr>
            <w:r>
              <w:rPr>
                <w:rFonts w:eastAsia="Calibri" w:cs="Arial"/>
                <w:b/>
                <w:bCs/>
                <w:sz w:val="18"/>
                <w:szCs w:val="18"/>
                <w:lang w:val="en-GB" w:eastAsia="en-US"/>
              </w:rPr>
              <w:t>Grievance</w:t>
            </w:r>
            <w:r w:rsidR="00745C84" w:rsidRPr="00AD2C0C">
              <w:rPr>
                <w:rFonts w:eastAsia="Calibri" w:cs="Arial"/>
                <w:b/>
                <w:bCs/>
                <w:sz w:val="18"/>
                <w:szCs w:val="18"/>
                <w:lang w:val="en-GB" w:eastAsia="en-US"/>
              </w:rPr>
              <w:t xml:space="preserve"> Mechanism</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22314E4"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Grievance Issues</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6E567AF"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9C7A440"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AF518DE" w14:textId="7777777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07C7F2E4" w14:textId="405F2037" w:rsidR="00745C84" w:rsidRPr="00AD2C0C" w:rsidRDefault="00745C84">
            <w:pPr>
              <w:numPr>
                <w:ilvl w:val="0"/>
                <w:numId w:val="7"/>
              </w:numPr>
              <w:spacing w:before="0" w:after="0" w:line="240" w:lineRule="auto"/>
              <w:ind w:left="209" w:hanging="181"/>
              <w:rPr>
                <w:rFonts w:eastAsia="Calibri" w:cs="Arial"/>
                <w:b/>
                <w:bCs/>
                <w:color w:val="000000"/>
                <w:sz w:val="18"/>
                <w:szCs w:val="18"/>
                <w:lang w:val="en-GB" w:eastAsia="tr-TR"/>
              </w:rPr>
            </w:pPr>
            <w:r w:rsidRPr="00AD2C0C">
              <w:rPr>
                <w:rFonts w:eastAsia="Calibri" w:cs="Arial"/>
                <w:color w:val="000000"/>
                <w:sz w:val="18"/>
                <w:szCs w:val="18"/>
                <w:lang w:val="en-GB" w:eastAsia="en-US"/>
              </w:rPr>
              <w:t xml:space="preserve">An efficient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will be initiated to allow potentially affected individuals to voice their concerns on the Project.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CBDBA12" w14:textId="6834F9A2"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Contractor</w:t>
            </w:r>
            <w:r w:rsidR="00FE52C4">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FE52C4">
              <w:rPr>
                <w:rFonts w:eastAsia="Calibri" w:cs="Arial"/>
                <w:sz w:val="18"/>
                <w:szCs w:val="18"/>
                <w:lang w:val="en-GB" w:eastAsia="en-US"/>
              </w:rPr>
              <w:t xml:space="preserve"> </w:t>
            </w:r>
            <w:r w:rsidR="00FE52C4">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5980295"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Number of grievances </w:t>
            </w:r>
          </w:p>
          <w:p w14:paraId="23A7D0E4"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r>
      <w:tr w:rsidR="00BF0234" w:rsidRPr="00AD2C0C" w14:paraId="1A23CA93"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083C6046"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C10</w:t>
            </w:r>
          </w:p>
        </w:tc>
        <w:tc>
          <w:tcPr>
            <w:tcW w:w="1984" w:type="dxa"/>
            <w:tcBorders>
              <w:top w:val="single" w:sz="4" w:space="0" w:color="auto"/>
              <w:left w:val="single" w:sz="4" w:space="0" w:color="auto"/>
              <w:bottom w:val="single" w:sz="4" w:space="0" w:color="auto"/>
              <w:right w:val="single" w:sz="4" w:space="0" w:color="auto"/>
            </w:tcBorders>
            <w:vAlign w:val="center"/>
            <w:hideMark/>
          </w:tcPr>
          <w:p w14:paraId="0F460512"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
                <w:bCs/>
                <w:sz w:val="18"/>
                <w:szCs w:val="18"/>
                <w:lang w:val="en-GB" w:eastAsia="en-US"/>
              </w:rPr>
              <w:t>Documentation</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0C3D3A64"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Missing documentation</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3F5C04F"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5DF5019"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31087CF" w14:textId="7777777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2C36B092" w14:textId="77777777" w:rsidR="00745C84" w:rsidRPr="00AD2C0C" w:rsidRDefault="00745C84">
            <w:pPr>
              <w:numPr>
                <w:ilvl w:val="0"/>
                <w:numId w:val="7"/>
              </w:numPr>
              <w:spacing w:before="0" w:after="0" w:line="240" w:lineRule="auto"/>
              <w:ind w:left="209" w:hanging="181"/>
              <w:rPr>
                <w:rFonts w:eastAsia="Calibri" w:cs="Arial"/>
                <w:color w:val="000000"/>
                <w:sz w:val="18"/>
                <w:szCs w:val="18"/>
                <w:lang w:val="en-GB" w:eastAsia="tr-TR"/>
              </w:rPr>
            </w:pPr>
            <w:r w:rsidRPr="00AD2C0C">
              <w:rPr>
                <w:rFonts w:eastAsia="Calibri" w:cs="Arial"/>
                <w:color w:val="000000" w:themeColor="text1"/>
                <w:sz w:val="18"/>
                <w:szCs w:val="18"/>
                <w:lang w:val="en-GB" w:eastAsia="en-US"/>
              </w:rPr>
              <w:t>All activities, information meetings, opinions/suggestions, grievances, etc. provided during the construction period will be documented continuously</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9209680" w14:textId="71DB75A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Contractor</w:t>
            </w:r>
            <w:r w:rsidR="00FE52C4">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FE52C4">
              <w:rPr>
                <w:rFonts w:eastAsia="Calibri" w:cs="Arial"/>
                <w:sz w:val="18"/>
                <w:szCs w:val="18"/>
                <w:lang w:val="en-GB" w:eastAsia="en-US"/>
              </w:rPr>
              <w:t xml:space="preserve"> </w:t>
            </w:r>
            <w:r w:rsidR="00FE52C4">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23A8598" w14:textId="7777777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N/A</w:t>
            </w:r>
          </w:p>
        </w:tc>
      </w:tr>
      <w:tr w:rsidR="00BF0234" w:rsidRPr="00AD2C0C" w14:paraId="4F690C45"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6A1F1F47"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C11</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6FFC846"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
                <w:bCs/>
                <w:sz w:val="18"/>
                <w:szCs w:val="18"/>
                <w:lang w:val="en-GB" w:eastAsia="en-US"/>
              </w:rPr>
              <w:t>Sustainable Development Goals</w:t>
            </w:r>
            <w:r w:rsidRPr="00AD2C0C">
              <w:rPr>
                <w:rFonts w:eastAsia="Calibri" w:cs="Arial"/>
                <w:b/>
                <w:bCs/>
                <w:sz w:val="18"/>
                <w:szCs w:val="18"/>
                <w:vertAlign w:val="superscript"/>
                <w:lang w:val="en-GB" w:eastAsia="en-US"/>
              </w:rPr>
              <w:footnoteReference w:id="22"/>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DB30B55"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Failure to set sustainable goals</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8C696EB"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5988373"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6F79098" w14:textId="7777777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5272EB70" w14:textId="77777777" w:rsidR="00745C84" w:rsidRPr="00AD2C0C" w:rsidRDefault="00745C84">
            <w:pPr>
              <w:numPr>
                <w:ilvl w:val="0"/>
                <w:numId w:val="7"/>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Throughout the life of the project, workers will be recruited from the region as much as possible.</w:t>
            </w:r>
          </w:p>
          <w:p w14:paraId="2D9A3E9E" w14:textId="77777777" w:rsidR="00745C84" w:rsidRPr="00A93849" w:rsidRDefault="00745C84">
            <w:pPr>
              <w:numPr>
                <w:ilvl w:val="0"/>
                <w:numId w:val="7"/>
              </w:numPr>
              <w:spacing w:before="0" w:after="0" w:line="240" w:lineRule="auto"/>
              <w:ind w:left="209" w:hanging="180"/>
              <w:rPr>
                <w:rFonts w:eastAsia="Calibri" w:cs="Arial"/>
                <w:bCs/>
                <w:color w:val="000000"/>
                <w:sz w:val="18"/>
                <w:szCs w:val="18"/>
                <w:lang w:val="en-GB" w:eastAsia="tr-TR"/>
              </w:rPr>
            </w:pPr>
            <w:r w:rsidRPr="00AD2C0C">
              <w:rPr>
                <w:rFonts w:eastAsia="Calibri" w:cs="Arial"/>
                <w:color w:val="000000"/>
                <w:sz w:val="18"/>
                <w:szCs w:val="18"/>
                <w:lang w:val="en-GB" w:eastAsia="en-US"/>
              </w:rPr>
              <w:t>Throughout the life of the project, priority will be given to working with local suppliers and procuring services from the local employees in the service industry, as much as possible (fuel supply, vehicle maintenance/food, beverage and spare parts supply, etc.).</w:t>
            </w:r>
          </w:p>
          <w:p w14:paraId="1DBF07D3" w14:textId="5A6E4635" w:rsidR="00A93849" w:rsidRPr="00AD2C0C" w:rsidRDefault="00A93849">
            <w:pPr>
              <w:numPr>
                <w:ilvl w:val="0"/>
                <w:numId w:val="7"/>
              </w:numPr>
              <w:spacing w:before="0" w:after="0" w:line="240" w:lineRule="auto"/>
              <w:ind w:left="209" w:hanging="180"/>
              <w:rPr>
                <w:rFonts w:eastAsia="Calibri" w:cs="Arial"/>
                <w:bCs/>
                <w:color w:val="000000"/>
                <w:sz w:val="18"/>
                <w:szCs w:val="18"/>
                <w:lang w:val="en-GB" w:eastAsia="tr-TR"/>
              </w:rPr>
            </w:pPr>
            <w:r w:rsidRPr="00FF214D">
              <w:rPr>
                <w:rFonts w:eastAsia="Calibri" w:cs="Arial"/>
                <w:color w:val="000000"/>
                <w:sz w:val="18"/>
                <w:szCs w:val="18"/>
                <w:lang w:eastAsia="en-US"/>
              </w:rPr>
              <w:t>Resource efficiency and management actions will be taken; use of renewable energy and energy efficiency measures</w:t>
            </w:r>
            <w:r>
              <w:rPr>
                <w:rFonts w:eastAsia="Calibri" w:cs="Arial"/>
                <w:color w:val="000000"/>
                <w:sz w:val="18"/>
                <w:szCs w:val="18"/>
                <w:lang w:eastAsia="en-US"/>
              </w:rPr>
              <w:t xml:space="preserve">, </w:t>
            </w:r>
            <w:r w:rsidRPr="00FF214D">
              <w:rPr>
                <w:rFonts w:eastAsia="Calibri" w:cs="Arial"/>
                <w:color w:val="000000"/>
                <w:sz w:val="18"/>
                <w:szCs w:val="18"/>
                <w:lang w:eastAsia="en-US"/>
              </w:rPr>
              <w:t xml:space="preserve">reducing the carbon footprint, </w:t>
            </w:r>
            <w:r>
              <w:rPr>
                <w:rFonts w:eastAsia="Calibri" w:cs="Arial"/>
                <w:color w:val="000000"/>
                <w:sz w:val="18"/>
                <w:szCs w:val="18"/>
                <w:lang w:eastAsia="en-US"/>
              </w:rPr>
              <w:t>r</w:t>
            </w:r>
            <w:r w:rsidRPr="00FF214D">
              <w:rPr>
                <w:rFonts w:eastAsia="Calibri" w:cs="Arial"/>
                <w:color w:val="000000"/>
                <w:sz w:val="18"/>
                <w:szCs w:val="18"/>
                <w:lang w:eastAsia="en-US"/>
              </w:rPr>
              <w:t>esponsible supply chain management and green procurement</w:t>
            </w:r>
            <w:r>
              <w:rPr>
                <w:rFonts w:eastAsia="Calibri" w:cs="Arial"/>
                <w:color w:val="000000"/>
                <w:sz w:val="18"/>
                <w:szCs w:val="18"/>
                <w:lang w:eastAsia="en-US"/>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49BDEDA" w14:textId="7F68BBBE"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Contractor</w:t>
            </w:r>
            <w:r w:rsidR="00D94663">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D94663">
              <w:rPr>
                <w:rFonts w:eastAsia="Calibri" w:cs="Arial"/>
                <w:sz w:val="18"/>
                <w:szCs w:val="18"/>
                <w:lang w:val="en-GB" w:eastAsia="en-US"/>
              </w:rPr>
              <w:t xml:space="preserve"> </w:t>
            </w:r>
            <w:r w:rsidR="00D94663">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AC129B0" w14:textId="7777777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N/A</w:t>
            </w:r>
          </w:p>
        </w:tc>
      </w:tr>
      <w:tr w:rsidR="00BF0234" w:rsidRPr="00AD2C0C" w14:paraId="346CD81D"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0C0889E9"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C12</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E9F7720"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
                <w:bCs/>
                <w:sz w:val="18"/>
                <w:szCs w:val="18"/>
                <w:lang w:val="en-GB" w:eastAsia="en-US"/>
              </w:rPr>
              <w:t>Traffic and Pedestrian Safety</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06A9EB68"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sz w:val="18"/>
                <w:szCs w:val="18"/>
                <w:lang w:val="en-GB" w:eastAsia="en-US"/>
              </w:rPr>
              <w:t xml:space="preserve">Direct and indirect threats posed by construction activities against traffic and pedestrians  </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FB8B405"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BDF0959"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High</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6765388" w14:textId="7777777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7363F0B9" w14:textId="6B82CEF9" w:rsidR="001C72A5" w:rsidRDefault="001C72A5">
            <w:pPr>
              <w:numPr>
                <w:ilvl w:val="0"/>
                <w:numId w:val="7"/>
              </w:numPr>
              <w:spacing w:before="0" w:after="0" w:line="240" w:lineRule="auto"/>
              <w:ind w:left="209" w:hanging="180"/>
              <w:rPr>
                <w:rFonts w:eastAsia="Calibri" w:cs="Arial"/>
                <w:color w:val="000000"/>
                <w:sz w:val="18"/>
                <w:szCs w:val="18"/>
                <w:lang w:val="en-GB" w:eastAsia="en-US"/>
              </w:rPr>
            </w:pPr>
            <w:r w:rsidRPr="00BE2FD7">
              <w:rPr>
                <w:rFonts w:eastAsia="Calibri" w:cs="Arial"/>
                <w:color w:val="000000"/>
                <w:sz w:val="18"/>
                <w:szCs w:val="18"/>
                <w:lang w:eastAsia="en-US"/>
              </w:rPr>
              <w:t xml:space="preserve">Traffic Management Plan </w:t>
            </w:r>
            <w:r>
              <w:rPr>
                <w:rFonts w:eastAsia="Calibri" w:cs="Arial"/>
                <w:color w:val="000000"/>
                <w:sz w:val="18"/>
                <w:szCs w:val="18"/>
                <w:lang w:eastAsia="en-US"/>
              </w:rPr>
              <w:t xml:space="preserve">to be prepared by the Contractor </w:t>
            </w:r>
            <w:r w:rsidRPr="00BE2FD7">
              <w:rPr>
                <w:rFonts w:eastAsia="Calibri" w:cs="Arial"/>
                <w:color w:val="000000"/>
                <w:sz w:val="18"/>
                <w:szCs w:val="18"/>
                <w:lang w:eastAsia="en-US"/>
              </w:rPr>
              <w:t>will be implemented</w:t>
            </w:r>
            <w:r>
              <w:rPr>
                <w:rFonts w:eastAsia="Calibri" w:cs="Arial"/>
                <w:color w:val="000000"/>
                <w:sz w:val="18"/>
                <w:szCs w:val="18"/>
                <w:lang w:eastAsia="en-US"/>
              </w:rPr>
              <w:t xml:space="preserve"> and the workers will be trained about the Plan.</w:t>
            </w:r>
          </w:p>
          <w:p w14:paraId="246F44BA" w14:textId="4EE647F9"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Actions will be taken to ensure that any vehicles operating during the construction period obey the set speed limit (30 km/hr). </w:t>
            </w:r>
          </w:p>
          <w:p w14:paraId="5BAC4F83" w14:textId="77777777"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Traffic and warning signs will be placed around and near the project area.</w:t>
            </w:r>
          </w:p>
          <w:p w14:paraId="7C733A6A" w14:textId="77777777"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The project area will be made visible. </w:t>
            </w:r>
          </w:p>
          <w:p w14:paraId="6B94EEF0" w14:textId="79882D70"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cs="Arial"/>
                <w:color w:val="000000"/>
                <w:sz w:val="18"/>
                <w:szCs w:val="18"/>
                <w:lang w:val="en-GB"/>
              </w:rPr>
              <w:t>Local people will be informed about potential hazards and risks</w:t>
            </w:r>
            <w:r w:rsidRPr="00AD2C0C">
              <w:rPr>
                <w:rFonts w:eastAsia="Calibri" w:cs="Arial"/>
                <w:color w:val="000000"/>
                <w:sz w:val="18"/>
                <w:szCs w:val="18"/>
                <w:lang w:val="en-GB" w:eastAsia="en-US"/>
              </w:rPr>
              <w:t xml:space="preserve"> through brochures and posters left in common areas frequently used by local people such as headman's offices, hospital, health </w:t>
            </w:r>
            <w:r w:rsidR="00266455" w:rsidRPr="00AD2C0C">
              <w:rPr>
                <w:rFonts w:eastAsia="Calibri" w:cs="Arial"/>
                <w:color w:val="000000"/>
                <w:sz w:val="18"/>
                <w:szCs w:val="18"/>
                <w:lang w:val="en-GB" w:eastAsia="en-US"/>
              </w:rPr>
              <w:t>centre</w:t>
            </w:r>
            <w:r w:rsidRPr="00AD2C0C">
              <w:rPr>
                <w:rFonts w:eastAsia="Calibri" w:cs="Arial"/>
                <w:color w:val="000000"/>
                <w:sz w:val="18"/>
                <w:szCs w:val="18"/>
                <w:lang w:val="en-GB" w:eastAsia="en-US"/>
              </w:rPr>
              <w:t>, mosque, coffee house and marketplace.</w:t>
            </w:r>
          </w:p>
          <w:p w14:paraId="4B9F65E6" w14:textId="77777777"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The activities affecting the local traffic will be planned considering the rush hours of the traffic as much as possible. </w:t>
            </w:r>
          </w:p>
          <w:p w14:paraId="3D14F402" w14:textId="77777777"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All drivers involved in the project will be informed about road safety, speed limits, and traffic rules to be followed during the project, and requirements to be observed.</w:t>
            </w:r>
          </w:p>
          <w:p w14:paraId="67E1C731" w14:textId="2F55F91D"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The weight of all vehicles will not exceed the legal limits according </w:t>
            </w:r>
            <w:r w:rsidR="007D1D6A" w:rsidRPr="00AD2C0C">
              <w:rPr>
                <w:rFonts w:eastAsia="Calibri" w:cs="Arial"/>
                <w:color w:val="000000"/>
                <w:sz w:val="18"/>
                <w:szCs w:val="18"/>
                <w:lang w:val="en-GB" w:eastAsia="en-US"/>
              </w:rPr>
              <w:t>To Highway</w:t>
            </w:r>
            <w:r w:rsidRPr="00AD2C0C">
              <w:rPr>
                <w:rFonts w:eastAsia="Calibri" w:cs="Arial"/>
                <w:color w:val="000000"/>
                <w:sz w:val="18"/>
                <w:szCs w:val="18"/>
                <w:lang w:val="en-GB" w:eastAsia="en-US"/>
              </w:rPr>
              <w:t xml:space="preserve"> Traffic Regulation.</w:t>
            </w:r>
          </w:p>
          <w:p w14:paraId="5BA3942A" w14:textId="1056609F"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In case of hazardous chemical or waste storage on site, the transfer of these wastes will be performed out by licensed carriers not to pose a threat to community health. </w:t>
            </w:r>
          </w:p>
          <w:p w14:paraId="2D7808A5" w14:textId="272E7519"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The routes developed in agreement with the competent authorities will be used for special cargos. The designated routes will be programmed to prevent traffic congestion on the </w:t>
            </w:r>
            <w:r w:rsidR="007D1D6A" w:rsidRPr="00AD2C0C">
              <w:rPr>
                <w:rFonts w:eastAsia="Calibri" w:cs="Arial"/>
                <w:color w:val="000000"/>
                <w:sz w:val="18"/>
                <w:szCs w:val="18"/>
                <w:lang w:val="en-GB" w:eastAsia="en-US"/>
              </w:rPr>
              <w:t>roads and</w:t>
            </w:r>
            <w:r w:rsidRPr="00AD2C0C">
              <w:rPr>
                <w:rFonts w:eastAsia="Calibri" w:cs="Arial"/>
                <w:color w:val="000000"/>
                <w:sz w:val="18"/>
                <w:szCs w:val="18"/>
                <w:lang w:val="en-GB" w:eastAsia="en-US"/>
              </w:rPr>
              <w:t xml:space="preserve"> will be published in advance to prevent possible disturbance. </w:t>
            </w:r>
          </w:p>
          <w:p w14:paraId="70F05F4E" w14:textId="77777777" w:rsidR="00745C84" w:rsidRPr="00AD2C0C" w:rsidRDefault="00745C84">
            <w:pPr>
              <w:numPr>
                <w:ilvl w:val="0"/>
                <w:numId w:val="7"/>
              </w:numPr>
              <w:spacing w:before="0" w:after="0" w:line="240" w:lineRule="auto"/>
              <w:ind w:left="209" w:hanging="180"/>
              <w:rPr>
                <w:rFonts w:eastAsia="Calibri" w:cs="Arial"/>
                <w:bCs/>
                <w:color w:val="000000"/>
                <w:sz w:val="18"/>
                <w:szCs w:val="18"/>
                <w:lang w:val="en-GB" w:eastAsia="tr-TR"/>
              </w:rPr>
            </w:pPr>
            <w:r w:rsidRPr="00AD2C0C">
              <w:rPr>
                <w:rFonts w:eastAsia="Calibri" w:cs="Arial"/>
                <w:color w:val="000000"/>
                <w:sz w:val="18"/>
                <w:szCs w:val="18"/>
                <w:lang w:val="en-GB" w:eastAsia="en-US"/>
              </w:rPr>
              <w:t xml:space="preserve">The arrangements in traffic will be discussed with the Municipality and planned jointly.  </w:t>
            </w:r>
          </w:p>
          <w:p w14:paraId="50852A79" w14:textId="1042885B" w:rsidR="00745C84" w:rsidRPr="00AD2C0C" w:rsidRDefault="00745C84">
            <w:pPr>
              <w:numPr>
                <w:ilvl w:val="0"/>
                <w:numId w:val="7"/>
              </w:numPr>
              <w:spacing w:before="0" w:after="0" w:line="240" w:lineRule="auto"/>
              <w:ind w:left="209" w:hanging="180"/>
              <w:rPr>
                <w:rFonts w:eastAsia="Calibri" w:cs="Arial"/>
                <w:bCs/>
                <w:color w:val="000000"/>
                <w:sz w:val="18"/>
                <w:szCs w:val="18"/>
                <w:lang w:val="en-GB" w:eastAsia="tr-TR"/>
              </w:rPr>
            </w:pPr>
            <w:r w:rsidRPr="00AD2C0C">
              <w:rPr>
                <w:rFonts w:eastAsia="Calibri" w:cs="Arial"/>
                <w:color w:val="000000"/>
                <w:sz w:val="18"/>
                <w:szCs w:val="18"/>
                <w:lang w:val="en-GB" w:eastAsia="en-US"/>
              </w:rPr>
              <w:t>To prevent unauthorized access to the construction site, the construction site will be surrounded by fence/curtain/</w:t>
            </w:r>
            <w:r w:rsidR="0015252E">
              <w:rPr>
                <w:rFonts w:eastAsia="Calibri" w:cs="Arial"/>
                <w:color w:val="000000"/>
                <w:sz w:val="18"/>
                <w:szCs w:val="18"/>
                <w:lang w:val="en-GB" w:eastAsia="en-US"/>
              </w:rPr>
              <w:t>physical barriers</w:t>
            </w:r>
            <w:r w:rsidRPr="00AD2C0C">
              <w:rPr>
                <w:rFonts w:eastAsia="Calibri" w:cs="Arial"/>
                <w:color w:val="000000"/>
                <w:sz w:val="18"/>
                <w:szCs w:val="18"/>
                <w:lang w:val="en-GB" w:eastAsia="en-US"/>
              </w:rPr>
              <w:t>, and uncontrolled entrances will be prevented.</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FBB369B" w14:textId="51674C1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Contractor</w:t>
            </w:r>
            <w:r w:rsidR="00D94663">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D94663">
              <w:rPr>
                <w:rFonts w:eastAsia="Calibri" w:cs="Arial"/>
                <w:sz w:val="18"/>
                <w:szCs w:val="18"/>
                <w:lang w:val="en-GB" w:eastAsia="en-US"/>
              </w:rPr>
              <w:t xml:space="preserve"> </w:t>
            </w:r>
            <w:r w:rsidR="00D94663">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C2A9932" w14:textId="2B259516" w:rsidR="00745C84" w:rsidRPr="00AD2C0C" w:rsidRDefault="00745C8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non-compliances against the mitigation controls identified in Traffic Management Plan</w:t>
            </w:r>
            <w:r w:rsidR="00EE769D">
              <w:rPr>
                <w:rFonts w:eastAsia="Calibri" w:cs="Arial"/>
                <w:color w:val="000000"/>
                <w:sz w:val="18"/>
                <w:szCs w:val="18"/>
                <w:lang w:val="en-GB" w:eastAsia="en-US"/>
              </w:rPr>
              <w:t xml:space="preserve"> </w:t>
            </w:r>
            <w:r w:rsidR="00EE769D">
              <w:rPr>
                <w:rFonts w:cs="Arial"/>
                <w:color w:val="000000"/>
                <w:sz w:val="18"/>
                <w:szCs w:val="18"/>
                <w:lang w:eastAsia="tr-TR"/>
              </w:rPr>
              <w:t xml:space="preserve">and </w:t>
            </w:r>
            <w:r w:rsidR="00EE769D">
              <w:rPr>
                <w:rFonts w:cs="Arial"/>
                <w:color w:val="000000"/>
                <w:sz w:val="18"/>
                <w:szCs w:val="18"/>
                <w:lang w:val="en-GB" w:eastAsia="tr-TR"/>
              </w:rPr>
              <w:t xml:space="preserve">percentage </w:t>
            </w:r>
            <w:r w:rsidR="00EE769D" w:rsidRPr="00AD2C0C">
              <w:rPr>
                <w:rFonts w:cs="Arial"/>
                <w:color w:val="000000"/>
                <w:sz w:val="18"/>
                <w:szCs w:val="18"/>
                <w:lang w:val="en-GB" w:eastAsia="tr-TR"/>
              </w:rPr>
              <w:t xml:space="preserve">of </w:t>
            </w:r>
            <w:r w:rsidR="00EE769D">
              <w:rPr>
                <w:rFonts w:cs="Arial"/>
                <w:color w:val="000000"/>
                <w:sz w:val="18"/>
                <w:szCs w:val="18"/>
                <w:lang w:val="en-GB" w:eastAsia="tr-TR"/>
              </w:rPr>
              <w:t xml:space="preserve">closed </w:t>
            </w:r>
            <w:r w:rsidR="00EE769D">
              <w:rPr>
                <w:rFonts w:cs="Arial"/>
                <w:sz w:val="18"/>
                <w:szCs w:val="18"/>
                <w:lang w:val="en-GB" w:eastAsia="tr-TR"/>
              </w:rPr>
              <w:t>n</w:t>
            </w:r>
            <w:r w:rsidR="00EE769D" w:rsidRPr="00AD2C0C">
              <w:rPr>
                <w:rFonts w:cs="Arial"/>
                <w:sz w:val="18"/>
                <w:szCs w:val="18"/>
                <w:lang w:val="en-GB" w:eastAsia="tr-TR"/>
              </w:rPr>
              <w:t>on</w:t>
            </w:r>
            <w:r w:rsidR="00EE769D">
              <w:rPr>
                <w:rFonts w:cs="Arial"/>
                <w:sz w:val="18"/>
                <w:szCs w:val="18"/>
                <w:lang w:val="en-GB" w:eastAsia="tr-TR"/>
              </w:rPr>
              <w:t>-c</w:t>
            </w:r>
            <w:r w:rsidR="00EE769D" w:rsidRPr="00AD2C0C">
              <w:rPr>
                <w:rFonts w:cs="Arial"/>
                <w:sz w:val="18"/>
                <w:szCs w:val="18"/>
                <w:lang w:val="en-GB" w:eastAsia="tr-TR"/>
              </w:rPr>
              <w:t>ompliance</w:t>
            </w:r>
            <w:r w:rsidR="00EE769D">
              <w:rPr>
                <w:rFonts w:cs="Arial"/>
                <w:sz w:val="18"/>
                <w:szCs w:val="18"/>
                <w:lang w:val="en-GB" w:eastAsia="tr-TR"/>
              </w:rPr>
              <w:t xml:space="preserve">s </w:t>
            </w:r>
            <w:r w:rsidR="00EE769D" w:rsidRPr="00AD2C0C">
              <w:rPr>
                <w:rFonts w:cs="Arial"/>
                <w:color w:val="000000"/>
                <w:sz w:val="18"/>
                <w:szCs w:val="18"/>
                <w:lang w:val="en-GB" w:eastAsia="tr-TR"/>
              </w:rPr>
              <w:t>within the target timeframe</w:t>
            </w:r>
            <w:r w:rsidR="00EE769D">
              <w:rPr>
                <w:rFonts w:cs="Arial"/>
                <w:sz w:val="18"/>
                <w:szCs w:val="18"/>
                <w:lang w:val="en-GB" w:eastAsia="tr-TR"/>
              </w:rPr>
              <w:t>.</w:t>
            </w:r>
          </w:p>
          <w:p w14:paraId="3943F88B" w14:textId="77777777" w:rsidR="00745C84" w:rsidRPr="00AD2C0C" w:rsidRDefault="00745C8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drivers found to be exceeding speed limits or driving unsafely</w:t>
            </w:r>
          </w:p>
          <w:p w14:paraId="7FA2BD31" w14:textId="77777777" w:rsidR="00745C84" w:rsidRPr="00AD2C0C" w:rsidRDefault="00745C8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road traffic accidents involving:</w:t>
            </w:r>
          </w:p>
          <w:p w14:paraId="2140F2B2" w14:textId="77777777" w:rsidR="00745C84" w:rsidRPr="00AD2C0C" w:rsidRDefault="00745C84">
            <w:pPr>
              <w:numPr>
                <w:ilvl w:val="1"/>
                <w:numId w:val="7"/>
              </w:numPr>
              <w:spacing w:before="0" w:after="0" w:line="240" w:lineRule="auto"/>
              <w:ind w:left="536"/>
              <w:jc w:val="left"/>
              <w:rPr>
                <w:rFonts w:eastAsia="Calibri" w:cs="Arial"/>
                <w:color w:val="000000"/>
                <w:sz w:val="18"/>
                <w:szCs w:val="18"/>
                <w:lang w:val="en-GB" w:eastAsia="en-US"/>
              </w:rPr>
            </w:pPr>
            <w:r w:rsidRPr="00AD2C0C">
              <w:rPr>
                <w:rFonts w:eastAsia="Calibri" w:cs="Arial"/>
                <w:color w:val="000000"/>
                <w:sz w:val="18"/>
                <w:szCs w:val="18"/>
                <w:lang w:val="en-GB" w:eastAsia="en-US"/>
              </w:rPr>
              <w:t>Accidental injuries and deaths,</w:t>
            </w:r>
          </w:p>
          <w:p w14:paraId="53AB4DBC" w14:textId="77777777" w:rsidR="00745C84" w:rsidRPr="00AD2C0C" w:rsidRDefault="00745C84">
            <w:pPr>
              <w:numPr>
                <w:ilvl w:val="1"/>
                <w:numId w:val="7"/>
              </w:numPr>
              <w:spacing w:before="0" w:after="0" w:line="240" w:lineRule="auto"/>
              <w:ind w:left="536"/>
              <w:jc w:val="left"/>
              <w:rPr>
                <w:rFonts w:eastAsia="Calibri" w:cs="Arial"/>
                <w:color w:val="000000"/>
                <w:sz w:val="18"/>
                <w:szCs w:val="18"/>
                <w:lang w:val="en-GB" w:eastAsia="en-US"/>
              </w:rPr>
            </w:pPr>
            <w:r w:rsidRPr="00AD2C0C">
              <w:rPr>
                <w:rFonts w:eastAsia="Calibri" w:cs="Arial"/>
                <w:color w:val="000000"/>
                <w:sz w:val="18"/>
                <w:szCs w:val="18"/>
                <w:lang w:val="en-GB" w:eastAsia="en-US"/>
              </w:rPr>
              <w:t>Spillages (such as cargo or fuel),</w:t>
            </w:r>
          </w:p>
          <w:p w14:paraId="6DD2128A" w14:textId="77777777" w:rsidR="00745C84" w:rsidRPr="00AD2C0C" w:rsidRDefault="00745C84">
            <w:pPr>
              <w:numPr>
                <w:ilvl w:val="1"/>
                <w:numId w:val="7"/>
              </w:numPr>
              <w:spacing w:before="0" w:after="0" w:line="240" w:lineRule="auto"/>
              <w:ind w:left="536"/>
              <w:jc w:val="left"/>
              <w:rPr>
                <w:rFonts w:eastAsia="Calibri" w:cs="Arial"/>
                <w:color w:val="000000"/>
                <w:sz w:val="18"/>
                <w:szCs w:val="18"/>
                <w:lang w:val="en-GB" w:eastAsia="en-US"/>
              </w:rPr>
            </w:pPr>
            <w:r w:rsidRPr="00AD2C0C">
              <w:rPr>
                <w:rFonts w:eastAsia="Calibri" w:cs="Arial"/>
                <w:color w:val="000000"/>
                <w:sz w:val="18"/>
                <w:szCs w:val="18"/>
                <w:lang w:val="en-GB" w:eastAsia="en-US"/>
              </w:rPr>
              <w:t>Wildlife-vehicle collisions.</w:t>
            </w:r>
          </w:p>
          <w:p w14:paraId="2F1E31E5" w14:textId="6D411897" w:rsidR="00745C84" w:rsidRPr="00AD2C0C" w:rsidRDefault="00745C8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traffic-related grievances</w:t>
            </w:r>
            <w:r w:rsidR="00EE769D">
              <w:rPr>
                <w:rFonts w:eastAsia="Calibri" w:cs="Arial"/>
                <w:color w:val="000000"/>
                <w:sz w:val="18"/>
                <w:szCs w:val="18"/>
                <w:lang w:val="en-GB" w:eastAsia="en-US"/>
              </w:rPr>
              <w:t xml:space="preserve"> and p</w:t>
            </w:r>
            <w:r w:rsidR="00EE769D" w:rsidRPr="00AD2C0C">
              <w:rPr>
                <w:rFonts w:cs="Arial"/>
                <w:color w:val="000000"/>
                <w:sz w:val="18"/>
                <w:szCs w:val="18"/>
                <w:lang w:val="en-GB" w:eastAsia="tr-TR"/>
              </w:rPr>
              <w:t>ercentage of closed grievances within the target timeframe</w:t>
            </w:r>
            <w:r w:rsidR="00EE769D" w:rsidRPr="00AD2C0C">
              <w:rPr>
                <w:rFonts w:eastAsia="Calibri" w:cs="Arial"/>
                <w:color w:val="000000"/>
                <w:sz w:val="18"/>
                <w:szCs w:val="18"/>
                <w:lang w:val="en-GB" w:eastAsia="en-US"/>
              </w:rPr>
              <w:t>.</w:t>
            </w:r>
          </w:p>
        </w:tc>
      </w:tr>
      <w:tr w:rsidR="00BF0234" w:rsidRPr="00AD2C0C" w14:paraId="3DECD32F"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4EAB93AC"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C13</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74CFDBC"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
                <w:bCs/>
                <w:sz w:val="18"/>
                <w:szCs w:val="18"/>
                <w:lang w:val="en-GB" w:eastAsia="en-US"/>
              </w:rPr>
              <w:t>Air Quality</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4FAEDD61" w14:textId="77777777" w:rsidR="00745C84" w:rsidRPr="00AD2C0C" w:rsidRDefault="00745C84">
            <w:pPr>
              <w:spacing w:before="0" w:after="0" w:line="240" w:lineRule="auto"/>
              <w:ind w:hanging="18"/>
              <w:jc w:val="left"/>
              <w:rPr>
                <w:rFonts w:eastAsia="Calibri" w:cs="Arial"/>
                <w:bCs/>
                <w:color w:val="000000"/>
                <w:sz w:val="18"/>
                <w:szCs w:val="18"/>
                <w:lang w:val="en-GB" w:eastAsia="tr-TR"/>
              </w:rPr>
            </w:pPr>
            <w:r w:rsidRPr="00AD2C0C">
              <w:rPr>
                <w:rFonts w:eastAsia="Calibri" w:cs="Arial"/>
                <w:bCs/>
                <w:sz w:val="18"/>
                <w:szCs w:val="18"/>
                <w:lang w:val="en-GB" w:eastAsia="en-US"/>
              </w:rPr>
              <w:t>Air pollution from Construction Works</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026FA20A"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FA81E45"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F9DFF3B" w14:textId="7777777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2B5553D3" w14:textId="77777777"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Dust from outdoor sources will be minimized by employing control measures such as covering the piles and increasing the moisture content.</w:t>
            </w:r>
          </w:p>
          <w:p w14:paraId="037D93E2" w14:textId="77777777"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Dust suppression techniques such as the application of water or non-toxic chemicals will be used to minimize dust from vehicle movements.</w:t>
            </w:r>
          </w:p>
          <w:p w14:paraId="039EEA7F" w14:textId="77777777"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Truck loading and unloading operations will be carried out with due care, and materials will be prevented from scattering around.</w:t>
            </w:r>
          </w:p>
          <w:p w14:paraId="0296AFC1" w14:textId="77777777"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Modern equipment and vehicles that can meet the applicable emission standards will be selected for construction works.</w:t>
            </w:r>
          </w:p>
          <w:p w14:paraId="69E139A1" w14:textId="77777777"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All vehicles will have exhaust emission permits and all vehicles will be regularly maintained.</w:t>
            </w:r>
          </w:p>
          <w:p w14:paraId="006CD061" w14:textId="77777777"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Exhaust systems and emission levels of machinery and vehicles will be checked by the contractor.</w:t>
            </w:r>
          </w:p>
          <w:p w14:paraId="6982B928" w14:textId="385087CF"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Project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will be implemented.</w:t>
            </w:r>
          </w:p>
          <w:p w14:paraId="57061BE8" w14:textId="0078371D"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In case of any complaints, air quality measurement will be carried out at the nearest sensitive receptors </w:t>
            </w:r>
            <w:r w:rsidR="001C72A5" w:rsidRPr="00BE2FD7">
              <w:rPr>
                <w:rFonts w:eastAsia="Calibri" w:cs="Arial"/>
                <w:color w:val="000000"/>
                <w:sz w:val="18"/>
                <w:szCs w:val="18"/>
                <w:lang w:eastAsia="en-US"/>
              </w:rPr>
              <w:t>by an authorized environmental laboratory</w:t>
            </w:r>
            <w:r w:rsidRPr="00AD2C0C">
              <w:rPr>
                <w:rFonts w:eastAsia="Calibri" w:cs="Arial"/>
                <w:color w:val="000000"/>
                <w:sz w:val="18"/>
                <w:szCs w:val="18"/>
                <w:lang w:val="en-GB" w:eastAsia="en-US"/>
              </w:rPr>
              <w:t>, and the results will be recorded.</w:t>
            </w:r>
          </w:p>
          <w:p w14:paraId="20697990" w14:textId="77777777"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Speed limits will be set for construction equipment, and actions will be taken to ensure that such limits are complied with.</w:t>
            </w:r>
          </w:p>
          <w:p w14:paraId="09693A78" w14:textId="6D238D2F" w:rsidR="00745C84" w:rsidRPr="00AD2C0C"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During transportation, excavated materials will be covered with nylon canvas</w:t>
            </w:r>
            <w:r w:rsidR="00263422">
              <w:rPr>
                <w:rFonts w:eastAsia="Calibri" w:cs="Arial"/>
                <w:color w:val="000000"/>
                <w:sz w:val="18"/>
                <w:szCs w:val="18"/>
                <w:lang w:val="en-GB" w:eastAsia="en-US"/>
              </w:rPr>
              <w:t>.</w:t>
            </w:r>
          </w:p>
          <w:p w14:paraId="6189CDFA" w14:textId="77777777" w:rsidR="00745C84" w:rsidRDefault="00745C8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Any damage caused by inadequate dust suppression measures (i.e. pollution of the surrounding area, transport to a residential area by wind, dust deposits by the wind, etc.) will be compensated by the contractor.</w:t>
            </w:r>
          </w:p>
          <w:p w14:paraId="24F4C711" w14:textId="7441F3AB" w:rsidR="001C72A5" w:rsidRPr="00AD2C0C" w:rsidRDefault="001C72A5">
            <w:pPr>
              <w:numPr>
                <w:ilvl w:val="0"/>
                <w:numId w:val="7"/>
              </w:numPr>
              <w:spacing w:before="0" w:after="0" w:line="240" w:lineRule="auto"/>
              <w:ind w:left="209" w:hanging="180"/>
              <w:rPr>
                <w:rFonts w:eastAsia="Calibri" w:cs="Arial"/>
                <w:color w:val="000000"/>
                <w:sz w:val="18"/>
                <w:szCs w:val="18"/>
                <w:lang w:val="en-GB" w:eastAsia="en-US"/>
              </w:rPr>
            </w:pPr>
            <w:r w:rsidRPr="00BE2FD7">
              <w:rPr>
                <w:rFonts w:eastAsia="Calibri" w:cs="Arial"/>
                <w:color w:val="000000"/>
                <w:sz w:val="18"/>
                <w:szCs w:val="18"/>
                <w:lang w:eastAsia="en-US"/>
              </w:rPr>
              <w:t>Compliance with the air emission limit values stipulated in national legislation and WBG General EHS Guidelines will be ensured.</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D8596DD" w14:textId="203754A9"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Contractor</w:t>
            </w:r>
            <w:r w:rsidR="00D94663">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D94663">
              <w:rPr>
                <w:rFonts w:eastAsia="Calibri" w:cs="Arial"/>
                <w:sz w:val="18"/>
                <w:szCs w:val="18"/>
                <w:lang w:val="en-GB" w:eastAsia="en-US"/>
              </w:rPr>
              <w:t xml:space="preserve"> </w:t>
            </w:r>
            <w:r w:rsidR="00D94663">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8F98542" w14:textId="77777777" w:rsidR="00745C84" w:rsidRPr="00AD2C0C" w:rsidRDefault="00745C8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Air Quality incidents</w:t>
            </w:r>
          </w:p>
          <w:p w14:paraId="477A212C" w14:textId="5CC30F6D" w:rsidR="00745C84" w:rsidRPr="00AD2C0C" w:rsidRDefault="00745C8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Records of Non-Compliance with air quality standards</w:t>
            </w:r>
            <w:r w:rsidR="0062584D">
              <w:rPr>
                <w:rFonts w:eastAsia="Calibri" w:cs="Arial"/>
                <w:color w:val="000000"/>
                <w:sz w:val="18"/>
                <w:szCs w:val="18"/>
                <w:lang w:val="en-GB" w:eastAsia="en-US"/>
              </w:rPr>
              <w:t xml:space="preserve"> </w:t>
            </w:r>
            <w:r w:rsidR="0062584D">
              <w:rPr>
                <w:rFonts w:cs="Arial"/>
                <w:color w:val="000000"/>
                <w:sz w:val="18"/>
                <w:szCs w:val="18"/>
                <w:lang w:eastAsia="tr-TR"/>
              </w:rPr>
              <w:t xml:space="preserve">and </w:t>
            </w:r>
            <w:r w:rsidR="0062584D">
              <w:rPr>
                <w:rFonts w:cs="Arial"/>
                <w:color w:val="000000"/>
                <w:sz w:val="18"/>
                <w:szCs w:val="18"/>
                <w:lang w:val="en-GB" w:eastAsia="tr-TR"/>
              </w:rPr>
              <w:t xml:space="preserve">percentage </w:t>
            </w:r>
            <w:r w:rsidR="0062584D" w:rsidRPr="00AD2C0C">
              <w:rPr>
                <w:rFonts w:cs="Arial"/>
                <w:color w:val="000000"/>
                <w:sz w:val="18"/>
                <w:szCs w:val="18"/>
                <w:lang w:val="en-GB" w:eastAsia="tr-TR"/>
              </w:rPr>
              <w:t xml:space="preserve">of </w:t>
            </w:r>
            <w:r w:rsidR="0062584D">
              <w:rPr>
                <w:rFonts w:cs="Arial"/>
                <w:color w:val="000000"/>
                <w:sz w:val="18"/>
                <w:szCs w:val="18"/>
                <w:lang w:val="en-GB" w:eastAsia="tr-TR"/>
              </w:rPr>
              <w:t xml:space="preserve">closed </w:t>
            </w:r>
            <w:r w:rsidR="0062584D">
              <w:rPr>
                <w:rFonts w:cs="Arial"/>
                <w:sz w:val="18"/>
                <w:szCs w:val="18"/>
                <w:lang w:val="en-GB" w:eastAsia="tr-TR"/>
              </w:rPr>
              <w:t>n</w:t>
            </w:r>
            <w:r w:rsidR="0062584D" w:rsidRPr="00AD2C0C">
              <w:rPr>
                <w:rFonts w:cs="Arial"/>
                <w:sz w:val="18"/>
                <w:szCs w:val="18"/>
                <w:lang w:val="en-GB" w:eastAsia="tr-TR"/>
              </w:rPr>
              <w:t>on</w:t>
            </w:r>
            <w:r w:rsidR="0062584D">
              <w:rPr>
                <w:rFonts w:cs="Arial"/>
                <w:sz w:val="18"/>
                <w:szCs w:val="18"/>
                <w:lang w:val="en-GB" w:eastAsia="tr-TR"/>
              </w:rPr>
              <w:t>-c</w:t>
            </w:r>
            <w:r w:rsidR="0062584D" w:rsidRPr="00AD2C0C">
              <w:rPr>
                <w:rFonts w:cs="Arial"/>
                <w:sz w:val="18"/>
                <w:szCs w:val="18"/>
                <w:lang w:val="en-GB" w:eastAsia="tr-TR"/>
              </w:rPr>
              <w:t>ompliance</w:t>
            </w:r>
            <w:r w:rsidR="0062584D">
              <w:rPr>
                <w:rFonts w:cs="Arial"/>
                <w:sz w:val="18"/>
                <w:szCs w:val="18"/>
                <w:lang w:val="en-GB" w:eastAsia="tr-TR"/>
              </w:rPr>
              <w:t xml:space="preserve">s </w:t>
            </w:r>
            <w:r w:rsidR="0062584D" w:rsidRPr="00AD2C0C">
              <w:rPr>
                <w:rFonts w:cs="Arial"/>
                <w:color w:val="000000"/>
                <w:sz w:val="18"/>
                <w:szCs w:val="18"/>
                <w:lang w:val="en-GB" w:eastAsia="tr-TR"/>
              </w:rPr>
              <w:t>within the target timeframe</w:t>
            </w:r>
            <w:r w:rsidR="0062584D">
              <w:rPr>
                <w:rFonts w:cs="Arial"/>
                <w:sz w:val="18"/>
                <w:szCs w:val="18"/>
                <w:lang w:val="en-GB" w:eastAsia="tr-TR"/>
              </w:rPr>
              <w:t>.</w:t>
            </w:r>
          </w:p>
          <w:p w14:paraId="335779EA" w14:textId="2E43B059" w:rsidR="00745C84" w:rsidRPr="00AD2C0C" w:rsidRDefault="00745C8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Community complaints</w:t>
            </w:r>
            <w:r w:rsidR="00F5397B">
              <w:rPr>
                <w:rFonts w:eastAsia="Calibri" w:cs="Arial"/>
                <w:color w:val="000000"/>
                <w:sz w:val="18"/>
                <w:szCs w:val="18"/>
                <w:lang w:val="en-GB" w:eastAsia="en-US"/>
              </w:rPr>
              <w:t>/grievances</w:t>
            </w:r>
            <w:r w:rsidR="0062584D">
              <w:rPr>
                <w:rFonts w:eastAsia="Calibri" w:cs="Arial"/>
                <w:color w:val="000000"/>
                <w:sz w:val="18"/>
                <w:szCs w:val="18"/>
                <w:lang w:val="en-GB" w:eastAsia="en-US"/>
              </w:rPr>
              <w:t xml:space="preserve"> on air quality (</w:t>
            </w:r>
            <w:r w:rsidR="00DA0820">
              <w:rPr>
                <w:rFonts w:eastAsia="Calibri" w:cs="Arial"/>
                <w:color w:val="000000"/>
                <w:sz w:val="18"/>
                <w:szCs w:val="18"/>
                <w:lang w:val="en-GB" w:eastAsia="en-US"/>
              </w:rPr>
              <w:t xml:space="preserve">particularly </w:t>
            </w:r>
            <w:r w:rsidR="0062584D">
              <w:rPr>
                <w:rFonts w:eastAsia="Calibri" w:cs="Arial"/>
                <w:color w:val="000000"/>
                <w:sz w:val="18"/>
                <w:szCs w:val="18"/>
                <w:lang w:val="en-GB" w:eastAsia="en-US"/>
              </w:rPr>
              <w:t>dust) and p</w:t>
            </w:r>
            <w:r w:rsidR="0062584D" w:rsidRPr="00AD2C0C">
              <w:rPr>
                <w:rFonts w:cs="Arial"/>
                <w:color w:val="000000"/>
                <w:sz w:val="18"/>
                <w:szCs w:val="18"/>
                <w:lang w:val="en-GB" w:eastAsia="tr-TR"/>
              </w:rPr>
              <w:t>ercentage of closed grievances within the target timeframe</w:t>
            </w:r>
            <w:r w:rsidR="0062584D" w:rsidRPr="00AD2C0C">
              <w:rPr>
                <w:rFonts w:eastAsia="Calibri" w:cs="Arial"/>
                <w:color w:val="000000"/>
                <w:sz w:val="18"/>
                <w:szCs w:val="18"/>
                <w:lang w:val="en-GB" w:eastAsia="en-US"/>
              </w:rPr>
              <w:t>.</w:t>
            </w:r>
          </w:p>
        </w:tc>
      </w:tr>
      <w:tr w:rsidR="00BF0234" w:rsidRPr="00AD2C0C" w14:paraId="7971433E"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416E8F5C" w14:textId="77777777" w:rsidR="00745C84" w:rsidRPr="00AD2C0C" w:rsidRDefault="00745C84" w:rsidP="001C72A5">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C14</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97E9BBB" w14:textId="77777777" w:rsidR="00745C84" w:rsidRPr="00AD2C0C" w:rsidRDefault="00745C84" w:rsidP="001C72A5">
            <w:pPr>
              <w:spacing w:before="0" w:after="0" w:line="240" w:lineRule="auto"/>
              <w:ind w:hanging="18"/>
              <w:rPr>
                <w:rFonts w:eastAsia="Calibri" w:cs="Arial"/>
                <w:bCs/>
                <w:color w:val="000000"/>
                <w:sz w:val="18"/>
                <w:szCs w:val="18"/>
                <w:lang w:val="en-GB" w:eastAsia="tr-TR"/>
              </w:rPr>
            </w:pPr>
            <w:r w:rsidRPr="00AD2C0C">
              <w:rPr>
                <w:rFonts w:eastAsia="Calibri" w:cs="Arial"/>
                <w:b/>
                <w:bCs/>
                <w:sz w:val="18"/>
                <w:szCs w:val="18"/>
                <w:lang w:val="en-GB" w:eastAsia="en-US"/>
              </w:rPr>
              <w:t>Noise</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19293093" w14:textId="77777777" w:rsidR="00745C84" w:rsidRPr="00AD2C0C" w:rsidRDefault="00745C84" w:rsidP="001C72A5">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Noise from Construction Works</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5C39307F" w14:textId="77777777" w:rsidR="00745C84" w:rsidRPr="00AD2C0C" w:rsidRDefault="00745C84" w:rsidP="001C72A5">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90661B7" w14:textId="77777777" w:rsidR="00745C84" w:rsidRPr="00AD2C0C" w:rsidRDefault="00745C84" w:rsidP="001C72A5">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4DF5A56" w14:textId="77777777" w:rsidR="00745C84" w:rsidRPr="00AD2C0C" w:rsidRDefault="00745C84" w:rsidP="001C72A5">
            <w:pPr>
              <w:autoSpaceDE w:val="0"/>
              <w:autoSpaceDN w:val="0"/>
              <w:adjustRightInd w:val="0"/>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27995934" w14:textId="77777777" w:rsidR="00745C84" w:rsidRPr="00AD2C0C" w:rsidRDefault="00745C84">
            <w:pPr>
              <w:numPr>
                <w:ilvl w:val="0"/>
                <w:numId w:val="7"/>
              </w:numPr>
              <w:spacing w:before="0" w:after="0" w:line="240" w:lineRule="auto"/>
              <w:ind w:left="209" w:hanging="181"/>
              <w:contextualSpacing/>
              <w:rPr>
                <w:rFonts w:cs="Arial"/>
                <w:color w:val="000000"/>
                <w:sz w:val="18"/>
                <w:szCs w:val="18"/>
                <w:lang w:val="en-GB" w:eastAsia="en-US"/>
              </w:rPr>
            </w:pPr>
            <w:r w:rsidRPr="00AD2C0C">
              <w:rPr>
                <w:rFonts w:cs="Arial"/>
                <w:color w:val="000000"/>
                <w:sz w:val="18"/>
                <w:szCs w:val="18"/>
                <w:lang w:val="en-GB" w:eastAsia="tr-TR"/>
              </w:rPr>
              <w:t>Residents living near the project area will be informed during the construction phase.</w:t>
            </w:r>
          </w:p>
          <w:p w14:paraId="40FFF010" w14:textId="77777777" w:rsidR="00745C84" w:rsidRPr="00AD2C0C" w:rsidRDefault="00745C84">
            <w:pPr>
              <w:numPr>
                <w:ilvl w:val="0"/>
                <w:numId w:val="7"/>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Construction works will be planned in consultation with local communities, and operations with the highest noise generation potential will be scheduled during the time of the day that will cause minimum disturbance.</w:t>
            </w:r>
          </w:p>
          <w:p w14:paraId="35A97D4A" w14:textId="77777777" w:rsidR="00745C84" w:rsidRPr="00AD2C0C" w:rsidRDefault="00745C84">
            <w:pPr>
              <w:numPr>
                <w:ilvl w:val="0"/>
                <w:numId w:val="7"/>
              </w:numPr>
              <w:spacing w:before="0" w:after="0" w:line="240" w:lineRule="auto"/>
              <w:ind w:left="209" w:hanging="181"/>
              <w:contextualSpacing/>
              <w:rPr>
                <w:rFonts w:eastAsia="Calibri" w:cs="Arial"/>
                <w:color w:val="000000"/>
                <w:sz w:val="18"/>
                <w:szCs w:val="18"/>
                <w:lang w:val="en-GB" w:eastAsia="en-US"/>
              </w:rPr>
            </w:pPr>
            <w:r w:rsidRPr="00AD2C0C">
              <w:rPr>
                <w:rFonts w:cs="Arial"/>
                <w:color w:val="000000"/>
                <w:sz w:val="18"/>
                <w:szCs w:val="18"/>
                <w:lang w:val="en-GB" w:eastAsia="tr-TR"/>
              </w:rPr>
              <w:t>Noise control devices, such as temporary noise barriers and deflectors, will be used for operations causing impact as well as exhaust silencers for combustion engines.</w:t>
            </w:r>
          </w:p>
          <w:p w14:paraId="423853CD" w14:textId="77777777" w:rsidR="00745C84" w:rsidRPr="00AD2C0C" w:rsidRDefault="00745C84">
            <w:pPr>
              <w:numPr>
                <w:ilvl w:val="0"/>
                <w:numId w:val="7"/>
              </w:numPr>
              <w:spacing w:before="0" w:after="0" w:line="240" w:lineRule="auto"/>
              <w:ind w:left="209" w:hanging="181"/>
              <w:contextualSpacing/>
              <w:rPr>
                <w:rFonts w:eastAsia="Calibri" w:cs="Arial"/>
                <w:color w:val="000000"/>
                <w:sz w:val="18"/>
                <w:szCs w:val="18"/>
                <w:lang w:val="en-GB" w:eastAsia="en-US"/>
              </w:rPr>
            </w:pPr>
            <w:r w:rsidRPr="00AD2C0C">
              <w:rPr>
                <w:rFonts w:eastAsia="Calibri" w:cs="Arial"/>
                <w:color w:val="000000"/>
                <w:sz w:val="18"/>
                <w:szCs w:val="18"/>
                <w:lang w:val="en-GB" w:eastAsia="en-US"/>
              </w:rPr>
              <w:t>Use of roads close to the settlements in transportation activities for the project will be avoided or minimized.</w:t>
            </w:r>
          </w:p>
          <w:p w14:paraId="05F3CA19" w14:textId="77777777" w:rsidR="00745C84" w:rsidRPr="00AD2C0C" w:rsidRDefault="00745C84">
            <w:pPr>
              <w:numPr>
                <w:ilvl w:val="0"/>
                <w:numId w:val="7"/>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Equipment and vehicles used externally will be regularly maintained.</w:t>
            </w:r>
          </w:p>
          <w:p w14:paraId="749CE6C3" w14:textId="77777777" w:rsidR="00745C84" w:rsidRPr="00AD2C0C" w:rsidRDefault="00745C84">
            <w:pPr>
              <w:numPr>
                <w:ilvl w:val="0"/>
                <w:numId w:val="7"/>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"Low noise" equipment will be used as much as possible during the construction phase. Where construction equipment is provided with impermeable acoustic covers or enclosures, covers will be kept closed while equipment is in operation.</w:t>
            </w:r>
          </w:p>
          <w:p w14:paraId="424DC432" w14:textId="77777777" w:rsidR="00745C84" w:rsidRPr="00AD2C0C" w:rsidRDefault="00745C84">
            <w:pPr>
              <w:numPr>
                <w:ilvl w:val="0"/>
                <w:numId w:val="7"/>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When equipment is not working, they will be turned off or reduced to the minimum level.</w:t>
            </w:r>
          </w:p>
          <w:p w14:paraId="3C6C87A8" w14:textId="77777777" w:rsidR="00745C84" w:rsidRPr="00AD2C0C" w:rsidRDefault="00745C84">
            <w:pPr>
              <w:numPr>
                <w:ilvl w:val="0"/>
                <w:numId w:val="7"/>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Vibration levels will be monitored in case of complaints, and measures will be taken to reduce vibration if standards are exceeded.</w:t>
            </w:r>
          </w:p>
          <w:p w14:paraId="40FA790F" w14:textId="73011D46" w:rsidR="00745C84" w:rsidRDefault="00745C84">
            <w:pPr>
              <w:numPr>
                <w:ilvl w:val="0"/>
                <w:numId w:val="7"/>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 xml:space="preserve">Noise measurement will be carried out at the nearest noise sensitive receptors </w:t>
            </w:r>
            <w:r w:rsidR="001C72A5" w:rsidRPr="00BE2FD7">
              <w:rPr>
                <w:rFonts w:eastAsia="Calibri" w:cs="Arial"/>
                <w:color w:val="000000"/>
                <w:sz w:val="18"/>
                <w:szCs w:val="18"/>
                <w:lang w:eastAsia="en-US"/>
              </w:rPr>
              <w:t>by an authorized environmental laboratory</w:t>
            </w:r>
            <w:r w:rsidRPr="00AD2C0C">
              <w:rPr>
                <w:rFonts w:cs="Arial"/>
                <w:color w:val="000000"/>
                <w:sz w:val="18"/>
                <w:szCs w:val="18"/>
                <w:lang w:val="en-GB" w:eastAsia="tr-TR"/>
              </w:rPr>
              <w:t>, in case of any complaints.</w:t>
            </w:r>
          </w:p>
          <w:p w14:paraId="2A9D1B8A" w14:textId="53220EDD" w:rsidR="001C72A5" w:rsidRPr="00AD2C0C" w:rsidRDefault="001C72A5">
            <w:pPr>
              <w:numPr>
                <w:ilvl w:val="0"/>
                <w:numId w:val="7"/>
              </w:numPr>
              <w:spacing w:before="0" w:after="0" w:line="240" w:lineRule="auto"/>
              <w:ind w:left="209" w:hanging="181"/>
              <w:contextualSpacing/>
              <w:rPr>
                <w:rFonts w:cs="Arial"/>
                <w:color w:val="000000"/>
                <w:sz w:val="18"/>
                <w:szCs w:val="18"/>
                <w:lang w:val="en-GB" w:eastAsia="tr-TR"/>
              </w:rPr>
            </w:pPr>
            <w:r w:rsidRPr="00BE2FD7">
              <w:rPr>
                <w:rFonts w:eastAsia="Calibri" w:cs="Arial"/>
                <w:color w:val="000000"/>
                <w:sz w:val="18"/>
                <w:szCs w:val="18"/>
                <w:lang w:eastAsia="en-US"/>
              </w:rPr>
              <w:t>Compliance with the noise limit values stipulated in national legislation and WBG General EHS Guidelines will be ensured.</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8363900" w14:textId="777A103E" w:rsidR="00745C84" w:rsidRPr="00AD2C0C" w:rsidRDefault="00745C84">
            <w:pPr>
              <w:keepNext/>
              <w:spacing w:before="0" w:after="0" w:line="240" w:lineRule="auto"/>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Project Owner</w:t>
            </w:r>
            <w:r w:rsidR="00D94663">
              <w:rPr>
                <w:rFonts w:eastAsia="Calibri" w:cs="Arial"/>
                <w:bCs/>
                <w:color w:val="000000"/>
                <w:sz w:val="18"/>
                <w:szCs w:val="18"/>
                <w:lang w:val="en-GB" w:eastAsia="tr-TR"/>
              </w:rPr>
              <w:t xml:space="preserve"> </w:t>
            </w:r>
            <w:r w:rsidR="00D94663">
              <w:rPr>
                <w:rFonts w:eastAsia="Calibri" w:cs="Arial"/>
                <w:color w:val="000000"/>
                <w:sz w:val="18"/>
                <w:szCs w:val="18"/>
                <w:lang w:val="en-GB" w:eastAsia="en-US"/>
              </w:rPr>
              <w:t>(to monitor)</w:t>
            </w:r>
          </w:p>
          <w:p w14:paraId="1E9BF96D" w14:textId="77777777" w:rsidR="00D94663" w:rsidRPr="00AD2C0C" w:rsidRDefault="00745C84"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bCs/>
                <w:color w:val="000000"/>
                <w:sz w:val="18"/>
                <w:szCs w:val="18"/>
                <w:lang w:val="en-GB" w:eastAsia="tr-TR"/>
              </w:rPr>
              <w:t>Contractor</w:t>
            </w:r>
            <w:r w:rsidR="00D94663">
              <w:rPr>
                <w:rFonts w:eastAsia="Calibri" w:cs="Arial"/>
                <w:bCs/>
                <w:color w:val="000000"/>
                <w:sz w:val="18"/>
                <w:szCs w:val="18"/>
                <w:lang w:val="en-GB" w:eastAsia="tr-TR"/>
              </w:rPr>
              <w:t xml:space="preserve"> </w:t>
            </w:r>
            <w:r w:rsidR="00D94663">
              <w:rPr>
                <w:rFonts w:eastAsia="Calibri" w:cs="Arial"/>
                <w:color w:val="000000"/>
                <w:sz w:val="18"/>
                <w:szCs w:val="18"/>
                <w:lang w:val="en-GB" w:eastAsia="en-US"/>
              </w:rPr>
              <w:t>(to implement)</w:t>
            </w:r>
          </w:p>
          <w:p w14:paraId="033593DD" w14:textId="60BC832B" w:rsidR="00745C84" w:rsidRPr="00AD2C0C" w:rsidRDefault="00745C84">
            <w:pPr>
              <w:keepNext/>
              <w:spacing w:before="0" w:after="0" w:line="240" w:lineRule="auto"/>
              <w:jc w:val="left"/>
              <w:rPr>
                <w:rFonts w:eastAsia="Calibri" w:cs="Arial"/>
                <w:bCs/>
                <w:color w:val="000000"/>
                <w:sz w:val="18"/>
                <w:szCs w:val="18"/>
                <w:lang w:val="en-GB" w:eastAsia="tr-TR"/>
              </w:rPr>
            </w:pPr>
          </w:p>
        </w:tc>
        <w:tc>
          <w:tcPr>
            <w:tcW w:w="2552" w:type="dxa"/>
            <w:tcBorders>
              <w:top w:val="single" w:sz="4" w:space="0" w:color="auto"/>
              <w:left w:val="single" w:sz="4" w:space="0" w:color="auto"/>
              <w:bottom w:val="single" w:sz="4" w:space="0" w:color="auto"/>
              <w:right w:val="single" w:sz="4" w:space="0" w:color="auto"/>
            </w:tcBorders>
            <w:vAlign w:val="center"/>
            <w:hideMark/>
          </w:tcPr>
          <w:p w14:paraId="3976371D" w14:textId="77777777" w:rsidR="00745C84" w:rsidRPr="00AD2C0C" w:rsidRDefault="00745C84">
            <w:pPr>
              <w:keepNext/>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Noise and Vibration incidents</w:t>
            </w:r>
          </w:p>
          <w:p w14:paraId="072D255D" w14:textId="159AA112" w:rsidR="00745C84" w:rsidRPr="00AD2C0C" w:rsidRDefault="00745C84">
            <w:pPr>
              <w:keepNext/>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Records of Non-Compliance with Project standards</w:t>
            </w:r>
            <w:r w:rsidR="002E0567">
              <w:rPr>
                <w:rFonts w:eastAsia="Calibri" w:cs="Arial"/>
                <w:color w:val="000000"/>
                <w:sz w:val="18"/>
                <w:szCs w:val="18"/>
                <w:lang w:val="en-GB" w:eastAsia="en-US"/>
              </w:rPr>
              <w:t xml:space="preserve"> </w:t>
            </w:r>
            <w:r w:rsidR="002E0567">
              <w:rPr>
                <w:rFonts w:cs="Arial"/>
                <w:color w:val="000000"/>
                <w:sz w:val="18"/>
                <w:szCs w:val="18"/>
                <w:lang w:eastAsia="tr-TR"/>
              </w:rPr>
              <w:t xml:space="preserve">and </w:t>
            </w:r>
            <w:r w:rsidR="002E0567">
              <w:rPr>
                <w:rFonts w:cs="Arial"/>
                <w:color w:val="000000"/>
                <w:sz w:val="18"/>
                <w:szCs w:val="18"/>
                <w:lang w:val="en-GB" w:eastAsia="tr-TR"/>
              </w:rPr>
              <w:t xml:space="preserve">percentage </w:t>
            </w:r>
            <w:r w:rsidR="002E0567" w:rsidRPr="00AD2C0C">
              <w:rPr>
                <w:rFonts w:cs="Arial"/>
                <w:color w:val="000000"/>
                <w:sz w:val="18"/>
                <w:szCs w:val="18"/>
                <w:lang w:val="en-GB" w:eastAsia="tr-TR"/>
              </w:rPr>
              <w:t xml:space="preserve">of </w:t>
            </w:r>
            <w:r w:rsidR="002E0567">
              <w:rPr>
                <w:rFonts w:cs="Arial"/>
                <w:color w:val="000000"/>
                <w:sz w:val="18"/>
                <w:szCs w:val="18"/>
                <w:lang w:val="en-GB" w:eastAsia="tr-TR"/>
              </w:rPr>
              <w:t xml:space="preserve">closed </w:t>
            </w:r>
            <w:r w:rsidR="002E0567">
              <w:rPr>
                <w:rFonts w:cs="Arial"/>
                <w:sz w:val="18"/>
                <w:szCs w:val="18"/>
                <w:lang w:val="en-GB" w:eastAsia="tr-TR"/>
              </w:rPr>
              <w:t>n</w:t>
            </w:r>
            <w:r w:rsidR="002E0567" w:rsidRPr="00AD2C0C">
              <w:rPr>
                <w:rFonts w:cs="Arial"/>
                <w:sz w:val="18"/>
                <w:szCs w:val="18"/>
                <w:lang w:val="en-GB" w:eastAsia="tr-TR"/>
              </w:rPr>
              <w:t>on</w:t>
            </w:r>
            <w:r w:rsidR="002E0567">
              <w:rPr>
                <w:rFonts w:cs="Arial"/>
                <w:sz w:val="18"/>
                <w:szCs w:val="18"/>
                <w:lang w:val="en-GB" w:eastAsia="tr-TR"/>
              </w:rPr>
              <w:t>-c</w:t>
            </w:r>
            <w:r w:rsidR="002E0567" w:rsidRPr="00AD2C0C">
              <w:rPr>
                <w:rFonts w:cs="Arial"/>
                <w:sz w:val="18"/>
                <w:szCs w:val="18"/>
                <w:lang w:val="en-GB" w:eastAsia="tr-TR"/>
              </w:rPr>
              <w:t>ompliance</w:t>
            </w:r>
            <w:r w:rsidR="002E0567">
              <w:rPr>
                <w:rFonts w:cs="Arial"/>
                <w:sz w:val="18"/>
                <w:szCs w:val="18"/>
                <w:lang w:val="en-GB" w:eastAsia="tr-TR"/>
              </w:rPr>
              <w:t xml:space="preserve">s </w:t>
            </w:r>
            <w:r w:rsidR="002E0567" w:rsidRPr="00AD2C0C">
              <w:rPr>
                <w:rFonts w:cs="Arial"/>
                <w:color w:val="000000"/>
                <w:sz w:val="18"/>
                <w:szCs w:val="18"/>
                <w:lang w:val="en-GB" w:eastAsia="tr-TR"/>
              </w:rPr>
              <w:t>within the target timeframe</w:t>
            </w:r>
            <w:r w:rsidR="002E0567">
              <w:rPr>
                <w:rFonts w:cs="Arial"/>
                <w:sz w:val="18"/>
                <w:szCs w:val="18"/>
                <w:lang w:val="en-GB" w:eastAsia="tr-TR"/>
              </w:rPr>
              <w:t>.</w:t>
            </w:r>
          </w:p>
          <w:p w14:paraId="69FF1263" w14:textId="0B9FEC00" w:rsidR="00745C84" w:rsidRPr="00AD2C0C" w:rsidRDefault="00745C84">
            <w:pPr>
              <w:keepNext/>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noise-related community grievances</w:t>
            </w:r>
            <w:r w:rsidR="00AD6279">
              <w:rPr>
                <w:rFonts w:eastAsia="Calibri" w:cs="Arial"/>
                <w:color w:val="000000"/>
                <w:sz w:val="18"/>
                <w:szCs w:val="18"/>
                <w:lang w:val="en-GB" w:eastAsia="en-US"/>
              </w:rPr>
              <w:t xml:space="preserve"> </w:t>
            </w:r>
            <w:r w:rsidR="002E0567">
              <w:rPr>
                <w:rFonts w:eastAsia="Calibri" w:cs="Arial"/>
                <w:color w:val="000000"/>
                <w:sz w:val="18"/>
                <w:szCs w:val="18"/>
                <w:lang w:val="en-GB" w:eastAsia="en-US"/>
              </w:rPr>
              <w:t>and p</w:t>
            </w:r>
            <w:r w:rsidR="002E0567" w:rsidRPr="00AD2C0C">
              <w:rPr>
                <w:rFonts w:cs="Arial"/>
                <w:color w:val="000000"/>
                <w:sz w:val="18"/>
                <w:szCs w:val="18"/>
                <w:lang w:val="en-GB" w:eastAsia="tr-TR"/>
              </w:rPr>
              <w:t>ercentage of closed grievances within the target timeframe</w:t>
            </w:r>
            <w:r w:rsidR="002E0567" w:rsidRPr="00AD2C0C">
              <w:rPr>
                <w:rFonts w:eastAsia="Calibri" w:cs="Arial"/>
                <w:color w:val="000000"/>
                <w:sz w:val="18"/>
                <w:szCs w:val="18"/>
                <w:lang w:val="en-GB" w:eastAsia="en-US"/>
              </w:rPr>
              <w:t>.</w:t>
            </w:r>
          </w:p>
        </w:tc>
      </w:tr>
      <w:tr w:rsidR="00BF0234" w:rsidRPr="00AD2C0C" w14:paraId="62E5D4B1" w14:textId="77777777" w:rsidTr="00BF0234">
        <w:tc>
          <w:tcPr>
            <w:tcW w:w="844" w:type="dxa"/>
            <w:tcBorders>
              <w:top w:val="single" w:sz="4" w:space="0" w:color="auto"/>
              <w:left w:val="single" w:sz="4" w:space="0" w:color="auto"/>
              <w:bottom w:val="single" w:sz="4" w:space="0" w:color="auto"/>
              <w:right w:val="single" w:sz="4" w:space="0" w:color="auto"/>
            </w:tcBorders>
            <w:vAlign w:val="center"/>
          </w:tcPr>
          <w:p w14:paraId="6E9FD521" w14:textId="445EB192" w:rsidR="00BF0234" w:rsidRPr="00AD2C0C" w:rsidRDefault="00BF0234" w:rsidP="001C72A5">
            <w:pPr>
              <w:spacing w:before="0" w:after="0" w:line="240" w:lineRule="auto"/>
              <w:rPr>
                <w:rFonts w:eastAsia="Calibri" w:cs="Arial"/>
                <w:bCs/>
                <w:color w:val="000000"/>
                <w:sz w:val="18"/>
                <w:szCs w:val="18"/>
                <w:lang w:val="en-GB" w:eastAsia="tr-TR"/>
              </w:rPr>
            </w:pPr>
            <w:r>
              <w:rPr>
                <w:rFonts w:eastAsia="Calibri" w:cs="Arial"/>
                <w:bCs/>
                <w:color w:val="000000"/>
                <w:sz w:val="18"/>
                <w:szCs w:val="18"/>
                <w:lang w:val="en-GB" w:eastAsia="tr-TR"/>
              </w:rPr>
              <w:t>C15</w:t>
            </w:r>
          </w:p>
        </w:tc>
        <w:tc>
          <w:tcPr>
            <w:tcW w:w="1984" w:type="dxa"/>
            <w:tcBorders>
              <w:top w:val="single" w:sz="4" w:space="0" w:color="auto"/>
              <w:left w:val="single" w:sz="4" w:space="0" w:color="auto"/>
              <w:bottom w:val="single" w:sz="4" w:space="0" w:color="auto"/>
              <w:right w:val="single" w:sz="4" w:space="0" w:color="auto"/>
            </w:tcBorders>
            <w:vAlign w:val="center"/>
          </w:tcPr>
          <w:p w14:paraId="04C05598" w14:textId="3A91E99C" w:rsidR="00BF0234" w:rsidRPr="00AD2C0C" w:rsidRDefault="00BF0234" w:rsidP="001C72A5">
            <w:pPr>
              <w:spacing w:before="0" w:after="0" w:line="240" w:lineRule="auto"/>
              <w:ind w:hanging="18"/>
              <w:rPr>
                <w:rFonts w:eastAsia="Calibri" w:cs="Arial"/>
                <w:b/>
                <w:bCs/>
                <w:sz w:val="18"/>
                <w:szCs w:val="18"/>
                <w:lang w:val="en-GB" w:eastAsia="en-US"/>
              </w:rPr>
            </w:pPr>
            <w:r>
              <w:rPr>
                <w:rFonts w:eastAsia="Calibri" w:cs="Arial"/>
                <w:b/>
                <w:bCs/>
                <w:sz w:val="18"/>
                <w:szCs w:val="18"/>
                <w:lang w:val="en-GB" w:eastAsia="en-US"/>
              </w:rPr>
              <w:t>Soil Quality</w:t>
            </w:r>
          </w:p>
        </w:tc>
        <w:tc>
          <w:tcPr>
            <w:tcW w:w="1768" w:type="dxa"/>
            <w:tcBorders>
              <w:top w:val="single" w:sz="4" w:space="0" w:color="auto"/>
              <w:left w:val="single" w:sz="4" w:space="0" w:color="auto"/>
              <w:bottom w:val="single" w:sz="4" w:space="0" w:color="auto"/>
              <w:right w:val="single" w:sz="4" w:space="0" w:color="auto"/>
            </w:tcBorders>
            <w:noWrap/>
            <w:vAlign w:val="center"/>
          </w:tcPr>
          <w:p w14:paraId="61A04C68" w14:textId="057722C5" w:rsidR="00BF0234" w:rsidRPr="00AD2C0C" w:rsidRDefault="00BF0234" w:rsidP="001C72A5">
            <w:pPr>
              <w:spacing w:before="0" w:after="0" w:line="240" w:lineRule="auto"/>
              <w:ind w:hanging="18"/>
              <w:jc w:val="left"/>
              <w:rPr>
                <w:rFonts w:eastAsia="Calibri" w:cs="Arial"/>
                <w:bCs/>
                <w:color w:val="000000"/>
                <w:sz w:val="18"/>
                <w:szCs w:val="18"/>
                <w:lang w:val="en-GB" w:eastAsia="tr-TR"/>
              </w:rPr>
            </w:pPr>
            <w:r>
              <w:rPr>
                <w:rFonts w:eastAsia="Calibri" w:cs="Arial"/>
                <w:bCs/>
                <w:sz w:val="18"/>
                <w:szCs w:val="18"/>
                <w:lang w:val="en-GB" w:eastAsia="en-US"/>
              </w:rPr>
              <w:t>Soil</w:t>
            </w:r>
            <w:r w:rsidRPr="00AD2C0C">
              <w:rPr>
                <w:rFonts w:eastAsia="Calibri" w:cs="Arial"/>
                <w:bCs/>
                <w:sz w:val="18"/>
                <w:szCs w:val="18"/>
                <w:lang w:val="en-GB" w:eastAsia="en-US"/>
              </w:rPr>
              <w:t xml:space="preserve"> </w:t>
            </w:r>
            <w:r w:rsidR="001C72A5">
              <w:rPr>
                <w:rFonts w:eastAsia="Calibri" w:cs="Arial"/>
                <w:bCs/>
                <w:sz w:val="18"/>
                <w:szCs w:val="18"/>
                <w:lang w:val="en-GB" w:eastAsia="en-US"/>
              </w:rPr>
              <w:t>contamination</w:t>
            </w:r>
            <w:r w:rsidR="001C72A5" w:rsidRPr="00AD2C0C">
              <w:rPr>
                <w:rFonts w:eastAsia="Calibri" w:cs="Arial"/>
                <w:bCs/>
                <w:sz w:val="18"/>
                <w:szCs w:val="18"/>
                <w:lang w:val="en-GB" w:eastAsia="en-US"/>
              </w:rPr>
              <w:t xml:space="preserve"> </w:t>
            </w:r>
            <w:r w:rsidRPr="00AD2C0C">
              <w:rPr>
                <w:rFonts w:eastAsia="Calibri" w:cs="Arial"/>
                <w:bCs/>
                <w:sz w:val="18"/>
                <w:szCs w:val="18"/>
                <w:lang w:val="en-GB" w:eastAsia="en-US"/>
              </w:rPr>
              <w:t>from Construction Works</w:t>
            </w:r>
          </w:p>
        </w:tc>
        <w:tc>
          <w:tcPr>
            <w:tcW w:w="1067" w:type="dxa"/>
            <w:tcBorders>
              <w:top w:val="single" w:sz="4" w:space="0" w:color="auto"/>
              <w:left w:val="single" w:sz="4" w:space="0" w:color="auto"/>
              <w:bottom w:val="single" w:sz="4" w:space="0" w:color="auto"/>
              <w:right w:val="single" w:sz="4" w:space="0" w:color="auto"/>
            </w:tcBorders>
            <w:noWrap/>
            <w:vAlign w:val="center"/>
          </w:tcPr>
          <w:p w14:paraId="5DA027B8" w14:textId="61D414C8" w:rsidR="00BF0234" w:rsidRPr="00AD2C0C" w:rsidRDefault="00BF0234" w:rsidP="001C72A5">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tcPr>
          <w:p w14:paraId="642093EF" w14:textId="202E2389" w:rsidR="00BF0234" w:rsidRPr="00AD2C0C" w:rsidRDefault="00BF0234" w:rsidP="001C72A5">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tcPr>
          <w:p w14:paraId="50D82CB6" w14:textId="740C7CCB" w:rsidR="00BF0234" w:rsidRPr="00AD2C0C" w:rsidRDefault="00BF0234" w:rsidP="001C72A5">
            <w:pPr>
              <w:autoSpaceDE w:val="0"/>
              <w:autoSpaceDN w:val="0"/>
              <w:adjustRightInd w:val="0"/>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tcPr>
          <w:p w14:paraId="5488C371" w14:textId="5DA98915" w:rsidR="001C72A5" w:rsidRPr="00266455" w:rsidRDefault="001C72A5">
            <w:pPr>
              <w:numPr>
                <w:ilvl w:val="0"/>
                <w:numId w:val="7"/>
              </w:numPr>
              <w:spacing w:before="0" w:after="0" w:line="240" w:lineRule="auto"/>
              <w:ind w:left="209" w:hanging="181"/>
              <w:contextualSpacing/>
              <w:rPr>
                <w:rFonts w:cs="Arial"/>
                <w:color w:val="000000"/>
                <w:sz w:val="18"/>
                <w:szCs w:val="18"/>
                <w:lang w:val="en-GB" w:eastAsia="tr-TR"/>
              </w:rPr>
            </w:pPr>
            <w:r w:rsidRPr="00266455">
              <w:rPr>
                <w:rFonts w:eastAsia="Calibri" w:cs="Arial"/>
                <w:color w:val="000000" w:themeColor="text1"/>
                <w:sz w:val="18"/>
                <w:szCs w:val="18"/>
                <w:lang w:eastAsia="en-US"/>
              </w:rPr>
              <w:t>Provisions of the Regulation on the Control of Soil Pollution and Sites Contaminated by Point Sources shall be complied with within the scope of the Project.</w:t>
            </w:r>
          </w:p>
          <w:p w14:paraId="4CFAF534" w14:textId="2400FA23" w:rsidR="001C72A5" w:rsidRPr="001C72A5" w:rsidRDefault="001C72A5">
            <w:pPr>
              <w:numPr>
                <w:ilvl w:val="0"/>
                <w:numId w:val="7"/>
              </w:numPr>
              <w:spacing w:before="0" w:after="0" w:line="240" w:lineRule="auto"/>
              <w:ind w:left="209" w:hanging="181"/>
              <w:contextualSpacing/>
              <w:rPr>
                <w:rFonts w:cs="Arial"/>
                <w:color w:val="000000"/>
                <w:sz w:val="18"/>
                <w:szCs w:val="18"/>
                <w:lang w:val="en-GB" w:eastAsia="tr-TR"/>
              </w:rPr>
            </w:pPr>
            <w:r w:rsidRPr="5E40A028">
              <w:rPr>
                <w:rFonts w:eastAsia="Calibri" w:cs="Arial"/>
                <w:color w:val="000000" w:themeColor="text1"/>
                <w:sz w:val="18"/>
                <w:szCs w:val="18"/>
                <w:lang w:eastAsia="en-US"/>
              </w:rPr>
              <w:t xml:space="preserve">Wastes and wastewater to be generated during the construction phase of the Project will be stored and disposed of in a controlled manner in accordance with the relevant regulations and in line with the management practices described in this report. </w:t>
            </w:r>
          </w:p>
          <w:p w14:paraId="29B700DD" w14:textId="7E9248AC" w:rsidR="00BF0234" w:rsidRDefault="001C72A5">
            <w:pPr>
              <w:numPr>
                <w:ilvl w:val="0"/>
                <w:numId w:val="7"/>
              </w:numPr>
              <w:spacing w:before="0" w:after="0" w:line="240" w:lineRule="auto"/>
              <w:ind w:left="209" w:hanging="181"/>
              <w:contextualSpacing/>
              <w:rPr>
                <w:rFonts w:cs="Arial"/>
                <w:color w:val="000000"/>
                <w:sz w:val="18"/>
                <w:szCs w:val="18"/>
                <w:lang w:val="en-GB" w:eastAsia="tr-TR"/>
              </w:rPr>
            </w:pPr>
            <w:r w:rsidRPr="00DA1496">
              <w:rPr>
                <w:rFonts w:cs="Arial"/>
                <w:color w:val="000000"/>
                <w:sz w:val="18"/>
                <w:szCs w:val="18"/>
                <w:lang w:val="en-GB" w:eastAsia="tr-TR"/>
              </w:rPr>
              <w:t xml:space="preserve">Measures </w:t>
            </w:r>
            <w:r w:rsidR="00BF0234" w:rsidRPr="00DA1496">
              <w:rPr>
                <w:rFonts w:cs="Arial"/>
                <w:color w:val="000000"/>
                <w:sz w:val="18"/>
                <w:szCs w:val="18"/>
                <w:lang w:val="en-GB" w:eastAsia="tr-TR"/>
              </w:rPr>
              <w:t>such as regular equipment maintenance, providing workers with appropriate training, and ensuring that all equipment and materials are properly stored and handled</w:t>
            </w:r>
            <w:r>
              <w:rPr>
                <w:rFonts w:cs="Arial"/>
                <w:color w:val="000000"/>
                <w:sz w:val="18"/>
                <w:szCs w:val="18"/>
                <w:lang w:val="en-GB" w:eastAsia="tr-TR"/>
              </w:rPr>
              <w:t xml:space="preserve"> will be implemented</w:t>
            </w:r>
            <w:r w:rsidR="00BF0234">
              <w:rPr>
                <w:rFonts w:cs="Arial"/>
                <w:color w:val="000000"/>
                <w:sz w:val="18"/>
                <w:szCs w:val="18"/>
                <w:lang w:val="en-GB" w:eastAsia="tr-TR"/>
              </w:rPr>
              <w:t>.</w:t>
            </w:r>
          </w:p>
          <w:p w14:paraId="6CA8D6C7" w14:textId="5C62935D" w:rsidR="00BF0234" w:rsidRDefault="00BF0234">
            <w:pPr>
              <w:numPr>
                <w:ilvl w:val="0"/>
                <w:numId w:val="7"/>
              </w:numPr>
              <w:spacing w:before="0" w:after="0" w:line="240" w:lineRule="auto"/>
              <w:ind w:left="209" w:hanging="181"/>
              <w:contextualSpacing/>
              <w:rPr>
                <w:rFonts w:cs="Arial"/>
                <w:color w:val="000000"/>
                <w:sz w:val="18"/>
                <w:szCs w:val="18"/>
                <w:lang w:val="en-GB" w:eastAsia="tr-TR"/>
              </w:rPr>
            </w:pPr>
            <w:r w:rsidRPr="00DA1496">
              <w:rPr>
                <w:rFonts w:cs="Arial"/>
                <w:color w:val="000000"/>
                <w:sz w:val="18"/>
                <w:szCs w:val="18"/>
                <w:lang w:val="en-GB" w:eastAsia="tr-TR"/>
              </w:rPr>
              <w:t xml:space="preserve">A spill response plan </w:t>
            </w:r>
            <w:r w:rsidR="001C72A5">
              <w:rPr>
                <w:rFonts w:cs="Arial"/>
                <w:color w:val="000000"/>
                <w:sz w:val="18"/>
                <w:szCs w:val="18"/>
                <w:lang w:val="en-GB" w:eastAsia="tr-TR"/>
              </w:rPr>
              <w:t>will</w:t>
            </w:r>
            <w:r w:rsidR="001C72A5" w:rsidRPr="00DA1496">
              <w:rPr>
                <w:rFonts w:cs="Arial"/>
                <w:color w:val="000000"/>
                <w:sz w:val="18"/>
                <w:szCs w:val="18"/>
                <w:lang w:val="en-GB" w:eastAsia="tr-TR"/>
              </w:rPr>
              <w:t xml:space="preserve"> </w:t>
            </w:r>
            <w:r w:rsidRPr="00DA1496">
              <w:rPr>
                <w:rFonts w:cs="Arial"/>
                <w:color w:val="000000"/>
                <w:sz w:val="18"/>
                <w:szCs w:val="18"/>
                <w:lang w:val="en-GB" w:eastAsia="tr-TR"/>
              </w:rPr>
              <w:t>be developed before construction begins to ensure that a timely and effective response can be carried out in the event of a spill or accident. The plan should include procedures for containing and cleaning up spills, as well as identifying the responsible parties and the reporting requirements.</w:t>
            </w:r>
            <w:r w:rsidR="001C72A5">
              <w:rPr>
                <w:rFonts w:eastAsia="Calibri" w:cs="Arial"/>
                <w:color w:val="000000"/>
                <w:sz w:val="18"/>
                <w:szCs w:val="18"/>
                <w:lang w:eastAsia="en-US"/>
              </w:rPr>
              <w:t xml:space="preserve"> Employees will be trained on the plan</w:t>
            </w:r>
            <w:r w:rsidR="001C72A5" w:rsidRPr="00BE2FD7">
              <w:rPr>
                <w:rFonts w:eastAsia="Calibri" w:cs="Arial"/>
                <w:color w:val="000000"/>
                <w:sz w:val="18"/>
                <w:szCs w:val="18"/>
                <w:lang w:eastAsia="en-US"/>
              </w:rPr>
              <w:t xml:space="preserve"> prior to the construction phase</w:t>
            </w:r>
            <w:r w:rsidR="001C72A5">
              <w:rPr>
                <w:rFonts w:eastAsia="Calibri" w:cs="Arial"/>
                <w:color w:val="000000"/>
                <w:sz w:val="18"/>
                <w:szCs w:val="18"/>
                <w:lang w:eastAsia="en-US"/>
              </w:rPr>
              <w:t>.</w:t>
            </w:r>
          </w:p>
          <w:p w14:paraId="24448ED9" w14:textId="77777777" w:rsidR="00BF0234" w:rsidRDefault="00BF0234">
            <w:pPr>
              <w:numPr>
                <w:ilvl w:val="0"/>
                <w:numId w:val="7"/>
              </w:numPr>
              <w:spacing w:before="0" w:after="0" w:line="240" w:lineRule="auto"/>
              <w:ind w:left="209" w:hanging="181"/>
              <w:contextualSpacing/>
              <w:rPr>
                <w:rFonts w:cs="Arial"/>
                <w:color w:val="000000"/>
                <w:sz w:val="18"/>
                <w:szCs w:val="18"/>
                <w:lang w:val="en-GB" w:eastAsia="tr-TR"/>
              </w:rPr>
            </w:pPr>
            <w:r>
              <w:rPr>
                <w:rFonts w:cs="Arial"/>
                <w:color w:val="000000"/>
                <w:sz w:val="18"/>
                <w:szCs w:val="18"/>
                <w:lang w:val="en-GB" w:eastAsia="tr-TR"/>
              </w:rPr>
              <w:t>R</w:t>
            </w:r>
            <w:r w:rsidRPr="005924F9">
              <w:rPr>
                <w:rFonts w:cs="Arial"/>
                <w:color w:val="000000"/>
                <w:sz w:val="18"/>
                <w:szCs w:val="18"/>
                <w:lang w:val="en-GB" w:eastAsia="tr-TR"/>
              </w:rPr>
              <w:t>emoving contaminated soil, using bioremediation techniques to break down pollutants, and replacing affected soil with clean soil.</w:t>
            </w:r>
          </w:p>
          <w:p w14:paraId="103829BF" w14:textId="035FB4E2" w:rsidR="001C72A5" w:rsidRPr="00AD2C0C" w:rsidRDefault="00BF0234">
            <w:pPr>
              <w:numPr>
                <w:ilvl w:val="0"/>
                <w:numId w:val="7"/>
              </w:numPr>
              <w:spacing w:before="0" w:after="0" w:line="240" w:lineRule="auto"/>
              <w:ind w:left="209" w:hanging="181"/>
              <w:contextualSpacing/>
              <w:rPr>
                <w:rFonts w:cs="Arial"/>
                <w:color w:val="000000"/>
                <w:sz w:val="18"/>
                <w:szCs w:val="18"/>
                <w:lang w:val="en-GB" w:eastAsia="tr-TR"/>
              </w:rPr>
            </w:pPr>
            <w:r w:rsidRPr="00A410DB">
              <w:rPr>
                <w:rFonts w:cs="Arial"/>
                <w:color w:val="000000"/>
                <w:sz w:val="18"/>
                <w:szCs w:val="18"/>
                <w:lang w:val="en-GB" w:eastAsia="tr-TR"/>
              </w:rPr>
              <w:t xml:space="preserve">After a spill or accident, monitoring of the soil quality </w:t>
            </w:r>
            <w:r w:rsidR="001C72A5">
              <w:rPr>
                <w:rFonts w:cs="Arial"/>
                <w:color w:val="000000"/>
                <w:sz w:val="18"/>
                <w:szCs w:val="18"/>
                <w:lang w:val="en-GB" w:eastAsia="tr-TR"/>
              </w:rPr>
              <w:t>will</w:t>
            </w:r>
            <w:r w:rsidR="001C72A5" w:rsidRPr="00A410DB">
              <w:rPr>
                <w:rFonts w:cs="Arial"/>
                <w:color w:val="000000"/>
                <w:sz w:val="18"/>
                <w:szCs w:val="18"/>
                <w:lang w:val="en-GB" w:eastAsia="tr-TR"/>
              </w:rPr>
              <w:t xml:space="preserve"> </w:t>
            </w:r>
            <w:r w:rsidRPr="00A410DB">
              <w:rPr>
                <w:rFonts w:cs="Arial"/>
                <w:color w:val="000000"/>
                <w:sz w:val="18"/>
                <w:szCs w:val="18"/>
                <w:lang w:val="en-GB" w:eastAsia="tr-TR"/>
              </w:rPr>
              <w:t xml:space="preserve">be conducted to ensure that remediation efforts are effective. Additionally, all spills and accidents </w:t>
            </w:r>
            <w:r w:rsidR="001C72A5">
              <w:rPr>
                <w:rFonts w:cs="Arial"/>
                <w:color w:val="000000"/>
                <w:sz w:val="18"/>
                <w:szCs w:val="18"/>
                <w:lang w:val="en-GB" w:eastAsia="tr-TR"/>
              </w:rPr>
              <w:t>will</w:t>
            </w:r>
            <w:r w:rsidR="001C72A5" w:rsidRPr="00A410DB">
              <w:rPr>
                <w:rFonts w:cs="Arial"/>
                <w:color w:val="000000"/>
                <w:sz w:val="18"/>
                <w:szCs w:val="18"/>
                <w:lang w:val="en-GB" w:eastAsia="tr-TR"/>
              </w:rPr>
              <w:t xml:space="preserve"> </w:t>
            </w:r>
            <w:r w:rsidRPr="00A410DB">
              <w:rPr>
                <w:rFonts w:cs="Arial"/>
                <w:color w:val="000000"/>
                <w:sz w:val="18"/>
                <w:szCs w:val="18"/>
                <w:lang w:val="en-GB" w:eastAsia="tr-TR"/>
              </w:rPr>
              <w:t xml:space="preserve">be </w:t>
            </w:r>
            <w:r w:rsidR="00497F99">
              <w:rPr>
                <w:rFonts w:cs="Arial"/>
                <w:color w:val="000000"/>
                <w:sz w:val="18"/>
                <w:szCs w:val="18"/>
                <w:lang w:val="en-GB" w:eastAsia="tr-TR"/>
              </w:rPr>
              <w:t xml:space="preserve">recorded and </w:t>
            </w:r>
            <w:r w:rsidRPr="00A410DB">
              <w:rPr>
                <w:rFonts w:cs="Arial"/>
                <w:color w:val="000000"/>
                <w:sz w:val="18"/>
                <w:szCs w:val="18"/>
                <w:lang w:val="en-GB" w:eastAsia="tr-TR"/>
              </w:rPr>
              <w:t>reported to the regulatory agencies</w:t>
            </w:r>
            <w:r w:rsidR="00E21219">
              <w:rPr>
                <w:rFonts w:cs="Arial"/>
                <w:color w:val="000000"/>
                <w:sz w:val="18"/>
                <w:szCs w:val="18"/>
                <w:lang w:val="en-GB" w:eastAsia="tr-TR"/>
              </w:rPr>
              <w:t xml:space="preserve"> as appropriate</w:t>
            </w:r>
            <w:r w:rsidRPr="00A410DB">
              <w:rPr>
                <w:rFonts w:cs="Arial"/>
                <w:color w:val="000000"/>
                <w:sz w:val="18"/>
                <w:szCs w:val="18"/>
                <w:lang w:val="en-GB" w:eastAsia="tr-TR"/>
              </w:rPr>
              <w:t>.</w:t>
            </w:r>
          </w:p>
        </w:tc>
        <w:tc>
          <w:tcPr>
            <w:tcW w:w="1843" w:type="dxa"/>
            <w:tcBorders>
              <w:top w:val="single" w:sz="4" w:space="0" w:color="auto"/>
              <w:left w:val="single" w:sz="4" w:space="0" w:color="auto"/>
              <w:bottom w:val="single" w:sz="4" w:space="0" w:color="auto"/>
              <w:right w:val="single" w:sz="4" w:space="0" w:color="auto"/>
            </w:tcBorders>
            <w:vAlign w:val="center"/>
          </w:tcPr>
          <w:p w14:paraId="18DCBBF8"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55A63FE1" w14:textId="6723E572" w:rsidR="00BF0234" w:rsidRPr="00AD2C0C" w:rsidRDefault="00D94663" w:rsidP="00D94663">
            <w:pPr>
              <w:keepNext/>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tcPr>
          <w:p w14:paraId="2BCE606F" w14:textId="77777777" w:rsidR="00BF0234" w:rsidRPr="00AD2C0C" w:rsidRDefault="00BF0234">
            <w:pPr>
              <w:numPr>
                <w:ilvl w:val="0"/>
                <w:numId w:val="7"/>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Soil</w:t>
            </w:r>
            <w:r w:rsidRPr="00AD2C0C">
              <w:rPr>
                <w:rFonts w:eastAsia="Calibri" w:cs="Arial"/>
                <w:color w:val="000000"/>
                <w:sz w:val="18"/>
                <w:szCs w:val="18"/>
                <w:lang w:val="en-GB" w:eastAsia="en-US"/>
              </w:rPr>
              <w:t xml:space="preserve"> Quality incidents</w:t>
            </w:r>
          </w:p>
          <w:p w14:paraId="27565559" w14:textId="53C73FC5" w:rsidR="00BF0234" w:rsidRPr="00AD2C0C" w:rsidRDefault="00BF02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 xml:space="preserve">Records of Non-Compliance with </w:t>
            </w:r>
            <w:r>
              <w:rPr>
                <w:rFonts w:eastAsia="Calibri" w:cs="Arial"/>
                <w:color w:val="000000"/>
                <w:sz w:val="18"/>
                <w:szCs w:val="18"/>
                <w:lang w:val="en-GB" w:eastAsia="en-US"/>
              </w:rPr>
              <w:t>soil</w:t>
            </w:r>
            <w:r w:rsidRPr="00AD2C0C">
              <w:rPr>
                <w:rFonts w:eastAsia="Calibri" w:cs="Arial"/>
                <w:color w:val="000000"/>
                <w:sz w:val="18"/>
                <w:szCs w:val="18"/>
                <w:lang w:val="en-GB" w:eastAsia="en-US"/>
              </w:rPr>
              <w:t xml:space="preserve"> quality standards</w:t>
            </w:r>
            <w:r w:rsidR="007634D5">
              <w:rPr>
                <w:rFonts w:cs="Arial"/>
                <w:color w:val="000000"/>
                <w:sz w:val="18"/>
                <w:szCs w:val="18"/>
                <w:lang w:eastAsia="tr-TR"/>
              </w:rPr>
              <w:t xml:space="preserve"> and </w:t>
            </w:r>
            <w:r w:rsidR="007634D5">
              <w:rPr>
                <w:rFonts w:cs="Arial"/>
                <w:color w:val="000000"/>
                <w:sz w:val="18"/>
                <w:szCs w:val="18"/>
                <w:lang w:val="en-GB" w:eastAsia="tr-TR"/>
              </w:rPr>
              <w:t xml:space="preserve">percentage </w:t>
            </w:r>
            <w:r w:rsidR="007634D5" w:rsidRPr="00AD2C0C">
              <w:rPr>
                <w:rFonts w:cs="Arial"/>
                <w:color w:val="000000"/>
                <w:sz w:val="18"/>
                <w:szCs w:val="18"/>
                <w:lang w:val="en-GB" w:eastAsia="tr-TR"/>
              </w:rPr>
              <w:t xml:space="preserve">of </w:t>
            </w:r>
            <w:r w:rsidR="007634D5">
              <w:rPr>
                <w:rFonts w:cs="Arial"/>
                <w:color w:val="000000"/>
                <w:sz w:val="18"/>
                <w:szCs w:val="18"/>
                <w:lang w:val="en-GB" w:eastAsia="tr-TR"/>
              </w:rPr>
              <w:t xml:space="preserve">closed </w:t>
            </w:r>
            <w:r w:rsidR="007634D5">
              <w:rPr>
                <w:rFonts w:cs="Arial"/>
                <w:sz w:val="18"/>
                <w:szCs w:val="18"/>
                <w:lang w:val="en-GB" w:eastAsia="tr-TR"/>
              </w:rPr>
              <w:t>n</w:t>
            </w:r>
            <w:r w:rsidR="007634D5" w:rsidRPr="00AD2C0C">
              <w:rPr>
                <w:rFonts w:cs="Arial"/>
                <w:sz w:val="18"/>
                <w:szCs w:val="18"/>
                <w:lang w:val="en-GB" w:eastAsia="tr-TR"/>
              </w:rPr>
              <w:t>on</w:t>
            </w:r>
            <w:r w:rsidR="007634D5">
              <w:rPr>
                <w:rFonts w:cs="Arial"/>
                <w:sz w:val="18"/>
                <w:szCs w:val="18"/>
                <w:lang w:val="en-GB" w:eastAsia="tr-TR"/>
              </w:rPr>
              <w:t>-c</w:t>
            </w:r>
            <w:r w:rsidR="007634D5" w:rsidRPr="00AD2C0C">
              <w:rPr>
                <w:rFonts w:cs="Arial"/>
                <w:sz w:val="18"/>
                <w:szCs w:val="18"/>
                <w:lang w:val="en-GB" w:eastAsia="tr-TR"/>
              </w:rPr>
              <w:t>ompliance</w:t>
            </w:r>
            <w:r w:rsidR="007634D5">
              <w:rPr>
                <w:rFonts w:cs="Arial"/>
                <w:sz w:val="18"/>
                <w:szCs w:val="18"/>
                <w:lang w:val="en-GB" w:eastAsia="tr-TR"/>
              </w:rPr>
              <w:t xml:space="preserve">s </w:t>
            </w:r>
            <w:r w:rsidR="007634D5" w:rsidRPr="00AD2C0C">
              <w:rPr>
                <w:rFonts w:cs="Arial"/>
                <w:color w:val="000000"/>
                <w:sz w:val="18"/>
                <w:szCs w:val="18"/>
                <w:lang w:val="en-GB" w:eastAsia="tr-TR"/>
              </w:rPr>
              <w:t>within the target timeframe</w:t>
            </w:r>
            <w:r w:rsidR="007634D5">
              <w:rPr>
                <w:rFonts w:cs="Arial"/>
                <w:sz w:val="18"/>
                <w:szCs w:val="18"/>
                <w:lang w:val="en-GB" w:eastAsia="tr-TR"/>
              </w:rPr>
              <w:t>.</w:t>
            </w:r>
          </w:p>
          <w:p w14:paraId="65ED7D1E" w14:textId="3614F4B3" w:rsidR="00BF0234" w:rsidRPr="00AD2C0C" w:rsidRDefault="00BF0234">
            <w:pPr>
              <w:keepNext/>
              <w:numPr>
                <w:ilvl w:val="0"/>
                <w:numId w:val="7"/>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Accident reports</w:t>
            </w:r>
          </w:p>
        </w:tc>
      </w:tr>
      <w:tr w:rsidR="00BF0234" w:rsidRPr="00AD2C0C" w14:paraId="1B55F2C1" w14:textId="77777777" w:rsidTr="00266455">
        <w:trPr>
          <w:cantSplit/>
        </w:trPr>
        <w:tc>
          <w:tcPr>
            <w:tcW w:w="844" w:type="dxa"/>
            <w:tcBorders>
              <w:top w:val="single" w:sz="4" w:space="0" w:color="auto"/>
              <w:left w:val="single" w:sz="4" w:space="0" w:color="auto"/>
              <w:bottom w:val="single" w:sz="4" w:space="0" w:color="auto"/>
              <w:right w:val="single" w:sz="4" w:space="0" w:color="auto"/>
            </w:tcBorders>
            <w:vAlign w:val="center"/>
          </w:tcPr>
          <w:p w14:paraId="49374600" w14:textId="7FCF05C7" w:rsidR="00BF0234" w:rsidRDefault="00BF0234" w:rsidP="001C72A5">
            <w:pPr>
              <w:spacing w:before="0" w:after="0" w:line="240" w:lineRule="auto"/>
              <w:rPr>
                <w:rFonts w:eastAsia="Calibri" w:cs="Arial"/>
                <w:bCs/>
                <w:color w:val="000000"/>
                <w:sz w:val="18"/>
                <w:szCs w:val="18"/>
                <w:lang w:val="en-GB" w:eastAsia="tr-TR"/>
              </w:rPr>
            </w:pPr>
            <w:r>
              <w:rPr>
                <w:rFonts w:eastAsia="Calibri" w:cs="Arial"/>
                <w:bCs/>
                <w:color w:val="000000"/>
                <w:sz w:val="18"/>
                <w:szCs w:val="18"/>
                <w:lang w:val="en-GB" w:eastAsia="tr-TR"/>
              </w:rPr>
              <w:t>C16</w:t>
            </w:r>
          </w:p>
        </w:tc>
        <w:tc>
          <w:tcPr>
            <w:tcW w:w="1984" w:type="dxa"/>
            <w:tcBorders>
              <w:top w:val="single" w:sz="4" w:space="0" w:color="auto"/>
              <w:left w:val="single" w:sz="4" w:space="0" w:color="auto"/>
              <w:bottom w:val="single" w:sz="4" w:space="0" w:color="auto"/>
              <w:right w:val="single" w:sz="4" w:space="0" w:color="auto"/>
            </w:tcBorders>
            <w:vAlign w:val="center"/>
          </w:tcPr>
          <w:p w14:paraId="68853FE5" w14:textId="58F3CC87" w:rsidR="00BF0234" w:rsidRDefault="002C43D3" w:rsidP="001C72A5">
            <w:pPr>
              <w:spacing w:before="0" w:after="0" w:line="240" w:lineRule="auto"/>
              <w:ind w:hanging="18"/>
              <w:rPr>
                <w:rFonts w:eastAsia="Calibri" w:cs="Arial"/>
                <w:b/>
                <w:bCs/>
                <w:sz w:val="18"/>
                <w:szCs w:val="18"/>
                <w:lang w:val="en-GB" w:eastAsia="en-US"/>
              </w:rPr>
            </w:pPr>
            <w:r>
              <w:rPr>
                <w:rFonts w:eastAsia="Calibri" w:cs="Arial"/>
                <w:b/>
                <w:bCs/>
                <w:sz w:val="18"/>
                <w:szCs w:val="18"/>
                <w:lang w:val="en-GB" w:eastAsia="en-US"/>
              </w:rPr>
              <w:t>Asbestos</w:t>
            </w:r>
            <w:r w:rsidR="00BF0234">
              <w:rPr>
                <w:rFonts w:eastAsia="Calibri" w:cs="Arial"/>
                <w:b/>
                <w:bCs/>
                <w:sz w:val="18"/>
                <w:szCs w:val="18"/>
                <w:lang w:val="en-GB" w:eastAsia="en-US"/>
              </w:rPr>
              <w:t xml:space="preserve"> Management</w:t>
            </w:r>
          </w:p>
        </w:tc>
        <w:tc>
          <w:tcPr>
            <w:tcW w:w="1768" w:type="dxa"/>
            <w:tcBorders>
              <w:top w:val="single" w:sz="4" w:space="0" w:color="auto"/>
              <w:left w:val="single" w:sz="4" w:space="0" w:color="auto"/>
              <w:bottom w:val="single" w:sz="4" w:space="0" w:color="auto"/>
              <w:right w:val="single" w:sz="4" w:space="0" w:color="auto"/>
            </w:tcBorders>
            <w:noWrap/>
            <w:vAlign w:val="center"/>
          </w:tcPr>
          <w:p w14:paraId="5AF1227C" w14:textId="51D6D087" w:rsidR="00BF0234" w:rsidRDefault="00BF0234" w:rsidP="001C72A5">
            <w:pPr>
              <w:spacing w:before="0" w:after="0" w:line="240" w:lineRule="auto"/>
              <w:ind w:hanging="18"/>
              <w:jc w:val="left"/>
              <w:rPr>
                <w:rFonts w:eastAsia="Calibri" w:cs="Arial"/>
                <w:bCs/>
                <w:sz w:val="18"/>
                <w:szCs w:val="18"/>
                <w:lang w:val="en-GB" w:eastAsia="en-US"/>
              </w:rPr>
            </w:pPr>
            <w:r w:rsidRPr="00AD2C0C">
              <w:rPr>
                <w:rFonts w:eastAsia="Calibri" w:cs="Arial"/>
                <w:bCs/>
                <w:color w:val="000000"/>
                <w:sz w:val="18"/>
                <w:szCs w:val="18"/>
                <w:lang w:val="en-GB" w:eastAsia="tr-TR"/>
              </w:rPr>
              <w:t xml:space="preserve">Waste management failure, pollution from </w:t>
            </w:r>
            <w:r>
              <w:rPr>
                <w:rFonts w:eastAsia="Calibri" w:cs="Arial"/>
                <w:bCs/>
                <w:color w:val="000000"/>
                <w:sz w:val="18"/>
                <w:szCs w:val="18"/>
                <w:lang w:val="en-GB" w:eastAsia="tr-TR"/>
              </w:rPr>
              <w:t xml:space="preserve">hazardous </w:t>
            </w:r>
            <w:r w:rsidRPr="00AD2C0C">
              <w:rPr>
                <w:rFonts w:eastAsia="Calibri" w:cs="Arial"/>
                <w:bCs/>
                <w:color w:val="000000"/>
                <w:sz w:val="18"/>
                <w:szCs w:val="18"/>
                <w:lang w:val="en-GB" w:eastAsia="tr-TR"/>
              </w:rPr>
              <w:t>waste</w:t>
            </w:r>
          </w:p>
        </w:tc>
        <w:tc>
          <w:tcPr>
            <w:tcW w:w="1067" w:type="dxa"/>
            <w:tcBorders>
              <w:top w:val="single" w:sz="4" w:space="0" w:color="auto"/>
              <w:left w:val="single" w:sz="4" w:space="0" w:color="auto"/>
              <w:bottom w:val="single" w:sz="4" w:space="0" w:color="auto"/>
              <w:right w:val="single" w:sz="4" w:space="0" w:color="auto"/>
            </w:tcBorders>
            <w:noWrap/>
            <w:vAlign w:val="center"/>
          </w:tcPr>
          <w:p w14:paraId="6FC4D745" w14:textId="390AA4A8" w:rsidR="00BF0234" w:rsidRPr="00AD2C0C" w:rsidRDefault="00BF0234" w:rsidP="001C72A5">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tcPr>
          <w:p w14:paraId="6D83654E" w14:textId="685BA429" w:rsidR="00BF0234" w:rsidRPr="00AD2C0C" w:rsidRDefault="00BF0234" w:rsidP="001C72A5">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Medium</w:t>
            </w:r>
          </w:p>
        </w:tc>
        <w:tc>
          <w:tcPr>
            <w:tcW w:w="1417" w:type="dxa"/>
            <w:tcBorders>
              <w:top w:val="single" w:sz="4" w:space="0" w:color="auto"/>
              <w:left w:val="single" w:sz="4" w:space="0" w:color="auto"/>
              <w:bottom w:val="single" w:sz="4" w:space="0" w:color="auto"/>
              <w:right w:val="single" w:sz="4" w:space="0" w:color="auto"/>
            </w:tcBorders>
            <w:vAlign w:val="center"/>
          </w:tcPr>
          <w:p w14:paraId="64D24942" w14:textId="260ACB50" w:rsidR="00BF0234" w:rsidRPr="00AD2C0C" w:rsidRDefault="00BF0234" w:rsidP="001C72A5">
            <w:pPr>
              <w:autoSpaceDE w:val="0"/>
              <w:autoSpaceDN w:val="0"/>
              <w:adjustRightInd w:val="0"/>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tcPr>
          <w:p w14:paraId="0C54F14C" w14:textId="1BFA4950" w:rsidR="00810069" w:rsidRDefault="00BF0234">
            <w:pPr>
              <w:numPr>
                <w:ilvl w:val="0"/>
                <w:numId w:val="7"/>
              </w:numPr>
              <w:spacing w:before="0" w:after="0" w:line="240" w:lineRule="auto"/>
              <w:ind w:left="209" w:hanging="181"/>
              <w:contextualSpacing/>
              <w:rPr>
                <w:rFonts w:cs="Arial"/>
                <w:color w:val="000000"/>
                <w:sz w:val="18"/>
                <w:szCs w:val="18"/>
                <w:lang w:val="en-GB" w:eastAsia="tr-TR"/>
              </w:rPr>
            </w:pPr>
            <w:r w:rsidRPr="00E30F3B">
              <w:rPr>
                <w:rFonts w:cs="Arial"/>
                <w:color w:val="000000"/>
                <w:sz w:val="18"/>
                <w:szCs w:val="18"/>
                <w:lang w:val="en-GB" w:eastAsia="tr-TR"/>
              </w:rPr>
              <w:t xml:space="preserve">Before starting construction or demolition work, an assessment </w:t>
            </w:r>
            <w:r w:rsidR="00BC6ADA">
              <w:rPr>
                <w:rFonts w:cs="Arial"/>
                <w:color w:val="000000"/>
                <w:sz w:val="18"/>
                <w:szCs w:val="18"/>
                <w:lang w:val="en-GB" w:eastAsia="tr-TR"/>
              </w:rPr>
              <w:t>will</w:t>
            </w:r>
            <w:r w:rsidR="00BC6ADA" w:rsidRPr="00E30F3B">
              <w:rPr>
                <w:rFonts w:cs="Arial"/>
                <w:color w:val="000000"/>
                <w:sz w:val="18"/>
                <w:szCs w:val="18"/>
                <w:lang w:val="en-GB" w:eastAsia="tr-TR"/>
              </w:rPr>
              <w:t xml:space="preserve"> </w:t>
            </w:r>
            <w:r w:rsidRPr="00E30F3B">
              <w:rPr>
                <w:rFonts w:cs="Arial"/>
                <w:color w:val="000000"/>
                <w:sz w:val="18"/>
                <w:szCs w:val="18"/>
                <w:lang w:val="en-GB" w:eastAsia="tr-TR"/>
              </w:rPr>
              <w:t>be carried out to identify any asbestos-containing materials (ACMs) that may be present.</w:t>
            </w:r>
            <w:r w:rsidR="00D33AC2">
              <w:t xml:space="preserve"> </w:t>
            </w:r>
            <w:r w:rsidR="00D33AC2" w:rsidRPr="00D33AC2">
              <w:rPr>
                <w:rFonts w:cs="Arial"/>
                <w:color w:val="000000"/>
                <w:sz w:val="18"/>
                <w:szCs w:val="18"/>
                <w:lang w:val="en-GB" w:eastAsia="tr-TR"/>
              </w:rPr>
              <w:t>A thorough investigation is required to determine the presence of asbestos. If asbestos is detected, a meticulous asbestos management plan will be carefully developed</w:t>
            </w:r>
            <w:r w:rsidR="00CB0CF4">
              <w:rPr>
                <w:rFonts w:cs="Arial"/>
                <w:color w:val="000000"/>
                <w:sz w:val="18"/>
                <w:szCs w:val="18"/>
                <w:lang w:val="en-GB" w:eastAsia="tr-TR"/>
              </w:rPr>
              <w:t xml:space="preserve"> </w:t>
            </w:r>
            <w:r w:rsidR="00CE7AFD">
              <w:rPr>
                <w:rFonts w:cs="Arial"/>
                <w:color w:val="000000"/>
                <w:sz w:val="18"/>
                <w:szCs w:val="18"/>
                <w:lang w:val="en-GB" w:eastAsia="tr-TR"/>
              </w:rPr>
              <w:t>a</w:t>
            </w:r>
            <w:r w:rsidR="00CE7AFD" w:rsidRPr="00CE7AFD">
              <w:rPr>
                <w:rFonts w:cs="Arial"/>
                <w:color w:val="000000"/>
                <w:sz w:val="18"/>
                <w:szCs w:val="18"/>
                <w:lang w:val="en-GB" w:eastAsia="tr-TR"/>
              </w:rPr>
              <w:t>nd the workers will be trained on this Plan</w:t>
            </w:r>
            <w:r w:rsidR="003817E7">
              <w:rPr>
                <w:rFonts w:cs="Arial"/>
                <w:color w:val="000000"/>
                <w:sz w:val="18"/>
                <w:szCs w:val="18"/>
                <w:lang w:val="en-GB" w:eastAsia="tr-TR"/>
              </w:rPr>
              <w:t>.</w:t>
            </w:r>
            <w:r w:rsidR="00810069">
              <w:rPr>
                <w:rFonts w:cs="Arial"/>
                <w:color w:val="000000"/>
                <w:sz w:val="18"/>
                <w:szCs w:val="18"/>
                <w:lang w:val="en-GB" w:eastAsia="tr-TR"/>
              </w:rPr>
              <w:t xml:space="preserve"> </w:t>
            </w:r>
          </w:p>
          <w:p w14:paraId="4541F6BD" w14:textId="742D7A89" w:rsidR="00BF0234" w:rsidRPr="00E30F3B" w:rsidRDefault="00810069">
            <w:pPr>
              <w:numPr>
                <w:ilvl w:val="0"/>
                <w:numId w:val="7"/>
              </w:numPr>
              <w:spacing w:before="0" w:after="0" w:line="240" w:lineRule="auto"/>
              <w:ind w:left="209" w:hanging="181"/>
              <w:contextualSpacing/>
              <w:rPr>
                <w:rFonts w:cs="Arial"/>
                <w:color w:val="000000"/>
                <w:sz w:val="18"/>
                <w:szCs w:val="18"/>
                <w:lang w:val="en-GB" w:eastAsia="tr-TR"/>
              </w:rPr>
            </w:pPr>
            <w:r w:rsidRPr="00810069">
              <w:rPr>
                <w:rFonts w:cs="Arial"/>
                <w:color w:val="000000"/>
                <w:sz w:val="18"/>
                <w:szCs w:val="18"/>
                <w:lang w:val="en-GB" w:eastAsia="tr-TR"/>
              </w:rPr>
              <w:t>Prior to the works at the area where asbestos</w:t>
            </w:r>
            <w:r w:rsidR="00D52091">
              <w:rPr>
                <w:rFonts w:cs="Arial"/>
                <w:color w:val="000000"/>
                <w:sz w:val="18"/>
                <w:szCs w:val="18"/>
                <w:lang w:val="en-GB" w:eastAsia="tr-TR"/>
              </w:rPr>
              <w:t>-containing material</w:t>
            </w:r>
            <w:r w:rsidRPr="00810069">
              <w:rPr>
                <w:rFonts w:cs="Arial"/>
                <w:color w:val="000000"/>
                <w:sz w:val="18"/>
                <w:szCs w:val="18"/>
                <w:lang w:val="en-GB" w:eastAsia="tr-TR"/>
              </w:rPr>
              <w:t xml:space="preserve"> is present, a comprehensive method statement on asbestos</w:t>
            </w:r>
            <w:r w:rsidR="00F15B50">
              <w:rPr>
                <w:rFonts w:cs="Arial"/>
                <w:color w:val="000000"/>
                <w:sz w:val="18"/>
                <w:szCs w:val="18"/>
                <w:lang w:val="en-GB" w:eastAsia="tr-TR"/>
              </w:rPr>
              <w:t>-containing material</w:t>
            </w:r>
            <w:r w:rsidRPr="00810069">
              <w:rPr>
                <w:rFonts w:cs="Arial"/>
                <w:color w:val="000000"/>
                <w:sz w:val="18"/>
                <w:szCs w:val="18"/>
                <w:lang w:val="en-GB" w:eastAsia="tr-TR"/>
              </w:rPr>
              <w:t xml:space="preserve"> removal, handling, storage, disposal with OHS and environmental measures will be prepared and approved by a certified asbestos specialist.</w:t>
            </w:r>
          </w:p>
          <w:p w14:paraId="0EA39A03" w14:textId="736ED0DE" w:rsidR="00BF0234" w:rsidRPr="00E30F3B" w:rsidRDefault="00BF0234">
            <w:pPr>
              <w:numPr>
                <w:ilvl w:val="0"/>
                <w:numId w:val="7"/>
              </w:numPr>
              <w:spacing w:before="0" w:after="0" w:line="240" w:lineRule="auto"/>
              <w:ind w:left="209" w:hanging="181"/>
              <w:contextualSpacing/>
              <w:rPr>
                <w:rFonts w:cs="Arial"/>
                <w:color w:val="000000"/>
                <w:sz w:val="18"/>
                <w:szCs w:val="18"/>
                <w:lang w:val="en-GB" w:eastAsia="tr-TR"/>
              </w:rPr>
            </w:pPr>
            <w:r w:rsidRPr="00E30F3B">
              <w:rPr>
                <w:rFonts w:cs="Arial"/>
                <w:color w:val="000000"/>
                <w:sz w:val="18"/>
                <w:szCs w:val="18"/>
                <w:lang w:val="en-GB" w:eastAsia="tr-TR"/>
              </w:rPr>
              <w:t xml:space="preserve">If ACMs are identified, the relevant authorities </w:t>
            </w:r>
            <w:r w:rsidR="00866A2D">
              <w:rPr>
                <w:rFonts w:cs="Arial"/>
                <w:color w:val="000000"/>
                <w:sz w:val="18"/>
                <w:szCs w:val="18"/>
                <w:lang w:val="en-GB" w:eastAsia="tr-TR"/>
              </w:rPr>
              <w:t>will</w:t>
            </w:r>
            <w:r w:rsidR="00866A2D" w:rsidRPr="00E30F3B">
              <w:rPr>
                <w:rFonts w:cs="Arial"/>
                <w:color w:val="000000"/>
                <w:sz w:val="18"/>
                <w:szCs w:val="18"/>
                <w:lang w:val="en-GB" w:eastAsia="tr-TR"/>
              </w:rPr>
              <w:t xml:space="preserve"> </w:t>
            </w:r>
            <w:r w:rsidRPr="00E30F3B">
              <w:rPr>
                <w:rFonts w:cs="Arial"/>
                <w:color w:val="000000"/>
                <w:sz w:val="18"/>
                <w:szCs w:val="18"/>
                <w:lang w:val="en-GB" w:eastAsia="tr-TR"/>
              </w:rPr>
              <w:t>be notified and approval obtained before starting any work. The approval will specify the type of work that can be carried out and the requirements for safe removal and disposal.</w:t>
            </w:r>
          </w:p>
          <w:p w14:paraId="35582767" w14:textId="5065A540" w:rsidR="00BF0234" w:rsidRPr="00E30F3B" w:rsidRDefault="00BF0234">
            <w:pPr>
              <w:numPr>
                <w:ilvl w:val="0"/>
                <w:numId w:val="7"/>
              </w:numPr>
              <w:spacing w:before="0" w:after="0" w:line="240" w:lineRule="auto"/>
              <w:ind w:left="209" w:hanging="181"/>
              <w:contextualSpacing/>
              <w:rPr>
                <w:rFonts w:cs="Arial"/>
                <w:color w:val="000000"/>
                <w:sz w:val="18"/>
                <w:szCs w:val="18"/>
                <w:lang w:val="en-GB" w:eastAsia="tr-TR"/>
              </w:rPr>
            </w:pPr>
            <w:r w:rsidRPr="00E30F3B">
              <w:rPr>
                <w:rFonts w:cs="Arial"/>
                <w:color w:val="000000"/>
                <w:sz w:val="18"/>
                <w:szCs w:val="18"/>
                <w:lang w:val="en-GB" w:eastAsia="tr-TR"/>
              </w:rPr>
              <w:t xml:space="preserve">During asbestos removal, measures </w:t>
            </w:r>
            <w:r w:rsidR="00866A2D">
              <w:rPr>
                <w:rFonts w:cs="Arial"/>
                <w:color w:val="000000"/>
                <w:sz w:val="18"/>
                <w:szCs w:val="18"/>
                <w:lang w:val="en-GB" w:eastAsia="tr-TR"/>
              </w:rPr>
              <w:t>will</w:t>
            </w:r>
            <w:r w:rsidR="00866A2D" w:rsidRPr="00E30F3B">
              <w:rPr>
                <w:rFonts w:cs="Arial"/>
                <w:color w:val="000000"/>
                <w:sz w:val="18"/>
                <w:szCs w:val="18"/>
                <w:lang w:val="en-GB" w:eastAsia="tr-TR"/>
              </w:rPr>
              <w:t xml:space="preserve"> </w:t>
            </w:r>
            <w:r w:rsidRPr="00E30F3B">
              <w:rPr>
                <w:rFonts w:cs="Arial"/>
                <w:color w:val="000000"/>
                <w:sz w:val="18"/>
                <w:szCs w:val="18"/>
                <w:lang w:val="en-GB" w:eastAsia="tr-TR"/>
              </w:rPr>
              <w:t>be taken to prevent the release of asbestos fibers into the air. This can include wetting down the materials with water to prevent dust, using negative air pressure systems, and using airtight containers to transport the waste.</w:t>
            </w:r>
          </w:p>
          <w:p w14:paraId="705A0E94" w14:textId="41826229" w:rsidR="002C5E1C" w:rsidRDefault="007F5E6C">
            <w:pPr>
              <w:numPr>
                <w:ilvl w:val="0"/>
                <w:numId w:val="7"/>
              </w:numPr>
              <w:spacing w:before="0" w:after="0" w:line="240" w:lineRule="auto"/>
              <w:ind w:left="209" w:hanging="181"/>
              <w:contextualSpacing/>
              <w:rPr>
                <w:rFonts w:cs="Arial"/>
                <w:color w:val="000000"/>
                <w:sz w:val="18"/>
                <w:szCs w:val="18"/>
                <w:lang w:val="en-GB" w:eastAsia="tr-TR"/>
              </w:rPr>
            </w:pPr>
            <w:r>
              <w:rPr>
                <w:rFonts w:cs="Arial"/>
                <w:color w:val="000000"/>
                <w:sz w:val="18"/>
                <w:szCs w:val="18"/>
                <w:lang w:val="en-GB" w:eastAsia="tr-TR"/>
              </w:rPr>
              <w:t>Asbestos</w:t>
            </w:r>
            <w:r w:rsidR="00D52091">
              <w:rPr>
                <w:rFonts w:cs="Arial"/>
                <w:color w:val="000000"/>
                <w:sz w:val="18"/>
                <w:szCs w:val="18"/>
                <w:lang w:val="en-GB" w:eastAsia="tr-TR"/>
              </w:rPr>
              <w:t>-</w:t>
            </w:r>
            <w:r w:rsidR="00F81CD6">
              <w:rPr>
                <w:rFonts w:cs="Arial"/>
                <w:color w:val="000000"/>
                <w:sz w:val="18"/>
                <w:szCs w:val="18"/>
                <w:lang w:val="en-GB" w:eastAsia="tr-TR"/>
              </w:rPr>
              <w:t>containing material/waste</w:t>
            </w:r>
            <w:r w:rsidRPr="007F5E6C">
              <w:rPr>
                <w:rFonts w:cs="Arial"/>
                <w:color w:val="000000"/>
                <w:sz w:val="18"/>
                <w:szCs w:val="18"/>
                <w:lang w:val="en-GB" w:eastAsia="tr-TR"/>
              </w:rPr>
              <w:t xml:space="preserve"> will be marked clearly as hazardous material</w:t>
            </w:r>
            <w:r>
              <w:rPr>
                <w:rFonts w:cs="Arial"/>
                <w:color w:val="000000"/>
                <w:sz w:val="18"/>
                <w:szCs w:val="18"/>
                <w:lang w:val="en-GB" w:eastAsia="tr-TR"/>
              </w:rPr>
              <w:t xml:space="preserve"> and w</w:t>
            </w:r>
            <w:r w:rsidRPr="007F5E6C">
              <w:rPr>
                <w:rFonts w:cs="Arial"/>
                <w:color w:val="000000"/>
                <w:sz w:val="18"/>
                <w:szCs w:val="18"/>
                <w:lang w:val="en-GB" w:eastAsia="tr-TR"/>
              </w:rPr>
              <w:t xml:space="preserve">hen possible, </w:t>
            </w:r>
            <w:r w:rsidR="00F81CD6">
              <w:rPr>
                <w:rFonts w:cs="Arial"/>
                <w:color w:val="000000"/>
                <w:sz w:val="18"/>
                <w:szCs w:val="18"/>
                <w:lang w:val="en-GB" w:eastAsia="tr-TR"/>
              </w:rPr>
              <w:t xml:space="preserve">it </w:t>
            </w:r>
            <w:r w:rsidRPr="007F5E6C">
              <w:rPr>
                <w:rFonts w:cs="Arial"/>
                <w:color w:val="000000"/>
                <w:sz w:val="18"/>
                <w:szCs w:val="18"/>
                <w:lang w:val="en-GB" w:eastAsia="tr-TR"/>
              </w:rPr>
              <w:t>will be appropriately contained and sealed to minimize exposure.</w:t>
            </w:r>
          </w:p>
          <w:p w14:paraId="1937D6EC" w14:textId="2FD73730" w:rsidR="002C01EA" w:rsidRDefault="002C01EA">
            <w:pPr>
              <w:numPr>
                <w:ilvl w:val="0"/>
                <w:numId w:val="7"/>
              </w:numPr>
              <w:spacing w:before="0" w:after="0" w:line="240" w:lineRule="auto"/>
              <w:ind w:left="209" w:hanging="181"/>
              <w:contextualSpacing/>
              <w:rPr>
                <w:rFonts w:cs="Arial"/>
                <w:color w:val="000000"/>
                <w:sz w:val="18"/>
                <w:szCs w:val="18"/>
                <w:lang w:val="en-GB" w:eastAsia="tr-TR"/>
              </w:rPr>
            </w:pPr>
            <w:r w:rsidRPr="002C01EA">
              <w:rPr>
                <w:rFonts w:cs="Arial"/>
                <w:color w:val="000000"/>
                <w:sz w:val="18"/>
                <w:szCs w:val="18"/>
                <w:lang w:val="en-GB" w:eastAsia="tr-TR"/>
              </w:rPr>
              <w:t>If asbestos</w:t>
            </w:r>
            <w:r w:rsidR="00FC0C60">
              <w:rPr>
                <w:rFonts w:cs="Arial"/>
                <w:color w:val="000000"/>
                <w:sz w:val="18"/>
                <w:szCs w:val="18"/>
                <w:lang w:val="en-GB" w:eastAsia="tr-TR"/>
              </w:rPr>
              <w:t>-containing</w:t>
            </w:r>
            <w:r w:rsidRPr="002C01EA">
              <w:rPr>
                <w:rFonts w:cs="Arial"/>
                <w:color w:val="000000"/>
                <w:sz w:val="18"/>
                <w:szCs w:val="18"/>
                <w:lang w:val="en-GB" w:eastAsia="tr-TR"/>
              </w:rPr>
              <w:t xml:space="preserve"> material</w:t>
            </w:r>
            <w:r w:rsidR="00FC0C60">
              <w:rPr>
                <w:rFonts w:cs="Arial"/>
                <w:color w:val="000000"/>
                <w:sz w:val="18"/>
                <w:szCs w:val="18"/>
                <w:lang w:val="en-GB" w:eastAsia="tr-TR"/>
              </w:rPr>
              <w:t>/waste</w:t>
            </w:r>
            <w:r w:rsidRPr="002C01EA">
              <w:rPr>
                <w:rFonts w:cs="Arial"/>
                <w:color w:val="000000"/>
                <w:sz w:val="18"/>
                <w:szCs w:val="18"/>
                <w:lang w:val="en-GB" w:eastAsia="tr-TR"/>
              </w:rPr>
              <w:t xml:space="preserve"> is </w:t>
            </w:r>
            <w:r>
              <w:rPr>
                <w:rFonts w:cs="Arial"/>
                <w:color w:val="000000"/>
                <w:sz w:val="18"/>
                <w:szCs w:val="18"/>
                <w:lang w:val="en-GB" w:eastAsia="tr-TR"/>
              </w:rPr>
              <w:t xml:space="preserve">to </w:t>
            </w:r>
            <w:r w:rsidRPr="002C01EA">
              <w:rPr>
                <w:rFonts w:cs="Arial"/>
                <w:color w:val="000000"/>
                <w:sz w:val="18"/>
                <w:szCs w:val="18"/>
                <w:lang w:val="en-GB" w:eastAsia="tr-TR"/>
              </w:rPr>
              <w:t xml:space="preserve">be stored temporarily, </w:t>
            </w:r>
            <w:r w:rsidR="008E2792">
              <w:rPr>
                <w:rFonts w:cs="Arial"/>
                <w:color w:val="000000"/>
                <w:sz w:val="18"/>
                <w:szCs w:val="18"/>
                <w:lang w:val="en-GB" w:eastAsia="tr-TR"/>
              </w:rPr>
              <w:t xml:space="preserve">it </w:t>
            </w:r>
            <w:r w:rsidRPr="002C01EA">
              <w:rPr>
                <w:rFonts w:cs="Arial"/>
                <w:color w:val="000000"/>
                <w:sz w:val="18"/>
                <w:szCs w:val="18"/>
                <w:lang w:val="en-GB" w:eastAsia="tr-TR"/>
              </w:rPr>
              <w:t>will be securely enclosed inside closed containments and marked appropriately. Security measures will be taken against unauthorized removal from the site.</w:t>
            </w:r>
          </w:p>
          <w:p w14:paraId="11EC6ABF" w14:textId="20DA4371" w:rsidR="00BF0234" w:rsidRPr="00E30F3B" w:rsidRDefault="00BF0234">
            <w:pPr>
              <w:numPr>
                <w:ilvl w:val="0"/>
                <w:numId w:val="7"/>
              </w:numPr>
              <w:spacing w:before="0" w:after="0" w:line="240" w:lineRule="auto"/>
              <w:ind w:left="209" w:hanging="181"/>
              <w:contextualSpacing/>
              <w:rPr>
                <w:rFonts w:cs="Arial"/>
                <w:color w:val="000000"/>
                <w:sz w:val="18"/>
                <w:szCs w:val="18"/>
                <w:lang w:val="en-GB" w:eastAsia="tr-TR"/>
              </w:rPr>
            </w:pPr>
            <w:r w:rsidRPr="00E30F3B">
              <w:rPr>
                <w:rFonts w:cs="Arial"/>
                <w:color w:val="000000"/>
                <w:sz w:val="18"/>
                <w:szCs w:val="18"/>
                <w:lang w:val="en-GB" w:eastAsia="tr-TR"/>
              </w:rPr>
              <w:t xml:space="preserve">Workers involved in asbestos removal </w:t>
            </w:r>
            <w:r w:rsidR="00866A2D">
              <w:rPr>
                <w:rFonts w:cs="Arial"/>
                <w:color w:val="000000"/>
                <w:sz w:val="18"/>
                <w:szCs w:val="18"/>
                <w:lang w:val="en-GB" w:eastAsia="tr-TR"/>
              </w:rPr>
              <w:t>will</w:t>
            </w:r>
            <w:r w:rsidR="00866A2D" w:rsidRPr="00E30F3B">
              <w:rPr>
                <w:rFonts w:cs="Arial"/>
                <w:color w:val="000000"/>
                <w:sz w:val="18"/>
                <w:szCs w:val="18"/>
                <w:lang w:val="en-GB" w:eastAsia="tr-TR"/>
              </w:rPr>
              <w:t xml:space="preserve"> </w:t>
            </w:r>
            <w:r w:rsidRPr="00E30F3B">
              <w:rPr>
                <w:rFonts w:cs="Arial"/>
                <w:color w:val="000000"/>
                <w:sz w:val="18"/>
                <w:szCs w:val="18"/>
                <w:lang w:val="en-GB" w:eastAsia="tr-TR"/>
              </w:rPr>
              <w:t>be provided with appropriate personal protective equipment, including respirators, gloves, and protective clothing.</w:t>
            </w:r>
          </w:p>
          <w:p w14:paraId="35C7CA13" w14:textId="53A4A0AD" w:rsidR="00BF0234" w:rsidRPr="00E30F3B" w:rsidRDefault="00470487">
            <w:pPr>
              <w:numPr>
                <w:ilvl w:val="0"/>
                <w:numId w:val="7"/>
              </w:numPr>
              <w:spacing w:before="0" w:after="0" w:line="240" w:lineRule="auto"/>
              <w:ind w:left="209" w:hanging="181"/>
              <w:contextualSpacing/>
              <w:rPr>
                <w:rFonts w:cs="Arial"/>
                <w:color w:val="000000"/>
                <w:sz w:val="18"/>
                <w:szCs w:val="18"/>
                <w:lang w:val="en-GB" w:eastAsia="tr-TR"/>
              </w:rPr>
            </w:pPr>
            <w:r w:rsidRPr="00470487">
              <w:rPr>
                <w:rFonts w:cs="Arial"/>
                <w:color w:val="000000"/>
                <w:sz w:val="18"/>
                <w:szCs w:val="18"/>
                <w:lang w:val="en-GB" w:eastAsia="tr-TR"/>
              </w:rPr>
              <w:t>The removed asbestos</w:t>
            </w:r>
            <w:r w:rsidR="00D01CAD">
              <w:rPr>
                <w:rFonts w:cs="Arial"/>
                <w:color w:val="000000"/>
                <w:sz w:val="18"/>
                <w:szCs w:val="18"/>
                <w:lang w:val="en-GB" w:eastAsia="tr-TR"/>
              </w:rPr>
              <w:t>-containing material/waste</w:t>
            </w:r>
            <w:r w:rsidRPr="00470487">
              <w:rPr>
                <w:rFonts w:cs="Arial"/>
                <w:color w:val="000000"/>
                <w:sz w:val="18"/>
                <w:szCs w:val="18"/>
                <w:lang w:val="en-GB" w:eastAsia="tr-TR"/>
              </w:rPr>
              <w:t xml:space="preserve"> will not be reused and </w:t>
            </w:r>
            <w:r w:rsidR="00866A2D">
              <w:rPr>
                <w:rFonts w:cs="Arial"/>
                <w:color w:val="000000"/>
                <w:sz w:val="18"/>
                <w:szCs w:val="18"/>
                <w:lang w:val="en-GB" w:eastAsia="tr-TR"/>
              </w:rPr>
              <w:t>will</w:t>
            </w:r>
            <w:r w:rsidR="00866A2D" w:rsidRPr="00E30F3B">
              <w:rPr>
                <w:rFonts w:cs="Arial"/>
                <w:color w:val="000000"/>
                <w:sz w:val="18"/>
                <w:szCs w:val="18"/>
                <w:lang w:val="en-GB" w:eastAsia="tr-TR"/>
              </w:rPr>
              <w:t xml:space="preserve"> </w:t>
            </w:r>
            <w:r w:rsidR="00BF0234" w:rsidRPr="00E30F3B">
              <w:rPr>
                <w:rFonts w:cs="Arial"/>
                <w:color w:val="000000"/>
                <w:sz w:val="18"/>
                <w:szCs w:val="18"/>
                <w:lang w:val="en-GB" w:eastAsia="tr-TR"/>
              </w:rPr>
              <w:t>be disposed of at designated facilities that are authorized to handle hazardous waste</w:t>
            </w:r>
            <w:r w:rsidR="00381863">
              <w:rPr>
                <w:rFonts w:cs="Arial"/>
                <w:color w:val="000000"/>
                <w:sz w:val="18"/>
                <w:szCs w:val="18"/>
                <w:lang w:val="en-GB" w:eastAsia="tr-TR"/>
              </w:rPr>
              <w:t xml:space="preserve"> in line with national legislation</w:t>
            </w:r>
            <w:r w:rsidR="00BF0234" w:rsidRPr="00E30F3B">
              <w:rPr>
                <w:rFonts w:cs="Arial"/>
                <w:color w:val="000000"/>
                <w:sz w:val="18"/>
                <w:szCs w:val="18"/>
                <w:lang w:val="en-GB" w:eastAsia="tr-TR"/>
              </w:rPr>
              <w:t xml:space="preserve">. The waste </w:t>
            </w:r>
            <w:r w:rsidR="00866A2D">
              <w:rPr>
                <w:rFonts w:cs="Arial"/>
                <w:color w:val="000000"/>
                <w:sz w:val="18"/>
                <w:szCs w:val="18"/>
                <w:lang w:val="en-GB" w:eastAsia="tr-TR"/>
              </w:rPr>
              <w:t>will</w:t>
            </w:r>
            <w:r w:rsidR="00866A2D" w:rsidRPr="00E30F3B">
              <w:rPr>
                <w:rFonts w:cs="Arial"/>
                <w:color w:val="000000"/>
                <w:sz w:val="18"/>
                <w:szCs w:val="18"/>
                <w:lang w:val="en-GB" w:eastAsia="tr-TR"/>
              </w:rPr>
              <w:t xml:space="preserve"> </w:t>
            </w:r>
            <w:r w:rsidR="00BF0234" w:rsidRPr="00E30F3B">
              <w:rPr>
                <w:rFonts w:cs="Arial"/>
                <w:color w:val="000000"/>
                <w:sz w:val="18"/>
                <w:szCs w:val="18"/>
                <w:lang w:val="en-GB" w:eastAsia="tr-TR"/>
              </w:rPr>
              <w:t xml:space="preserve">be securely packaged, </w:t>
            </w:r>
            <w:r w:rsidR="00C94D26" w:rsidRPr="00E30F3B">
              <w:rPr>
                <w:rFonts w:cs="Arial"/>
                <w:color w:val="000000"/>
                <w:sz w:val="18"/>
                <w:szCs w:val="18"/>
                <w:lang w:val="en-GB" w:eastAsia="tr-TR"/>
              </w:rPr>
              <w:t>labelled</w:t>
            </w:r>
            <w:r w:rsidR="00BF0234" w:rsidRPr="00E30F3B">
              <w:rPr>
                <w:rFonts w:cs="Arial"/>
                <w:color w:val="000000"/>
                <w:sz w:val="18"/>
                <w:szCs w:val="18"/>
                <w:lang w:val="en-GB" w:eastAsia="tr-TR"/>
              </w:rPr>
              <w:t xml:space="preserve">, and transported to the facility in accordance with the </w:t>
            </w:r>
            <w:r w:rsidR="00FC0C60">
              <w:rPr>
                <w:rFonts w:cs="Arial"/>
                <w:color w:val="000000"/>
                <w:sz w:val="18"/>
                <w:szCs w:val="18"/>
                <w:lang w:val="en-GB" w:eastAsia="tr-TR"/>
              </w:rPr>
              <w:t>national legislation</w:t>
            </w:r>
            <w:r w:rsidR="00BF0234" w:rsidRPr="00E30F3B">
              <w:rPr>
                <w:rFonts w:cs="Arial"/>
                <w:color w:val="000000"/>
                <w:sz w:val="18"/>
                <w:szCs w:val="18"/>
                <w:lang w:val="en-GB" w:eastAsia="tr-TR"/>
              </w:rPr>
              <w:t>.</w:t>
            </w:r>
          </w:p>
          <w:p w14:paraId="725166C7" w14:textId="31F76ECB" w:rsidR="004546A3" w:rsidRPr="0013287A" w:rsidRDefault="00BF0234">
            <w:pPr>
              <w:numPr>
                <w:ilvl w:val="0"/>
                <w:numId w:val="7"/>
              </w:numPr>
              <w:spacing w:before="0" w:after="0" w:line="240" w:lineRule="auto"/>
              <w:ind w:left="209" w:hanging="181"/>
              <w:contextualSpacing/>
              <w:rPr>
                <w:rFonts w:cs="Arial"/>
                <w:color w:val="000000"/>
                <w:sz w:val="18"/>
                <w:szCs w:val="18"/>
                <w:lang w:val="en-GB" w:eastAsia="tr-TR"/>
              </w:rPr>
            </w:pPr>
            <w:r w:rsidRPr="00E30F3B">
              <w:rPr>
                <w:rFonts w:cs="Arial"/>
                <w:color w:val="000000"/>
                <w:sz w:val="18"/>
                <w:szCs w:val="18"/>
                <w:lang w:val="en-GB" w:eastAsia="tr-TR"/>
              </w:rPr>
              <w:t xml:space="preserve">The work area </w:t>
            </w:r>
            <w:r w:rsidR="00866A2D">
              <w:rPr>
                <w:rFonts w:cs="Arial"/>
                <w:color w:val="000000"/>
                <w:sz w:val="18"/>
                <w:szCs w:val="18"/>
                <w:lang w:val="en-GB" w:eastAsia="tr-TR"/>
              </w:rPr>
              <w:t>will</w:t>
            </w:r>
            <w:r w:rsidR="00866A2D" w:rsidRPr="00E30F3B">
              <w:rPr>
                <w:rFonts w:cs="Arial"/>
                <w:color w:val="000000"/>
                <w:sz w:val="18"/>
                <w:szCs w:val="18"/>
                <w:lang w:val="en-GB" w:eastAsia="tr-TR"/>
              </w:rPr>
              <w:t xml:space="preserve"> </w:t>
            </w:r>
            <w:r w:rsidRPr="00E30F3B">
              <w:rPr>
                <w:rFonts w:cs="Arial"/>
                <w:color w:val="000000"/>
                <w:sz w:val="18"/>
                <w:szCs w:val="18"/>
                <w:lang w:val="en-GB" w:eastAsia="tr-TR"/>
              </w:rPr>
              <w:t xml:space="preserve">be monitored for asbestos fibers during and after removal to ensure that the work is being carried out safely. Records of the work </w:t>
            </w:r>
            <w:r w:rsidR="00866A2D">
              <w:rPr>
                <w:rFonts w:cs="Arial"/>
                <w:color w:val="000000"/>
                <w:sz w:val="18"/>
                <w:szCs w:val="18"/>
                <w:lang w:val="en-GB" w:eastAsia="tr-TR"/>
              </w:rPr>
              <w:t>will</w:t>
            </w:r>
            <w:r w:rsidR="00866A2D" w:rsidRPr="00E30F3B">
              <w:rPr>
                <w:rFonts w:cs="Arial"/>
                <w:color w:val="000000"/>
                <w:sz w:val="18"/>
                <w:szCs w:val="18"/>
                <w:lang w:val="en-GB" w:eastAsia="tr-TR"/>
              </w:rPr>
              <w:t xml:space="preserve"> </w:t>
            </w:r>
            <w:r w:rsidRPr="00E30F3B">
              <w:rPr>
                <w:rFonts w:cs="Arial"/>
                <w:color w:val="000000"/>
                <w:sz w:val="18"/>
                <w:szCs w:val="18"/>
                <w:lang w:val="en-GB" w:eastAsia="tr-TR"/>
              </w:rPr>
              <w:t>be kept, including the type and quantity of ACMs removed, the methods used, and the disposal sites.</w:t>
            </w:r>
          </w:p>
        </w:tc>
        <w:tc>
          <w:tcPr>
            <w:tcW w:w="1843" w:type="dxa"/>
            <w:tcBorders>
              <w:top w:val="single" w:sz="4" w:space="0" w:color="auto"/>
              <w:left w:val="single" w:sz="4" w:space="0" w:color="auto"/>
              <w:bottom w:val="single" w:sz="4" w:space="0" w:color="auto"/>
              <w:right w:val="single" w:sz="4" w:space="0" w:color="auto"/>
            </w:tcBorders>
            <w:vAlign w:val="center"/>
          </w:tcPr>
          <w:p w14:paraId="03D5E593"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37E0DF86" w14:textId="3FD4F2B2" w:rsidR="00BF0234" w:rsidRPr="00AD2C0C" w:rsidRDefault="00D94663" w:rsidP="00D94663">
            <w:pPr>
              <w:keepNext/>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tcPr>
          <w:p w14:paraId="197972CC" w14:textId="2411019E" w:rsidR="000B7BD0" w:rsidRDefault="000B7BD0">
            <w:pPr>
              <w:numPr>
                <w:ilvl w:val="0"/>
                <w:numId w:val="7"/>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Amount of asbestos-containing material/waste removed and disposed of</w:t>
            </w:r>
          </w:p>
          <w:p w14:paraId="1B4EE893" w14:textId="28575815" w:rsidR="006B5929" w:rsidRDefault="00391F09">
            <w:pPr>
              <w:numPr>
                <w:ilvl w:val="0"/>
                <w:numId w:val="7"/>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w:t>
            </w:r>
            <w:r w:rsidR="006B5929">
              <w:rPr>
                <w:rFonts w:eastAsia="Calibri" w:cs="Arial"/>
                <w:color w:val="000000"/>
                <w:sz w:val="18"/>
                <w:szCs w:val="18"/>
                <w:lang w:val="en-GB" w:eastAsia="en-US"/>
              </w:rPr>
              <w:t>sbestos-containing material/waste transportation and disposal records</w:t>
            </w:r>
          </w:p>
          <w:p w14:paraId="64CD181D" w14:textId="6DB4E230" w:rsidR="00BF0234" w:rsidRPr="00AD2C0C" w:rsidRDefault="000F5995">
            <w:pPr>
              <w:numPr>
                <w:ilvl w:val="0"/>
                <w:numId w:val="7"/>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Amount of t</w:t>
            </w:r>
            <w:r w:rsidRPr="00AD2C0C">
              <w:rPr>
                <w:rFonts w:eastAsia="Calibri" w:cs="Arial"/>
                <w:color w:val="000000"/>
                <w:sz w:val="18"/>
                <w:szCs w:val="18"/>
                <w:lang w:val="en-GB" w:eastAsia="en-US"/>
              </w:rPr>
              <w:t xml:space="preserve">otal </w:t>
            </w:r>
            <w:r w:rsidR="00BF0234">
              <w:rPr>
                <w:rFonts w:eastAsia="Calibri" w:cs="Arial"/>
                <w:color w:val="000000"/>
                <w:sz w:val="18"/>
                <w:szCs w:val="18"/>
                <w:lang w:val="en-GB" w:eastAsia="en-US"/>
              </w:rPr>
              <w:t xml:space="preserve">hazardous </w:t>
            </w:r>
            <w:r w:rsidR="00BF0234" w:rsidRPr="00AD2C0C">
              <w:rPr>
                <w:rFonts w:eastAsia="Calibri" w:cs="Arial"/>
                <w:color w:val="000000"/>
                <w:sz w:val="18"/>
                <w:szCs w:val="18"/>
                <w:lang w:val="en-GB" w:eastAsia="en-US"/>
              </w:rPr>
              <w:t>waste generated</w:t>
            </w:r>
            <w:r w:rsidR="00523037">
              <w:rPr>
                <w:rFonts w:eastAsia="Calibri" w:cs="Arial"/>
                <w:color w:val="000000"/>
                <w:sz w:val="18"/>
                <w:szCs w:val="18"/>
                <w:lang w:val="en-GB" w:eastAsia="en-US"/>
              </w:rPr>
              <w:t xml:space="preserve"> </w:t>
            </w:r>
          </w:p>
          <w:p w14:paraId="48EBDBA4" w14:textId="2B22FF48" w:rsidR="00BF0234" w:rsidRDefault="00BF0234">
            <w:pPr>
              <w:numPr>
                <w:ilvl w:val="0"/>
                <w:numId w:val="7"/>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Accident reports</w:t>
            </w:r>
          </w:p>
        </w:tc>
      </w:tr>
      <w:tr w:rsidR="00BF0234" w:rsidRPr="00AD2C0C" w14:paraId="3125D7C1"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092D9537" w14:textId="74E999DB"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C1</w:t>
            </w:r>
            <w:r w:rsidR="00E82FF0">
              <w:rPr>
                <w:rFonts w:eastAsia="Calibri" w:cs="Arial"/>
                <w:bCs/>
                <w:color w:val="000000"/>
                <w:sz w:val="18"/>
                <w:szCs w:val="18"/>
                <w:lang w:val="en-GB" w:eastAsia="tr-TR"/>
              </w:rPr>
              <w:t>7</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4C223D7"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
                <w:bCs/>
                <w:sz w:val="18"/>
                <w:szCs w:val="18"/>
                <w:lang w:val="en-GB" w:eastAsia="en-US"/>
              </w:rPr>
              <w:t>Waste Management</w:t>
            </w:r>
          </w:p>
        </w:tc>
        <w:tc>
          <w:tcPr>
            <w:tcW w:w="1768" w:type="dxa"/>
            <w:tcBorders>
              <w:top w:val="single" w:sz="4" w:space="0" w:color="auto"/>
              <w:left w:val="single" w:sz="4" w:space="0" w:color="auto"/>
              <w:bottom w:val="single" w:sz="4" w:space="0" w:color="auto"/>
              <w:right w:val="single" w:sz="4" w:space="0" w:color="auto"/>
            </w:tcBorders>
            <w:noWrap/>
            <w:vAlign w:val="center"/>
          </w:tcPr>
          <w:p w14:paraId="07F06260" w14:textId="3BFCCBC6" w:rsidR="00BF0234" w:rsidRPr="00AD2C0C" w:rsidRDefault="00CB0678"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Waste management failure, pollution from waste</w:t>
            </w:r>
            <w:r w:rsidRPr="00AD2C0C" w:rsidDel="00CB0678">
              <w:rPr>
                <w:rFonts w:eastAsia="Calibri" w:cs="Arial"/>
                <w:bCs/>
                <w:sz w:val="18"/>
                <w:szCs w:val="18"/>
                <w:lang w:val="en-GB" w:eastAsia="en-US"/>
              </w:rPr>
              <w:t xml:space="preserve"> </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BFAAEEE"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B15A0D3" w14:textId="77777777"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Medium</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7C7999E" w14:textId="77777777" w:rsidR="00BF0234" w:rsidRPr="00AD2C0C" w:rsidRDefault="00BF0234" w:rsidP="00BF0234">
            <w:pPr>
              <w:autoSpaceDE w:val="0"/>
              <w:autoSpaceDN w:val="0"/>
              <w:adjustRightInd w:val="0"/>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4DA82831" w14:textId="77777777" w:rsidR="00866A2D" w:rsidRPr="00866A2D" w:rsidRDefault="00866A2D">
            <w:pPr>
              <w:numPr>
                <w:ilvl w:val="0"/>
                <w:numId w:val="7"/>
              </w:numPr>
              <w:spacing w:before="0" w:after="0" w:line="240" w:lineRule="auto"/>
              <w:ind w:left="209" w:hanging="181"/>
              <w:contextualSpacing/>
              <w:rPr>
                <w:rFonts w:cs="Arial"/>
                <w:color w:val="000000"/>
                <w:sz w:val="18"/>
                <w:szCs w:val="18"/>
                <w:lang w:val="en-GB" w:eastAsia="tr-TR"/>
              </w:rPr>
            </w:pPr>
            <w:r>
              <w:rPr>
                <w:rFonts w:eastAsia="Calibri" w:cs="Arial"/>
                <w:color w:val="000000"/>
                <w:sz w:val="18"/>
                <w:szCs w:val="18"/>
                <w:lang w:eastAsia="en-US"/>
              </w:rPr>
              <w:t>Waste management plan will be prepared and the employees will be trained on the plan.</w:t>
            </w:r>
          </w:p>
          <w:p w14:paraId="5F5D0981" w14:textId="37BA92F7" w:rsidR="00BF0234" w:rsidRPr="00AD2C0C" w:rsidRDefault="00BF0234">
            <w:pPr>
              <w:numPr>
                <w:ilvl w:val="0"/>
                <w:numId w:val="7"/>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During the construction period, any waste will be collected separately at source, and stored in the temporary waste storage area.</w:t>
            </w:r>
          </w:p>
          <w:p w14:paraId="137252A2" w14:textId="6C22309C" w:rsidR="00866A2D" w:rsidRPr="00866A2D" w:rsidRDefault="00866A2D">
            <w:pPr>
              <w:numPr>
                <w:ilvl w:val="0"/>
                <w:numId w:val="7"/>
              </w:numPr>
              <w:spacing w:before="0" w:after="0" w:line="240" w:lineRule="auto"/>
              <w:ind w:left="209" w:hanging="181"/>
              <w:contextualSpacing/>
              <w:rPr>
                <w:rFonts w:cs="Arial"/>
                <w:color w:val="000000"/>
                <w:sz w:val="18"/>
                <w:szCs w:val="18"/>
                <w:lang w:val="en-GB" w:eastAsia="tr-TR"/>
              </w:rPr>
            </w:pPr>
            <w:r w:rsidRPr="00866A2D">
              <w:rPr>
                <w:rFonts w:cs="Arial"/>
                <w:color w:val="000000"/>
                <w:sz w:val="18"/>
                <w:szCs w:val="18"/>
                <w:lang w:val="en-GB" w:eastAsia="tr-TR"/>
              </w:rPr>
              <w:t xml:space="preserve">All types of waste </w:t>
            </w:r>
            <w:r w:rsidR="00FD3833">
              <w:rPr>
                <w:rFonts w:cs="Arial"/>
                <w:color w:val="000000"/>
                <w:sz w:val="18"/>
                <w:szCs w:val="18"/>
                <w:lang w:val="en-GB" w:eastAsia="tr-TR"/>
              </w:rPr>
              <w:t>will</w:t>
            </w:r>
            <w:r w:rsidRPr="00866A2D">
              <w:rPr>
                <w:rFonts w:cs="Arial"/>
                <w:color w:val="000000"/>
                <w:sz w:val="18"/>
                <w:szCs w:val="18"/>
                <w:lang w:val="en-GB" w:eastAsia="tr-TR"/>
              </w:rPr>
              <w:t xml:space="preserve"> be transferred to a licensed disposal</w:t>
            </w:r>
            <w:r w:rsidR="000B2F5B">
              <w:rPr>
                <w:rFonts w:cs="Arial"/>
                <w:color w:val="000000"/>
                <w:sz w:val="18"/>
                <w:szCs w:val="18"/>
                <w:lang w:val="en-GB" w:eastAsia="tr-TR"/>
              </w:rPr>
              <w:t>/</w:t>
            </w:r>
            <w:r w:rsidR="000B2F5B" w:rsidRPr="000B2F5B">
              <w:rPr>
                <w:rFonts w:cs="Arial"/>
                <w:color w:val="000000"/>
                <w:sz w:val="18"/>
                <w:szCs w:val="18"/>
                <w:lang w:val="en-GB" w:eastAsia="tr-TR"/>
              </w:rPr>
              <w:t>recycling</w:t>
            </w:r>
            <w:r w:rsidRPr="00866A2D">
              <w:rPr>
                <w:rFonts w:cs="Arial"/>
                <w:color w:val="000000"/>
                <w:sz w:val="18"/>
                <w:szCs w:val="18"/>
                <w:lang w:val="en-GB" w:eastAsia="tr-TR"/>
              </w:rPr>
              <w:t xml:space="preserve"> facilit</w:t>
            </w:r>
            <w:r w:rsidR="000B2F5B">
              <w:rPr>
                <w:rFonts w:cs="Arial"/>
                <w:color w:val="000000"/>
                <w:sz w:val="18"/>
                <w:szCs w:val="18"/>
                <w:lang w:val="en-GB" w:eastAsia="tr-TR"/>
              </w:rPr>
              <w:t>ies</w:t>
            </w:r>
            <w:r w:rsidRPr="00866A2D">
              <w:rPr>
                <w:rFonts w:cs="Arial"/>
                <w:color w:val="000000"/>
                <w:sz w:val="18"/>
                <w:szCs w:val="18"/>
                <w:lang w:val="en-GB" w:eastAsia="tr-TR"/>
              </w:rPr>
              <w:t xml:space="preserve"> via licensed waste transportation companies following the relevant </w:t>
            </w:r>
            <w:r w:rsidR="000B2F5B">
              <w:rPr>
                <w:rFonts w:cs="Arial"/>
                <w:color w:val="000000"/>
                <w:sz w:val="18"/>
                <w:szCs w:val="18"/>
                <w:lang w:val="en-GB" w:eastAsia="tr-TR"/>
              </w:rPr>
              <w:t xml:space="preserve">national waste </w:t>
            </w:r>
            <w:r w:rsidRPr="00866A2D">
              <w:rPr>
                <w:rFonts w:cs="Arial"/>
                <w:color w:val="000000"/>
                <w:sz w:val="18"/>
                <w:szCs w:val="18"/>
                <w:lang w:val="en-GB" w:eastAsia="tr-TR"/>
              </w:rPr>
              <w:t>legislation.</w:t>
            </w:r>
          </w:p>
          <w:p w14:paraId="23D8D2F1" w14:textId="3350FA9A" w:rsidR="00866A2D" w:rsidRPr="00866A2D" w:rsidRDefault="00866A2D">
            <w:pPr>
              <w:numPr>
                <w:ilvl w:val="0"/>
                <w:numId w:val="7"/>
              </w:numPr>
              <w:spacing w:before="0" w:after="0" w:line="240" w:lineRule="auto"/>
              <w:ind w:left="209" w:hanging="181"/>
              <w:contextualSpacing/>
              <w:rPr>
                <w:rFonts w:cs="Arial"/>
                <w:color w:val="000000"/>
                <w:sz w:val="18"/>
                <w:szCs w:val="18"/>
                <w:lang w:val="en-GB" w:eastAsia="tr-TR"/>
              </w:rPr>
            </w:pPr>
            <w:r w:rsidRPr="00866A2D">
              <w:rPr>
                <w:rFonts w:cs="Arial"/>
                <w:color w:val="000000"/>
                <w:sz w:val="18"/>
                <w:szCs w:val="18"/>
                <w:lang w:val="en-GB" w:eastAsia="tr-TR"/>
              </w:rPr>
              <w:t>Impermeability will be provided on the floors of the Temporary Storage Area</w:t>
            </w:r>
            <w:r w:rsidR="002C43D3">
              <w:rPr>
                <w:rFonts w:cs="Arial"/>
                <w:color w:val="000000"/>
                <w:sz w:val="18"/>
                <w:szCs w:val="18"/>
                <w:lang w:val="en-GB" w:eastAsia="tr-TR"/>
              </w:rPr>
              <w:t>, minimum requirements are defined by Waste Management Regulation (</w:t>
            </w:r>
            <w:r w:rsidR="009913AD">
              <w:rPr>
                <w:rFonts w:cs="Arial"/>
                <w:color w:val="000000"/>
                <w:sz w:val="18"/>
                <w:szCs w:val="18"/>
                <w:lang w:val="en-GB" w:eastAsia="tr-TR"/>
              </w:rPr>
              <w:t>02.04.2015729314)</w:t>
            </w:r>
            <w:r w:rsidRPr="00866A2D">
              <w:rPr>
                <w:rFonts w:cs="Arial"/>
                <w:color w:val="000000"/>
                <w:sz w:val="18"/>
                <w:szCs w:val="18"/>
                <w:lang w:val="en-GB" w:eastAsia="tr-TR"/>
              </w:rPr>
              <w:t xml:space="preserve"> and a suitable drainage system which is closed and does not reach surface water will be installed. Spill kits will be available at the Temporary Storage Area and necessary precautions will be taken against possible fires such as provision of appropriate firefighting equipment.</w:t>
            </w:r>
          </w:p>
          <w:p w14:paraId="0F42822B" w14:textId="3F740180" w:rsidR="00BF0234" w:rsidRPr="00AD2C0C" w:rsidRDefault="00BF0234">
            <w:pPr>
              <w:numPr>
                <w:ilvl w:val="0"/>
                <w:numId w:val="7"/>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Topsoil will be separated from general trash and organic, liquid and chemical wastes on site, and stored in appropriate containers</w:t>
            </w:r>
            <w:r w:rsidR="00CA28C8">
              <w:rPr>
                <w:rFonts w:cs="Arial"/>
                <w:color w:val="000000"/>
                <w:sz w:val="18"/>
                <w:szCs w:val="18"/>
                <w:lang w:val="en-GB" w:eastAsia="tr-TR"/>
              </w:rPr>
              <w:t>/locations</w:t>
            </w:r>
            <w:r w:rsidRPr="00AD2C0C">
              <w:rPr>
                <w:rFonts w:cs="Arial"/>
                <w:color w:val="000000"/>
                <w:sz w:val="18"/>
                <w:szCs w:val="18"/>
                <w:lang w:val="en-GB" w:eastAsia="tr-TR"/>
              </w:rPr>
              <w:t xml:space="preserve">.  </w:t>
            </w:r>
          </w:p>
          <w:p w14:paraId="0588591B" w14:textId="41D223B5" w:rsidR="00BF0234" w:rsidRPr="00AD2C0C" w:rsidRDefault="00BF0234">
            <w:pPr>
              <w:numPr>
                <w:ilvl w:val="0"/>
                <w:numId w:val="7"/>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 xml:space="preserve">Construction </w:t>
            </w:r>
            <w:r w:rsidR="00CA28C8">
              <w:rPr>
                <w:rFonts w:cs="Arial"/>
                <w:color w:val="000000"/>
                <w:sz w:val="18"/>
                <w:szCs w:val="18"/>
                <w:lang w:val="en-GB" w:eastAsia="tr-TR"/>
              </w:rPr>
              <w:t xml:space="preserve">and excavation </w:t>
            </w:r>
            <w:r w:rsidRPr="00AD2C0C">
              <w:rPr>
                <w:rFonts w:cs="Arial"/>
                <w:color w:val="000000"/>
                <w:sz w:val="18"/>
                <w:szCs w:val="18"/>
                <w:lang w:val="en-GB" w:eastAsia="tr-TR"/>
              </w:rPr>
              <w:t xml:space="preserve">waste will be regularly collected by licensed collectors </w:t>
            </w:r>
            <w:r w:rsidR="00720E50">
              <w:rPr>
                <w:rFonts w:cs="Arial"/>
                <w:color w:val="000000"/>
                <w:sz w:val="18"/>
                <w:szCs w:val="18"/>
                <w:lang w:val="en-GB" w:eastAsia="tr-TR"/>
              </w:rPr>
              <w:t xml:space="preserve">and disposed of </w:t>
            </w:r>
            <w:r w:rsidRPr="00AD2C0C">
              <w:rPr>
                <w:rFonts w:cs="Arial"/>
                <w:color w:val="000000"/>
                <w:sz w:val="18"/>
                <w:szCs w:val="18"/>
                <w:lang w:val="en-GB" w:eastAsia="tr-TR"/>
              </w:rPr>
              <w:t xml:space="preserve">at the permitted excavation waste storage site of the Municipality.  </w:t>
            </w:r>
          </w:p>
          <w:p w14:paraId="5ACF1E19" w14:textId="77777777" w:rsidR="00BF0234" w:rsidRPr="00AD2C0C" w:rsidRDefault="00BF0234">
            <w:pPr>
              <w:numPr>
                <w:ilvl w:val="0"/>
                <w:numId w:val="7"/>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 xml:space="preserve">Waste disposal records will be kept regularly. To keep these records, a Waste Registry Information Form will be prepared, which will contain information on the waste code, amount, and transfer and disposal method as presented in the Waste Management Regulation - ANNEX4.  </w:t>
            </w:r>
          </w:p>
          <w:p w14:paraId="56C29540" w14:textId="76AFCE06" w:rsidR="00BF0234" w:rsidRPr="00AD2C0C" w:rsidRDefault="00BF0234">
            <w:pPr>
              <w:numPr>
                <w:ilvl w:val="0"/>
                <w:numId w:val="7"/>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 xml:space="preserve">Where appropriate, waste </w:t>
            </w:r>
            <w:r w:rsidR="00777BE3">
              <w:rPr>
                <w:rFonts w:cs="Arial"/>
                <w:color w:val="000000"/>
                <w:sz w:val="18"/>
                <w:szCs w:val="18"/>
                <w:lang w:val="en-GB" w:eastAsia="tr-TR"/>
              </w:rPr>
              <w:t>will</w:t>
            </w:r>
            <w:r w:rsidR="00777BE3" w:rsidRPr="00AD2C0C">
              <w:rPr>
                <w:rFonts w:cs="Arial"/>
                <w:color w:val="000000"/>
                <w:sz w:val="18"/>
                <w:szCs w:val="18"/>
                <w:lang w:val="en-GB" w:eastAsia="tr-TR"/>
              </w:rPr>
              <w:t xml:space="preserve"> </w:t>
            </w:r>
            <w:r w:rsidRPr="00AD2C0C">
              <w:rPr>
                <w:rFonts w:cs="Arial"/>
                <w:color w:val="000000"/>
                <w:sz w:val="18"/>
                <w:szCs w:val="18"/>
                <w:lang w:val="en-GB" w:eastAsia="tr-TR"/>
              </w:rPr>
              <w:t xml:space="preserve">be reused or recycled.  </w:t>
            </w:r>
          </w:p>
          <w:p w14:paraId="2DC4EC6F" w14:textId="36E73E07" w:rsidR="00BF0234" w:rsidRPr="00FD3833" w:rsidRDefault="00BF0234">
            <w:pPr>
              <w:numPr>
                <w:ilvl w:val="0"/>
                <w:numId w:val="7"/>
              </w:numPr>
              <w:spacing w:before="0" w:after="0" w:line="240" w:lineRule="auto"/>
              <w:ind w:left="209" w:hanging="181"/>
              <w:contextualSpacing/>
              <w:rPr>
                <w:rFonts w:cs="Arial"/>
                <w:color w:val="000000"/>
                <w:sz w:val="18"/>
                <w:szCs w:val="18"/>
                <w:lang w:val="en-GB" w:eastAsia="tr-TR"/>
              </w:rPr>
            </w:pPr>
            <w:r w:rsidRPr="00AD2C0C">
              <w:rPr>
                <w:rFonts w:eastAsia="Calibri" w:cs="Arial"/>
                <w:color w:val="000000"/>
                <w:sz w:val="18"/>
                <w:szCs w:val="18"/>
                <w:lang w:val="en-GB" w:eastAsia="en-US"/>
              </w:rPr>
              <w:t xml:space="preserve">Temporary storage of medical waste will be performed in accordance with Article 14 of the Medical Waste Control Regulation. In addition, medical waste will be transported to processing facilities in accordance with Article 15 of the same regulation.  </w:t>
            </w:r>
          </w:p>
          <w:p w14:paraId="6C40A5AD" w14:textId="77777777" w:rsidR="008F60FB" w:rsidRDefault="00B36ACF">
            <w:pPr>
              <w:numPr>
                <w:ilvl w:val="0"/>
                <w:numId w:val="7"/>
              </w:numPr>
              <w:spacing w:before="0" w:after="0" w:line="240" w:lineRule="auto"/>
              <w:ind w:left="209" w:hanging="181"/>
              <w:contextualSpacing/>
              <w:rPr>
                <w:rFonts w:cs="Arial"/>
                <w:color w:val="000000"/>
                <w:sz w:val="18"/>
                <w:szCs w:val="18"/>
                <w:lang w:val="en-GB" w:eastAsia="tr-TR"/>
              </w:rPr>
            </w:pPr>
            <w:r w:rsidRPr="00B36ACF">
              <w:rPr>
                <w:rFonts w:cs="Arial"/>
                <w:color w:val="000000"/>
                <w:sz w:val="18"/>
                <w:szCs w:val="18"/>
                <w:lang w:val="en-GB" w:eastAsia="tr-TR"/>
              </w:rPr>
              <w:t xml:space="preserve">In cases tires of vehicles need to be changed during construction activities, end-of-life tires will be delivered to the companies that distribute and sell tires via the authorized transportation companies.  </w:t>
            </w:r>
          </w:p>
          <w:p w14:paraId="495E6060" w14:textId="77777777" w:rsidR="002C43D3" w:rsidRDefault="002C43D3" w:rsidP="00B83ECD">
            <w:pPr>
              <w:spacing w:before="0" w:after="0" w:line="240" w:lineRule="auto"/>
              <w:ind w:left="209"/>
              <w:contextualSpacing/>
              <w:rPr>
                <w:rFonts w:cs="Arial"/>
                <w:color w:val="000000"/>
                <w:sz w:val="18"/>
                <w:szCs w:val="18"/>
                <w:lang w:val="en-GB" w:eastAsia="tr-TR"/>
              </w:rPr>
            </w:pPr>
            <w:r>
              <w:rPr>
                <w:rFonts w:cs="Arial"/>
                <w:color w:val="000000"/>
                <w:sz w:val="18"/>
                <w:szCs w:val="18"/>
                <w:lang w:val="en-GB" w:eastAsia="tr-TR"/>
              </w:rPr>
              <w:t>For hazardous wastes</w:t>
            </w:r>
          </w:p>
          <w:p w14:paraId="63A66BCF" w14:textId="77777777" w:rsidR="002C43D3" w:rsidRPr="002C43D3" w:rsidRDefault="002C43D3">
            <w:pPr>
              <w:numPr>
                <w:ilvl w:val="0"/>
                <w:numId w:val="7"/>
              </w:numPr>
              <w:spacing w:before="0" w:after="0" w:line="240" w:lineRule="auto"/>
              <w:ind w:left="182" w:hanging="142"/>
              <w:contextualSpacing/>
              <w:rPr>
                <w:rFonts w:cs="Arial"/>
                <w:color w:val="000000"/>
                <w:sz w:val="18"/>
                <w:szCs w:val="18"/>
                <w:lang w:val="en-GB" w:eastAsia="tr-TR"/>
              </w:rPr>
            </w:pPr>
            <w:r w:rsidRPr="002C43D3">
              <w:rPr>
                <w:rFonts w:cs="Arial"/>
                <w:color w:val="000000"/>
                <w:sz w:val="18"/>
                <w:szCs w:val="18"/>
                <w:lang w:val="en-GB" w:eastAsia="tr-TR"/>
              </w:rPr>
              <w:t xml:space="preserve">The Waste Declaration Form indicated in the regulation will be filled and approved every year by the end of March with the previous year's information using the web based program prepared by the Ministry of Environment and Urbanization and a copy will be kept for five years.  </w:t>
            </w:r>
          </w:p>
          <w:p w14:paraId="0282BECB" w14:textId="77777777" w:rsidR="002C43D3" w:rsidRPr="002C43D3" w:rsidRDefault="002C43D3">
            <w:pPr>
              <w:numPr>
                <w:ilvl w:val="0"/>
                <w:numId w:val="7"/>
              </w:numPr>
              <w:spacing w:before="0" w:after="0" w:line="240" w:lineRule="auto"/>
              <w:ind w:left="182" w:hanging="142"/>
              <w:contextualSpacing/>
              <w:rPr>
                <w:rFonts w:cs="Arial"/>
                <w:color w:val="000000"/>
                <w:sz w:val="18"/>
                <w:szCs w:val="18"/>
                <w:lang w:val="en-GB" w:eastAsia="tr-TR"/>
              </w:rPr>
            </w:pPr>
            <w:r w:rsidRPr="002C43D3">
              <w:rPr>
                <w:rFonts w:cs="Arial"/>
                <w:color w:val="000000"/>
                <w:sz w:val="18"/>
                <w:szCs w:val="18"/>
                <w:lang w:val="en-GB" w:eastAsia="tr-TR"/>
              </w:rPr>
              <w:t xml:space="preserve">All required measures will be taken for the health and safety of the employees responsible for the collection, transportation and temporary storage of the waste.  </w:t>
            </w:r>
          </w:p>
          <w:p w14:paraId="6CDE1602" w14:textId="77777777" w:rsidR="002C43D3" w:rsidRPr="002C43D3" w:rsidRDefault="002C43D3">
            <w:pPr>
              <w:numPr>
                <w:ilvl w:val="0"/>
                <w:numId w:val="7"/>
              </w:numPr>
              <w:spacing w:before="0" w:after="0" w:line="240" w:lineRule="auto"/>
              <w:ind w:left="182" w:hanging="142"/>
              <w:contextualSpacing/>
              <w:rPr>
                <w:rFonts w:cs="Arial"/>
                <w:color w:val="000000"/>
                <w:sz w:val="18"/>
                <w:szCs w:val="18"/>
                <w:lang w:val="en-GB" w:eastAsia="tr-TR"/>
              </w:rPr>
            </w:pPr>
            <w:r w:rsidRPr="002C43D3">
              <w:rPr>
                <w:rFonts w:cs="Arial"/>
                <w:color w:val="000000"/>
                <w:sz w:val="18"/>
                <w:szCs w:val="18"/>
                <w:lang w:val="en-GB" w:eastAsia="tr-TR"/>
              </w:rPr>
              <w:t xml:space="preserve">In order to prevent pollution due to spills / leakages, polluted areas will be restored to their original condition within a maximum timeframe of one month from the time of the incident. </w:t>
            </w:r>
          </w:p>
          <w:p w14:paraId="1EFF47A3" w14:textId="77777777" w:rsidR="002C43D3" w:rsidRPr="002C43D3" w:rsidRDefault="002C43D3">
            <w:pPr>
              <w:numPr>
                <w:ilvl w:val="0"/>
                <w:numId w:val="7"/>
              </w:numPr>
              <w:spacing w:before="0" w:after="0" w:line="240" w:lineRule="auto"/>
              <w:ind w:left="182" w:hanging="142"/>
              <w:contextualSpacing/>
              <w:rPr>
                <w:rFonts w:cs="Arial"/>
                <w:color w:val="000000"/>
                <w:sz w:val="18"/>
                <w:szCs w:val="18"/>
                <w:lang w:val="en-GB" w:eastAsia="tr-TR"/>
              </w:rPr>
            </w:pPr>
            <w:r w:rsidRPr="002C43D3">
              <w:rPr>
                <w:rFonts w:cs="Arial"/>
                <w:color w:val="000000"/>
                <w:sz w:val="18"/>
                <w:szCs w:val="18"/>
                <w:lang w:val="en-GB" w:eastAsia="tr-TR"/>
              </w:rPr>
              <w:t xml:space="preserve">In case of spills / leakages, the office of the Provincial Directorate will be informed in 24 hours and a report detailing the accident date, accident location, type and quantity of the waste, cause of the accident, and actions taken for rehabilitation will be reported to the Provincial Directorate of Ministry of Environment and Urbanization within 30 days.  </w:t>
            </w:r>
          </w:p>
          <w:p w14:paraId="01E48EDF" w14:textId="426BFAD4" w:rsidR="002C43D3" w:rsidRPr="00AD2C0C" w:rsidRDefault="002C43D3">
            <w:pPr>
              <w:numPr>
                <w:ilvl w:val="0"/>
                <w:numId w:val="7"/>
              </w:numPr>
              <w:spacing w:before="0" w:after="0" w:line="240" w:lineRule="auto"/>
              <w:ind w:left="182" w:hanging="142"/>
              <w:contextualSpacing/>
              <w:rPr>
                <w:rFonts w:cs="Arial"/>
                <w:color w:val="000000"/>
                <w:sz w:val="18"/>
                <w:szCs w:val="18"/>
                <w:lang w:val="en-GB" w:eastAsia="tr-TR"/>
              </w:rPr>
            </w:pPr>
            <w:r w:rsidRPr="002C43D3">
              <w:rPr>
                <w:rFonts w:cs="Arial"/>
                <w:color w:val="000000"/>
                <w:sz w:val="18"/>
                <w:szCs w:val="18"/>
                <w:lang w:val="en-GB" w:eastAsia="tr-TR"/>
              </w:rPr>
              <w:t>Wastes will be temporarily stored in durable, leak-proof, safe containers at international standards and placed on a covered, concrete (impermeable) floor area, away from the buildings of the construction site. The containers will have hazardous waste labels, indicating quantity and the storage date. If the containers are damaged, the waste will be transferred into other containers having the same specifications. Containers will always be kept closed and different types of hazardous wastes will not be mixed.</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005D383"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7E7B72A2" w14:textId="4A9012B2" w:rsidR="00BF0234" w:rsidRPr="00AD2C0C" w:rsidRDefault="00D94663" w:rsidP="00D94663">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0E9AC55" w14:textId="517FB809" w:rsidR="00BF0234" w:rsidRPr="00AD2C0C" w:rsidRDefault="000F5995">
            <w:pPr>
              <w:numPr>
                <w:ilvl w:val="0"/>
                <w:numId w:val="7"/>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 xml:space="preserve">Amount of </w:t>
            </w:r>
            <w:r w:rsidR="001622FA">
              <w:rPr>
                <w:rFonts w:eastAsia="Calibri" w:cs="Arial"/>
                <w:color w:val="000000"/>
                <w:sz w:val="18"/>
                <w:szCs w:val="18"/>
                <w:lang w:val="en-GB" w:eastAsia="en-US"/>
              </w:rPr>
              <w:t>W</w:t>
            </w:r>
            <w:r w:rsidR="00BF0234" w:rsidRPr="00AD2C0C">
              <w:rPr>
                <w:rFonts w:eastAsia="Calibri" w:cs="Arial"/>
                <w:color w:val="000000"/>
                <w:sz w:val="18"/>
                <w:szCs w:val="18"/>
                <w:lang w:val="en-GB" w:eastAsia="en-US"/>
              </w:rPr>
              <w:t>aste generated</w:t>
            </w:r>
            <w:r w:rsidR="001622FA">
              <w:rPr>
                <w:rFonts w:eastAsia="Calibri" w:cs="Arial"/>
                <w:color w:val="000000"/>
                <w:sz w:val="18"/>
                <w:szCs w:val="18"/>
                <w:lang w:val="en-GB" w:eastAsia="en-US"/>
              </w:rPr>
              <w:t xml:space="preserve"> as per </w:t>
            </w:r>
            <w:r w:rsidR="002B0624">
              <w:rPr>
                <w:rFonts w:eastAsia="Calibri" w:cs="Arial"/>
                <w:color w:val="000000"/>
                <w:sz w:val="18"/>
                <w:szCs w:val="18"/>
                <w:lang w:val="en-GB" w:eastAsia="en-US"/>
              </w:rPr>
              <w:t>types of waste</w:t>
            </w:r>
          </w:p>
          <w:p w14:paraId="7881854C" w14:textId="77777777" w:rsidR="00BF0234" w:rsidRDefault="00BF02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Ratio of recovered/reused/ recycled waste to total waste generated</w:t>
            </w:r>
          </w:p>
          <w:p w14:paraId="7F851FE7" w14:textId="00B57C65" w:rsidR="00BA328F" w:rsidRPr="00AD2C0C" w:rsidRDefault="00BA328F">
            <w:pPr>
              <w:numPr>
                <w:ilvl w:val="0"/>
                <w:numId w:val="7"/>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 xml:space="preserve">Waste </w:t>
            </w:r>
            <w:r w:rsidR="00DB67AE">
              <w:rPr>
                <w:rFonts w:eastAsia="Calibri" w:cs="Arial"/>
                <w:color w:val="000000"/>
                <w:sz w:val="18"/>
                <w:szCs w:val="18"/>
                <w:lang w:val="en-GB" w:eastAsia="en-US"/>
              </w:rPr>
              <w:t xml:space="preserve">transportation, recovery/recycling, disposal </w:t>
            </w:r>
            <w:r>
              <w:rPr>
                <w:rFonts w:eastAsia="Calibri" w:cs="Arial"/>
                <w:color w:val="000000"/>
                <w:sz w:val="18"/>
                <w:szCs w:val="18"/>
                <w:lang w:val="en-GB" w:eastAsia="en-US"/>
              </w:rPr>
              <w:t>records</w:t>
            </w:r>
          </w:p>
        </w:tc>
      </w:tr>
      <w:tr w:rsidR="00BF0234" w:rsidRPr="00AD2C0C" w14:paraId="28D07386"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13D2E441" w14:textId="7F880579"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C1</w:t>
            </w:r>
            <w:r w:rsidR="00E82FF0">
              <w:rPr>
                <w:rFonts w:eastAsia="Calibri" w:cs="Arial"/>
                <w:bCs/>
                <w:color w:val="000000"/>
                <w:sz w:val="18"/>
                <w:szCs w:val="18"/>
                <w:lang w:val="en-GB" w:eastAsia="tr-TR"/>
              </w:rPr>
              <w:t>8</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C8B3CA0" w14:textId="77777777"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
                <w:bCs/>
                <w:sz w:val="18"/>
                <w:szCs w:val="18"/>
                <w:lang w:val="en-GB" w:eastAsia="en-US"/>
              </w:rPr>
              <w:t>Domestic Waste</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24A183A5"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Waste management failure, pollution from waste</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3440949"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4252623"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034E6C7" w14:textId="77777777" w:rsidR="00BF0234" w:rsidRPr="00AD2C0C" w:rsidRDefault="00BF0234" w:rsidP="00BF0234">
            <w:pPr>
              <w:autoSpaceDE w:val="0"/>
              <w:autoSpaceDN w:val="0"/>
              <w:adjustRightInd w:val="0"/>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tcPr>
          <w:p w14:paraId="688646DE" w14:textId="77777777" w:rsidR="00BF0234" w:rsidRPr="00AD2C0C" w:rsidRDefault="00BF0234">
            <w:pPr>
              <w:numPr>
                <w:ilvl w:val="0"/>
                <w:numId w:val="7"/>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Any domestic waste generated will be sorted at source (plastic, glass, paper, etc.), and reusable waste will be recycled.</w:t>
            </w:r>
          </w:p>
          <w:p w14:paraId="0259A60B" w14:textId="71768BB9" w:rsidR="00BF0234" w:rsidRPr="00AD2C0C" w:rsidRDefault="00BF0234">
            <w:pPr>
              <w:numPr>
                <w:ilvl w:val="0"/>
                <w:numId w:val="7"/>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 xml:space="preserve">Unrecyclable </w:t>
            </w:r>
            <w:r w:rsidR="00F567D0">
              <w:rPr>
                <w:rFonts w:cs="Arial"/>
                <w:color w:val="000000"/>
                <w:sz w:val="18"/>
                <w:szCs w:val="18"/>
                <w:lang w:val="en-GB" w:eastAsia="tr-TR"/>
              </w:rPr>
              <w:t xml:space="preserve">domestic </w:t>
            </w:r>
            <w:r w:rsidRPr="00AD2C0C">
              <w:rPr>
                <w:rFonts w:cs="Arial"/>
                <w:color w:val="000000"/>
                <w:sz w:val="18"/>
                <w:szCs w:val="18"/>
                <w:lang w:val="en-GB" w:eastAsia="tr-TR"/>
              </w:rPr>
              <w:t xml:space="preserve">waste will be collected in closed sanitary trash bins and will be disposed of by the solid waste collection system of </w:t>
            </w:r>
            <w:r w:rsidRPr="00AD2C0C">
              <w:rPr>
                <w:rFonts w:cs="Arial"/>
                <w:color w:val="000000"/>
                <w:sz w:val="18"/>
                <w:szCs w:val="18"/>
                <w:lang w:val="en-GB"/>
              </w:rPr>
              <w:t xml:space="preserve">Yozgat/Yerköy </w:t>
            </w:r>
            <w:r w:rsidRPr="00AD2C0C">
              <w:rPr>
                <w:rFonts w:cs="Arial"/>
                <w:color w:val="000000"/>
                <w:sz w:val="18"/>
                <w:szCs w:val="18"/>
                <w:lang w:val="en-GB" w:eastAsia="tr-TR"/>
              </w:rPr>
              <w:t>Municipalities</w:t>
            </w:r>
            <w:r w:rsidR="009913AD">
              <w:rPr>
                <w:rFonts w:cs="Arial"/>
                <w:color w:val="000000"/>
                <w:sz w:val="18"/>
                <w:szCs w:val="18"/>
                <w:lang w:val="en-GB" w:eastAsia="tr-TR"/>
              </w:rPr>
              <w:t>, i.e. Samanfakılı Integrated Landfill</w:t>
            </w:r>
            <w:r w:rsidRPr="00AD2C0C">
              <w:rPr>
                <w:rFonts w:cs="Arial"/>
                <w:color w:val="000000"/>
                <w:sz w:val="18"/>
                <w:szCs w:val="18"/>
                <w:lang w:val="en-GB" w:eastAsia="tr-TR"/>
              </w:rPr>
              <w:t xml:space="preserve">.  </w:t>
            </w:r>
          </w:p>
          <w:p w14:paraId="44439CFB" w14:textId="77777777" w:rsidR="00BF0234" w:rsidRPr="00AD2C0C" w:rsidRDefault="00BF0234" w:rsidP="00BF0234">
            <w:pPr>
              <w:spacing w:before="0" w:after="0" w:line="240" w:lineRule="auto"/>
              <w:ind w:hanging="181"/>
              <w:contextualSpacing/>
              <w:rPr>
                <w:rFonts w:cs="Arial"/>
                <w:color w:val="000000"/>
                <w:sz w:val="18"/>
                <w:szCs w:val="18"/>
                <w:lang w:val="en-GB" w:eastAsia="tr-TR"/>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20164FFA"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635C8E30" w14:textId="1306E970" w:rsidR="00BF0234" w:rsidRPr="00AD2C0C" w:rsidRDefault="00D94663" w:rsidP="00D94663">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0C7A4DF" w14:textId="2BC414DA" w:rsidR="00BF0234" w:rsidRPr="00AD2C0C" w:rsidRDefault="00B277C8">
            <w:pPr>
              <w:numPr>
                <w:ilvl w:val="0"/>
                <w:numId w:val="7"/>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Amount of domestic</w:t>
            </w:r>
            <w:r w:rsidRPr="00AD2C0C">
              <w:rPr>
                <w:rFonts w:eastAsia="Calibri" w:cs="Arial"/>
                <w:color w:val="000000"/>
                <w:sz w:val="18"/>
                <w:szCs w:val="18"/>
                <w:lang w:val="en-GB" w:eastAsia="en-US"/>
              </w:rPr>
              <w:t xml:space="preserve"> </w:t>
            </w:r>
            <w:r w:rsidR="00BF0234" w:rsidRPr="00AD2C0C">
              <w:rPr>
                <w:rFonts w:eastAsia="Calibri" w:cs="Arial"/>
                <w:color w:val="000000"/>
                <w:sz w:val="18"/>
                <w:szCs w:val="18"/>
                <w:lang w:val="en-GB" w:eastAsia="en-US"/>
              </w:rPr>
              <w:t>waste generated</w:t>
            </w:r>
          </w:p>
          <w:p w14:paraId="360CEC42" w14:textId="11FEED3D" w:rsidR="00BF0234" w:rsidRPr="00AD2C0C" w:rsidRDefault="00BF02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 xml:space="preserve">Ratio of recovered/reused/ recycled </w:t>
            </w:r>
            <w:r w:rsidR="00B277C8">
              <w:rPr>
                <w:rFonts w:eastAsia="Calibri" w:cs="Arial"/>
                <w:color w:val="000000"/>
                <w:sz w:val="18"/>
                <w:szCs w:val="18"/>
                <w:lang w:val="en-GB" w:eastAsia="en-US"/>
              </w:rPr>
              <w:t xml:space="preserve">domestic </w:t>
            </w:r>
            <w:r w:rsidRPr="00AD2C0C">
              <w:rPr>
                <w:rFonts w:eastAsia="Calibri" w:cs="Arial"/>
                <w:color w:val="000000"/>
                <w:sz w:val="18"/>
                <w:szCs w:val="18"/>
                <w:lang w:val="en-GB" w:eastAsia="en-US"/>
              </w:rPr>
              <w:t xml:space="preserve">waste to total </w:t>
            </w:r>
            <w:r w:rsidR="00B277C8">
              <w:rPr>
                <w:rFonts w:eastAsia="Calibri" w:cs="Arial"/>
                <w:color w:val="000000"/>
                <w:sz w:val="18"/>
                <w:szCs w:val="18"/>
                <w:lang w:val="en-GB" w:eastAsia="en-US"/>
              </w:rPr>
              <w:t xml:space="preserve">domestic </w:t>
            </w:r>
            <w:r w:rsidRPr="00AD2C0C">
              <w:rPr>
                <w:rFonts w:eastAsia="Calibri" w:cs="Arial"/>
                <w:color w:val="000000"/>
                <w:sz w:val="18"/>
                <w:szCs w:val="18"/>
                <w:lang w:val="en-GB" w:eastAsia="en-US"/>
              </w:rPr>
              <w:t>waste generated</w:t>
            </w:r>
            <w:r w:rsidRPr="00AD2C0C" w:rsidDel="00340042">
              <w:rPr>
                <w:rFonts w:eastAsia="Calibri" w:cs="Arial"/>
                <w:color w:val="000000"/>
                <w:sz w:val="18"/>
                <w:szCs w:val="18"/>
                <w:lang w:val="en-GB" w:eastAsia="en-US"/>
              </w:rPr>
              <w:t xml:space="preserve"> </w:t>
            </w:r>
          </w:p>
        </w:tc>
      </w:tr>
      <w:tr w:rsidR="00BF0234" w:rsidRPr="00AD2C0C" w14:paraId="6E703317"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5FECA376" w14:textId="3F801FF3"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C1</w:t>
            </w:r>
            <w:r w:rsidR="00E82FF0">
              <w:rPr>
                <w:rFonts w:eastAsia="Calibri" w:cs="Arial"/>
                <w:bCs/>
                <w:color w:val="000000"/>
                <w:sz w:val="18"/>
                <w:szCs w:val="18"/>
                <w:lang w:val="en-GB" w:eastAsia="tr-TR"/>
              </w:rPr>
              <w:t>9</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447C029" w14:textId="77777777"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
                <w:bCs/>
                <w:sz w:val="18"/>
                <w:szCs w:val="18"/>
                <w:lang w:val="en-GB" w:eastAsia="en-US"/>
              </w:rPr>
              <w:t>Waste Oils</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1FA393A7"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Waste management failure,</w:t>
            </w:r>
            <w:r w:rsidRPr="00AD2C0C">
              <w:rPr>
                <w:rFonts w:eastAsia="Calibri" w:cs="Arial"/>
                <w:sz w:val="18"/>
                <w:szCs w:val="18"/>
                <w:lang w:val="en-GB" w:eastAsia="en-US"/>
              </w:rPr>
              <w:t xml:space="preserve"> </w:t>
            </w:r>
            <w:r w:rsidRPr="00AD2C0C">
              <w:rPr>
                <w:rFonts w:eastAsia="Calibri" w:cs="Arial"/>
                <w:bCs/>
                <w:color w:val="000000"/>
                <w:sz w:val="18"/>
                <w:szCs w:val="18"/>
                <w:lang w:val="en-GB" w:eastAsia="tr-TR"/>
              </w:rPr>
              <w:t>pollution from waste</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1642E54"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B52435A"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DEEB0AE" w14:textId="77777777" w:rsidR="00BF0234" w:rsidRPr="00AD2C0C" w:rsidRDefault="00BF0234" w:rsidP="00BF0234">
            <w:pPr>
              <w:autoSpaceDE w:val="0"/>
              <w:autoSpaceDN w:val="0"/>
              <w:adjustRightInd w:val="0"/>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48FCED02" w14:textId="77777777" w:rsidR="00BF0234" w:rsidRPr="00AD2C0C" w:rsidRDefault="00BF0234">
            <w:pPr>
              <w:numPr>
                <w:ilvl w:val="0"/>
                <w:numId w:val="7"/>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 xml:space="preserve">If different categories of oils are generated from the works at the construction site, these oils will be stored separately.  </w:t>
            </w:r>
          </w:p>
          <w:p w14:paraId="2A1D51DA" w14:textId="77777777" w:rsidR="00BF0234" w:rsidRPr="00AD2C0C" w:rsidRDefault="00BF0234">
            <w:pPr>
              <w:numPr>
                <w:ilvl w:val="0"/>
                <w:numId w:val="7"/>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Containers where waste oils are stored will be kept closed and protected from rainwater.</w:t>
            </w:r>
          </w:p>
          <w:p w14:paraId="41D9CFCB" w14:textId="2CB5C59E" w:rsidR="00BF0234" w:rsidRPr="00AD2C0C" w:rsidRDefault="00BF0234">
            <w:pPr>
              <w:numPr>
                <w:ilvl w:val="0"/>
                <w:numId w:val="7"/>
              </w:numPr>
              <w:autoSpaceDE w:val="0"/>
              <w:autoSpaceDN w:val="0"/>
              <w:adjustRightInd w:val="0"/>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 xml:space="preserve">Waste oils will only be transported by licensed transportation companies and will only be delivered to licensed recycling or disposal facilities.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755A758"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57A832E8" w14:textId="1C01AB12" w:rsidR="00BF0234" w:rsidRPr="00AD2C0C" w:rsidRDefault="00D94663" w:rsidP="00D94663">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AB5D11C" w14:textId="1C60B209" w:rsidR="00BF0234" w:rsidRPr="00AD2C0C" w:rsidRDefault="00B277C8">
            <w:pPr>
              <w:numPr>
                <w:ilvl w:val="0"/>
                <w:numId w:val="7"/>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 xml:space="preserve">Amount of </w:t>
            </w:r>
            <w:r w:rsidR="00BF0234" w:rsidRPr="00AD2C0C">
              <w:rPr>
                <w:rFonts w:eastAsia="Calibri" w:cs="Arial"/>
                <w:color w:val="000000"/>
                <w:sz w:val="18"/>
                <w:szCs w:val="18"/>
                <w:lang w:val="en-GB" w:eastAsia="en-US"/>
              </w:rPr>
              <w:t>waste</w:t>
            </w:r>
            <w:r>
              <w:rPr>
                <w:rFonts w:eastAsia="Calibri" w:cs="Arial"/>
                <w:color w:val="000000"/>
                <w:sz w:val="18"/>
                <w:szCs w:val="18"/>
                <w:lang w:val="en-GB" w:eastAsia="en-US"/>
              </w:rPr>
              <w:t xml:space="preserve"> oil</w:t>
            </w:r>
            <w:r w:rsidR="00BF0234" w:rsidRPr="00AD2C0C">
              <w:rPr>
                <w:rFonts w:eastAsia="Calibri" w:cs="Arial"/>
                <w:color w:val="000000"/>
                <w:sz w:val="18"/>
                <w:szCs w:val="18"/>
                <w:lang w:val="en-GB" w:eastAsia="en-US"/>
              </w:rPr>
              <w:t xml:space="preserve"> generated</w:t>
            </w:r>
          </w:p>
          <w:p w14:paraId="5C240F6A" w14:textId="77777777" w:rsidR="00BF0234" w:rsidRPr="00AD2C0C" w:rsidRDefault="00BF02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 xml:space="preserve">Ratio of recycled to </w:t>
            </w:r>
            <w:r w:rsidRPr="00AD2C0C">
              <w:rPr>
                <w:rFonts w:cs="Arial"/>
                <w:color w:val="000000"/>
                <w:sz w:val="18"/>
                <w:szCs w:val="18"/>
                <w:lang w:val="en-GB"/>
              </w:rPr>
              <w:t>total waste</w:t>
            </w:r>
            <w:r w:rsidRPr="00AD2C0C">
              <w:rPr>
                <w:rFonts w:eastAsia="Calibri" w:cs="Arial"/>
                <w:color w:val="000000"/>
                <w:sz w:val="18"/>
                <w:szCs w:val="18"/>
                <w:lang w:val="en-GB" w:eastAsia="en-US"/>
              </w:rPr>
              <w:t xml:space="preserve"> generated</w:t>
            </w:r>
            <w:r w:rsidRPr="00AD2C0C" w:rsidDel="00A05773">
              <w:rPr>
                <w:rFonts w:eastAsia="Calibri" w:cs="Arial"/>
                <w:color w:val="000000"/>
                <w:sz w:val="18"/>
                <w:szCs w:val="18"/>
                <w:lang w:val="en-GB" w:eastAsia="en-US"/>
              </w:rPr>
              <w:t xml:space="preserve"> </w:t>
            </w:r>
          </w:p>
        </w:tc>
      </w:tr>
      <w:tr w:rsidR="00BF0234" w:rsidRPr="00AD2C0C" w14:paraId="1F7655E8"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6164F489" w14:textId="40B7DC51"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w:t>
            </w:r>
            <w:r w:rsidR="00E82FF0">
              <w:rPr>
                <w:rFonts w:eastAsia="Calibri" w:cs="Arial"/>
                <w:bCs/>
                <w:color w:val="000000"/>
                <w:sz w:val="18"/>
                <w:szCs w:val="18"/>
                <w:lang w:val="en-GB" w:eastAsia="tr-TR"/>
              </w:rPr>
              <w:t>20</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9061D48" w14:textId="77777777" w:rsidR="00BF0234" w:rsidRPr="00AD2C0C" w:rsidRDefault="00BF0234" w:rsidP="00BF0234">
            <w:pPr>
              <w:spacing w:before="0" w:after="0" w:line="240" w:lineRule="auto"/>
              <w:jc w:val="left"/>
              <w:rPr>
                <w:rFonts w:eastAsia="Calibri" w:cs="Arial"/>
                <w:bCs/>
                <w:color w:val="000000"/>
                <w:sz w:val="18"/>
                <w:szCs w:val="18"/>
                <w:lang w:val="en-GB" w:eastAsia="tr-TR"/>
              </w:rPr>
            </w:pPr>
            <w:r w:rsidRPr="00AD2C0C">
              <w:rPr>
                <w:rFonts w:eastAsia="Calibri" w:cs="Arial"/>
                <w:b/>
                <w:bCs/>
                <w:sz w:val="18"/>
                <w:szCs w:val="18"/>
                <w:lang w:val="en-GB" w:eastAsia="en-US"/>
              </w:rPr>
              <w:t>Waste Batteries and Accumulators</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7A9E5A79"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Waste management failure, pollution from waste</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801D5F6"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979F789"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71A3351" w14:textId="77777777" w:rsidR="00BF0234" w:rsidRPr="00AD2C0C" w:rsidRDefault="00BF0234" w:rsidP="00BF0234">
            <w:pPr>
              <w:autoSpaceDE w:val="0"/>
              <w:autoSpaceDN w:val="0"/>
              <w:adjustRightInd w:val="0"/>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132F5729" w14:textId="77777777" w:rsidR="00BF0234" w:rsidRPr="00AD2C0C" w:rsidRDefault="00BF0234">
            <w:pPr>
              <w:numPr>
                <w:ilvl w:val="0"/>
                <w:numId w:val="7"/>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 xml:space="preserve">Waste batteries will be collected separately from other wastes, delivered to authorized organizations and recycled. </w:t>
            </w:r>
          </w:p>
          <w:p w14:paraId="1A2F843B" w14:textId="77777777" w:rsidR="00BF0234" w:rsidRPr="00AD2C0C" w:rsidRDefault="00BF0234">
            <w:pPr>
              <w:numPr>
                <w:ilvl w:val="0"/>
                <w:numId w:val="7"/>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 xml:space="preserve">Waste batteries and accumulators will be delivered to waste battery and accumulator disposal facilities within the Municipal borders through authorized transportation companies.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D90D0D1"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480756DD" w14:textId="27A79FBE" w:rsidR="00BF0234" w:rsidRPr="00AD2C0C" w:rsidRDefault="00D94663" w:rsidP="00D94663">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C9C3214" w14:textId="449AB7A5" w:rsidR="00BF0234" w:rsidRPr="00AD2C0C" w:rsidRDefault="00A00D83">
            <w:pPr>
              <w:numPr>
                <w:ilvl w:val="0"/>
                <w:numId w:val="7"/>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Amount of</w:t>
            </w:r>
            <w:r w:rsidRPr="00AD2C0C">
              <w:rPr>
                <w:rFonts w:eastAsia="Calibri" w:cs="Arial"/>
                <w:color w:val="000000"/>
                <w:sz w:val="18"/>
                <w:szCs w:val="18"/>
                <w:lang w:val="en-GB" w:eastAsia="en-US"/>
              </w:rPr>
              <w:t xml:space="preserve"> </w:t>
            </w:r>
            <w:r w:rsidR="00BF0234" w:rsidRPr="00AD2C0C">
              <w:rPr>
                <w:rFonts w:eastAsia="Calibri" w:cs="Arial"/>
                <w:color w:val="000000"/>
                <w:sz w:val="18"/>
                <w:szCs w:val="18"/>
                <w:lang w:val="en-GB" w:eastAsia="en-US"/>
              </w:rPr>
              <w:t>waste</w:t>
            </w:r>
            <w:r>
              <w:rPr>
                <w:rFonts w:eastAsia="Calibri" w:cs="Arial"/>
                <w:color w:val="000000"/>
                <w:sz w:val="18"/>
                <w:szCs w:val="18"/>
                <w:lang w:val="en-GB" w:eastAsia="en-US"/>
              </w:rPr>
              <w:t xml:space="preserve"> batteries and accumulators</w:t>
            </w:r>
            <w:r w:rsidR="00BF0234" w:rsidRPr="00AD2C0C">
              <w:rPr>
                <w:rFonts w:eastAsia="Calibri" w:cs="Arial"/>
                <w:color w:val="000000"/>
                <w:sz w:val="18"/>
                <w:szCs w:val="18"/>
                <w:lang w:val="en-GB" w:eastAsia="en-US"/>
              </w:rPr>
              <w:t xml:space="preserve"> generated</w:t>
            </w:r>
          </w:p>
          <w:p w14:paraId="6F3A0247" w14:textId="77777777" w:rsidR="00BF0234" w:rsidRPr="00AD2C0C" w:rsidRDefault="00BF0234">
            <w:pPr>
              <w:numPr>
                <w:ilvl w:val="0"/>
                <w:numId w:val="7"/>
              </w:numPr>
              <w:spacing w:before="0" w:after="0" w:line="240" w:lineRule="auto"/>
              <w:ind w:left="209" w:hanging="180"/>
              <w:jc w:val="left"/>
              <w:rPr>
                <w:rFonts w:eastAsia="Calibri" w:cs="Arial"/>
                <w:bCs/>
                <w:color w:val="000000"/>
                <w:sz w:val="18"/>
                <w:szCs w:val="18"/>
                <w:lang w:val="en-GB" w:eastAsia="tr-TR"/>
              </w:rPr>
            </w:pPr>
            <w:r w:rsidRPr="00AD2C0C">
              <w:rPr>
                <w:rFonts w:eastAsia="Calibri" w:cs="Arial"/>
                <w:color w:val="000000"/>
                <w:sz w:val="18"/>
                <w:szCs w:val="18"/>
                <w:lang w:val="en-GB" w:eastAsia="en-US"/>
              </w:rPr>
              <w:t>Ratio of recycled</w:t>
            </w:r>
            <w:r w:rsidRPr="00AD2C0C">
              <w:rPr>
                <w:rFonts w:cs="Arial"/>
                <w:color w:val="000000"/>
                <w:sz w:val="18"/>
                <w:szCs w:val="18"/>
                <w:lang w:val="en-GB"/>
              </w:rPr>
              <w:t xml:space="preserve"> total waste</w:t>
            </w:r>
            <w:r w:rsidRPr="00AD2C0C">
              <w:rPr>
                <w:rFonts w:eastAsia="Calibri" w:cs="Arial"/>
                <w:color w:val="000000"/>
                <w:sz w:val="18"/>
                <w:szCs w:val="18"/>
                <w:lang w:val="en-GB" w:eastAsia="en-US"/>
              </w:rPr>
              <w:t xml:space="preserve"> generated</w:t>
            </w:r>
          </w:p>
        </w:tc>
      </w:tr>
      <w:tr w:rsidR="00BF0234" w:rsidRPr="00AD2C0C" w14:paraId="143F8BE0"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19CA5F5A" w14:textId="3F7F493F"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w:t>
            </w:r>
            <w:r w:rsidR="00E82FF0">
              <w:rPr>
                <w:rFonts w:eastAsia="Calibri" w:cs="Arial"/>
                <w:bCs/>
                <w:color w:val="000000"/>
                <w:sz w:val="18"/>
                <w:szCs w:val="18"/>
                <w:lang w:val="en-GB" w:eastAsia="tr-TR"/>
              </w:rPr>
              <w:t>21</w:t>
            </w:r>
          </w:p>
        </w:tc>
        <w:tc>
          <w:tcPr>
            <w:tcW w:w="1984" w:type="dxa"/>
            <w:tcBorders>
              <w:top w:val="single" w:sz="4" w:space="0" w:color="auto"/>
              <w:left w:val="single" w:sz="4" w:space="0" w:color="auto"/>
              <w:bottom w:val="single" w:sz="4" w:space="0" w:color="auto"/>
              <w:right w:val="single" w:sz="4" w:space="0" w:color="auto"/>
            </w:tcBorders>
            <w:vAlign w:val="center"/>
            <w:hideMark/>
          </w:tcPr>
          <w:p w14:paraId="03B8D0C6" w14:textId="77777777"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
                <w:bCs/>
                <w:sz w:val="18"/>
                <w:szCs w:val="18"/>
                <w:lang w:val="en-GB" w:eastAsia="en-US"/>
              </w:rPr>
              <w:t>Excavation Soil, Construction and Demolition Wastes</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42DDD92"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Waste management failure,</w:t>
            </w:r>
            <w:r w:rsidRPr="00AD2C0C">
              <w:rPr>
                <w:rFonts w:eastAsia="Calibri" w:cs="Arial"/>
                <w:sz w:val="18"/>
                <w:szCs w:val="18"/>
                <w:lang w:val="en-GB" w:eastAsia="en-US"/>
              </w:rPr>
              <w:t xml:space="preserve"> </w:t>
            </w:r>
            <w:r w:rsidRPr="00AD2C0C">
              <w:rPr>
                <w:rFonts w:eastAsia="Calibri" w:cs="Arial"/>
                <w:bCs/>
                <w:color w:val="000000"/>
                <w:sz w:val="18"/>
                <w:szCs w:val="18"/>
                <w:lang w:val="en-GB" w:eastAsia="tr-TR"/>
              </w:rPr>
              <w:t>pollution from waste, loss of top soil</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E9A193B"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8C6DB8E"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FE1985F" w14:textId="77777777" w:rsidR="00BF0234" w:rsidRPr="00AD2C0C" w:rsidRDefault="00BF0234" w:rsidP="00BF0234">
            <w:pPr>
              <w:autoSpaceDE w:val="0"/>
              <w:autoSpaceDN w:val="0"/>
              <w:adjustRightInd w:val="0"/>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1C9F60C9" w14:textId="77777777" w:rsidR="00BF0234" w:rsidRPr="00AD2C0C" w:rsidRDefault="00BF0234">
            <w:pPr>
              <w:numPr>
                <w:ilvl w:val="0"/>
                <w:numId w:val="7"/>
              </w:numPr>
              <w:spacing w:before="6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Consideration will be given to recycling of excavation soil and construction wastes and especially to their reuse as infrastructure material.</w:t>
            </w:r>
          </w:p>
          <w:p w14:paraId="2950C48E" w14:textId="77777777" w:rsidR="00BF0234" w:rsidRPr="00AD2C0C" w:rsidRDefault="00BF0234">
            <w:pPr>
              <w:numPr>
                <w:ilvl w:val="0"/>
                <w:numId w:val="7"/>
              </w:numPr>
              <w:spacing w:before="60" w:after="6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For a robust recycling and disposal system, waste will be sorted at source. </w:t>
            </w:r>
          </w:p>
          <w:p w14:paraId="1A9144A5" w14:textId="77777777" w:rsidR="00BF0234" w:rsidRPr="00AD2C0C" w:rsidRDefault="00BF0234">
            <w:pPr>
              <w:numPr>
                <w:ilvl w:val="0"/>
                <w:numId w:val="7"/>
              </w:numPr>
              <w:autoSpaceDE w:val="0"/>
              <w:autoSpaceDN w:val="0"/>
              <w:adjustRightInd w:val="0"/>
              <w:spacing w:before="0" w:after="0" w:line="240" w:lineRule="auto"/>
              <w:ind w:left="209" w:hanging="181"/>
              <w:contextualSpacing/>
              <w:rPr>
                <w:rFonts w:cs="Arial"/>
                <w:color w:val="000000"/>
                <w:sz w:val="18"/>
                <w:szCs w:val="18"/>
                <w:lang w:val="en-GB" w:eastAsia="tr-TR"/>
              </w:rPr>
            </w:pPr>
            <w:r w:rsidRPr="00AD2C0C">
              <w:rPr>
                <w:rFonts w:eastAsia="Calibri" w:cs="Arial"/>
                <w:color w:val="000000"/>
                <w:sz w:val="18"/>
                <w:szCs w:val="18"/>
                <w:lang w:val="en-GB" w:eastAsia="en-US"/>
              </w:rPr>
              <w:t>Removal of the excavated material, which will not be used for backfilling, from the site will be performed at regular intervals without waiting. These materials will be transferred to permitted excavation waste storage area by licensed transportation companies.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688312F"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5DB870F2" w14:textId="51D38C99" w:rsidR="00BF0234" w:rsidRPr="00AD2C0C" w:rsidRDefault="00D94663" w:rsidP="00D94663">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7D1E150" w14:textId="7E840D81" w:rsidR="00BF0234" w:rsidRPr="00AD2C0C" w:rsidRDefault="00A00D83">
            <w:pPr>
              <w:numPr>
                <w:ilvl w:val="0"/>
                <w:numId w:val="7"/>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 xml:space="preserve">Amount of </w:t>
            </w:r>
            <w:r w:rsidR="00AC163F">
              <w:rPr>
                <w:rFonts w:eastAsia="Calibri" w:cs="Arial"/>
                <w:color w:val="000000"/>
                <w:sz w:val="18"/>
                <w:szCs w:val="18"/>
                <w:lang w:val="en-GB" w:eastAsia="en-US"/>
              </w:rPr>
              <w:t xml:space="preserve">excavation soil, construction and demolition </w:t>
            </w:r>
            <w:r w:rsidR="00BF0234" w:rsidRPr="00AD2C0C">
              <w:rPr>
                <w:rFonts w:eastAsia="Calibri" w:cs="Arial"/>
                <w:color w:val="000000"/>
                <w:sz w:val="18"/>
                <w:szCs w:val="18"/>
                <w:lang w:val="en-GB" w:eastAsia="en-US"/>
              </w:rPr>
              <w:t>waste generated</w:t>
            </w:r>
          </w:p>
          <w:p w14:paraId="19BD7509" w14:textId="77777777" w:rsidR="00BF0234" w:rsidRPr="00AD2C0C" w:rsidRDefault="00BF0234">
            <w:pPr>
              <w:numPr>
                <w:ilvl w:val="0"/>
                <w:numId w:val="7"/>
              </w:numPr>
              <w:spacing w:before="0" w:after="0" w:line="240" w:lineRule="auto"/>
              <w:ind w:left="209" w:hanging="180"/>
              <w:jc w:val="left"/>
              <w:rPr>
                <w:rFonts w:eastAsia="Calibri" w:cs="Arial"/>
                <w:bCs/>
                <w:color w:val="000000"/>
                <w:sz w:val="18"/>
                <w:szCs w:val="18"/>
                <w:lang w:val="en-GB" w:eastAsia="tr-TR"/>
              </w:rPr>
            </w:pPr>
            <w:r w:rsidRPr="00AD2C0C">
              <w:rPr>
                <w:rFonts w:eastAsia="Calibri" w:cs="Arial"/>
                <w:color w:val="000000"/>
                <w:sz w:val="18"/>
                <w:szCs w:val="18"/>
                <w:lang w:val="en-GB" w:eastAsia="en-US"/>
              </w:rPr>
              <w:t>Ratio of recovered/reused/ recycled waste to total waste generated</w:t>
            </w:r>
            <w:r w:rsidRPr="00AD2C0C" w:rsidDel="00340042">
              <w:rPr>
                <w:rFonts w:eastAsia="Calibri" w:cs="Arial"/>
                <w:color w:val="000000"/>
                <w:sz w:val="18"/>
                <w:szCs w:val="18"/>
                <w:lang w:val="en-GB" w:eastAsia="en-US"/>
              </w:rPr>
              <w:t xml:space="preserve"> </w:t>
            </w:r>
          </w:p>
        </w:tc>
      </w:tr>
      <w:tr w:rsidR="00BF0234" w:rsidRPr="00AD2C0C" w14:paraId="6BCF0A42"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64E5CD4A" w14:textId="04ACE940"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C2</w:t>
            </w:r>
            <w:r w:rsidR="00E82FF0">
              <w:rPr>
                <w:rFonts w:eastAsia="Calibri" w:cs="Arial"/>
                <w:bCs/>
                <w:color w:val="000000"/>
                <w:sz w:val="18"/>
                <w:szCs w:val="18"/>
                <w:lang w:val="en-GB" w:eastAsia="tr-TR"/>
              </w:rPr>
              <w:t>2</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F018392" w14:textId="77777777" w:rsidR="00BF0234" w:rsidRPr="00AD2C0C" w:rsidRDefault="00BF0234" w:rsidP="00BF0234">
            <w:pPr>
              <w:spacing w:before="0" w:after="0" w:line="240" w:lineRule="auto"/>
              <w:jc w:val="left"/>
              <w:rPr>
                <w:rFonts w:eastAsia="Calibri" w:cs="Arial"/>
                <w:bCs/>
                <w:color w:val="000000"/>
                <w:sz w:val="18"/>
                <w:szCs w:val="18"/>
                <w:lang w:val="en-GB" w:eastAsia="tr-TR"/>
              </w:rPr>
            </w:pPr>
            <w:r w:rsidRPr="00AD2C0C">
              <w:rPr>
                <w:rFonts w:eastAsia="Calibri" w:cs="Arial"/>
                <w:b/>
                <w:bCs/>
                <w:sz w:val="18"/>
                <w:szCs w:val="18"/>
                <w:lang w:val="en-GB" w:eastAsia="en-US"/>
              </w:rPr>
              <w:t>Wastewater and Water Management</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8216343"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Wastewater management failure,</w:t>
            </w:r>
            <w:r w:rsidRPr="00AD2C0C">
              <w:rPr>
                <w:rFonts w:eastAsia="Calibri" w:cs="Arial"/>
                <w:sz w:val="18"/>
                <w:szCs w:val="18"/>
                <w:lang w:val="en-GB" w:eastAsia="en-US"/>
              </w:rPr>
              <w:t xml:space="preserve"> </w:t>
            </w:r>
            <w:r w:rsidRPr="00AD2C0C">
              <w:rPr>
                <w:rFonts w:eastAsia="Calibri" w:cs="Arial"/>
                <w:bCs/>
                <w:color w:val="000000"/>
                <w:sz w:val="18"/>
                <w:szCs w:val="18"/>
                <w:lang w:val="en-GB" w:eastAsia="tr-TR"/>
              </w:rPr>
              <w:t>pollution from wastewater</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13E9D869"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D1FEA2C"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C674C0A" w14:textId="77777777" w:rsidR="00BF0234" w:rsidRPr="00AD2C0C" w:rsidRDefault="00BF0234" w:rsidP="00BF0234">
            <w:pPr>
              <w:autoSpaceDE w:val="0"/>
              <w:autoSpaceDN w:val="0"/>
              <w:adjustRightInd w:val="0"/>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70285596" w14:textId="0FB88B57" w:rsidR="00BF0234" w:rsidRDefault="00BF0234">
            <w:pPr>
              <w:numPr>
                <w:ilvl w:val="0"/>
                <w:numId w:val="7"/>
              </w:numPr>
              <w:spacing w:before="6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Wastewater generated during the construction works will be integrated into the existing sewerage system</w:t>
            </w:r>
            <w:r w:rsidR="009913AD">
              <w:rPr>
                <w:rFonts w:eastAsia="Calibri" w:cs="Arial"/>
                <w:color w:val="000000"/>
                <w:sz w:val="18"/>
                <w:szCs w:val="18"/>
                <w:lang w:val="en-GB" w:eastAsia="en-US"/>
              </w:rPr>
              <w:t xml:space="preserve"> and will be treated by Yerköy WWTP</w:t>
            </w:r>
            <w:r w:rsidR="00576833">
              <w:rPr>
                <w:rFonts w:eastAsia="Calibri" w:cs="Arial"/>
                <w:color w:val="000000"/>
                <w:sz w:val="18"/>
                <w:szCs w:val="18"/>
                <w:lang w:val="en-GB" w:eastAsia="en-US"/>
              </w:rPr>
              <w:t>.</w:t>
            </w:r>
          </w:p>
          <w:p w14:paraId="28BBB270" w14:textId="77777777" w:rsidR="00CF42FB" w:rsidRPr="00CF42FB" w:rsidRDefault="00CF42FB">
            <w:pPr>
              <w:numPr>
                <w:ilvl w:val="0"/>
                <w:numId w:val="7"/>
              </w:numPr>
              <w:spacing w:before="60" w:after="0" w:line="240" w:lineRule="auto"/>
              <w:ind w:left="209" w:hanging="180"/>
              <w:rPr>
                <w:rFonts w:eastAsia="Calibri" w:cs="Arial"/>
                <w:color w:val="000000"/>
                <w:sz w:val="18"/>
                <w:szCs w:val="18"/>
                <w:lang w:val="en-GB" w:eastAsia="en-US"/>
              </w:rPr>
            </w:pPr>
            <w:r w:rsidRPr="00CF42FB">
              <w:rPr>
                <w:rFonts w:eastAsia="Calibri" w:cs="Arial"/>
                <w:color w:val="000000"/>
                <w:sz w:val="18"/>
                <w:szCs w:val="18"/>
                <w:lang w:val="en-GB" w:eastAsia="en-US"/>
              </w:rPr>
              <w:t>The water to be used for dust suppression will be followed in m³.</w:t>
            </w:r>
          </w:p>
          <w:p w14:paraId="41DCDBFF" w14:textId="3DD1C370" w:rsidR="00CF42FB" w:rsidRPr="00AD2C0C" w:rsidRDefault="00CF42FB">
            <w:pPr>
              <w:numPr>
                <w:ilvl w:val="0"/>
                <w:numId w:val="7"/>
              </w:numPr>
              <w:spacing w:before="60" w:after="0" w:line="240" w:lineRule="auto"/>
              <w:ind w:left="209" w:hanging="180"/>
              <w:rPr>
                <w:rFonts w:eastAsia="Calibri" w:cs="Arial"/>
                <w:color w:val="000000"/>
                <w:sz w:val="18"/>
                <w:szCs w:val="18"/>
                <w:lang w:val="en-GB" w:eastAsia="en-US"/>
              </w:rPr>
            </w:pPr>
            <w:r w:rsidRPr="00CF42FB">
              <w:rPr>
                <w:rFonts w:eastAsia="Calibri" w:cs="Arial"/>
                <w:color w:val="000000"/>
                <w:sz w:val="18"/>
                <w:szCs w:val="18"/>
                <w:lang w:val="en-GB" w:eastAsia="en-US"/>
              </w:rPr>
              <w:t>Surface runoff due to dust suppression activities will be prevented</w:t>
            </w:r>
            <w:r>
              <w:rPr>
                <w:rFonts w:eastAsia="Calibri" w:cs="Arial"/>
                <w:color w:val="000000"/>
                <w:sz w:val="18"/>
                <w:szCs w:val="18"/>
                <w:lang w:val="en-GB" w:eastAsia="en-US"/>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482365E"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3A4DFB0E" w14:textId="326C6EF8" w:rsidR="00BF0234" w:rsidRPr="00AD2C0C" w:rsidRDefault="00D94663" w:rsidP="00D94663">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CA50A05" w14:textId="77777777" w:rsidR="00BF0234" w:rsidRPr="00AD2C0C" w:rsidRDefault="00BF02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Minimization and continued improvement in the number of the reported water quality related incidents.</w:t>
            </w:r>
          </w:p>
          <w:p w14:paraId="427E5C06" w14:textId="77777777" w:rsidR="00BF0234" w:rsidRPr="00AD2C0C" w:rsidRDefault="00BF02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Zero NCRs per year</w:t>
            </w:r>
          </w:p>
          <w:p w14:paraId="049D35D7" w14:textId="77777777" w:rsidR="00BF0234" w:rsidRPr="00AD2C0C" w:rsidRDefault="00BF02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Zero grievances per year</w:t>
            </w:r>
          </w:p>
          <w:p w14:paraId="1E271C8D" w14:textId="77777777" w:rsidR="00BF0234" w:rsidRPr="00AD2C0C" w:rsidRDefault="00BF02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No significant adverse impact</w:t>
            </w:r>
          </w:p>
          <w:p w14:paraId="5D7EFD7A" w14:textId="77777777" w:rsidR="00BF0234" w:rsidRPr="00AD2C0C" w:rsidRDefault="00BF02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No infrastructure damage and damage to loads/humans</w:t>
            </w:r>
          </w:p>
        </w:tc>
      </w:tr>
      <w:tr w:rsidR="00BF0234" w:rsidRPr="00AD2C0C" w14:paraId="4B49296C"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00C9771F" w14:textId="70E34B29"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C2</w:t>
            </w:r>
            <w:r w:rsidR="00E82FF0">
              <w:rPr>
                <w:rFonts w:eastAsia="Calibri" w:cs="Arial"/>
                <w:bCs/>
                <w:color w:val="000000"/>
                <w:sz w:val="18"/>
                <w:szCs w:val="18"/>
                <w:lang w:val="en-GB" w:eastAsia="tr-TR"/>
              </w:rPr>
              <w:t>3</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BEB9E87" w14:textId="77777777"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
                <w:bCs/>
                <w:sz w:val="18"/>
                <w:szCs w:val="18"/>
                <w:lang w:val="en-GB" w:eastAsia="en-US"/>
              </w:rPr>
              <w:t>Hazardous Materials</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292D78B6"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Pollution from hazardous materials</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507CB0FD"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A9EAFB4"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4C76569"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0CDBD367" w14:textId="77777777" w:rsidR="00BF0234" w:rsidRPr="00AD2C0C" w:rsidRDefault="00BF0234">
            <w:pPr>
              <w:numPr>
                <w:ilvl w:val="0"/>
                <w:numId w:val="7"/>
              </w:numPr>
              <w:spacing w:before="6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Containers containing hazardous materials will be placed in sealed vessels to prevent spills and leaks.</w:t>
            </w:r>
          </w:p>
          <w:p w14:paraId="753740CE" w14:textId="77777777" w:rsidR="00BF0234" w:rsidRPr="00AD2C0C" w:rsidRDefault="00BF0234">
            <w:pPr>
              <w:numPr>
                <w:ilvl w:val="0"/>
                <w:numId w:val="7"/>
              </w:numPr>
              <w:spacing w:before="6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Toxic paints, solvents or lead-based paints will not be used.  </w:t>
            </w:r>
          </w:p>
          <w:p w14:paraId="0D1EB263" w14:textId="00EA62F5" w:rsidR="00BF0234" w:rsidRPr="00AD2C0C" w:rsidRDefault="00BF0234">
            <w:pPr>
              <w:numPr>
                <w:ilvl w:val="0"/>
                <w:numId w:val="7"/>
              </w:numPr>
              <w:spacing w:before="6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Hazardous chemicals will be stored not to pose a threat to community health. </w:t>
            </w:r>
          </w:p>
          <w:p w14:paraId="27F0B86B" w14:textId="77777777" w:rsidR="00CF42FB" w:rsidRPr="00CF42FB" w:rsidRDefault="00CF42FB">
            <w:pPr>
              <w:numPr>
                <w:ilvl w:val="0"/>
                <w:numId w:val="7"/>
              </w:numPr>
              <w:spacing w:before="60" w:after="0" w:line="240" w:lineRule="auto"/>
              <w:ind w:left="209" w:hanging="180"/>
              <w:rPr>
                <w:rFonts w:eastAsia="Calibri" w:cs="Arial"/>
                <w:color w:val="000000"/>
                <w:sz w:val="18"/>
                <w:szCs w:val="18"/>
                <w:lang w:val="en-GB" w:eastAsia="en-US"/>
              </w:rPr>
            </w:pPr>
            <w:r w:rsidRPr="00BE2FD7">
              <w:rPr>
                <w:rFonts w:eastAsia="Calibri" w:cs="Arial"/>
                <w:color w:val="000000"/>
                <w:sz w:val="18"/>
                <w:szCs w:val="18"/>
                <w:lang w:eastAsia="en-US"/>
              </w:rPr>
              <w:t xml:space="preserve">Construction activities may pose the potential for accidental release/leakages of petroleum-based products, such as lubricants, hydraulic fluids, or fuels during their storage, transfer, or use in equipment. All chemical storage containers, including diesel fuel, and hazardous liquid waste drums/containers </w:t>
            </w:r>
            <w:r>
              <w:rPr>
                <w:rFonts w:eastAsia="Calibri" w:cs="Arial"/>
                <w:color w:val="000000"/>
                <w:sz w:val="18"/>
                <w:szCs w:val="18"/>
                <w:lang w:eastAsia="en-US"/>
              </w:rPr>
              <w:t>will</w:t>
            </w:r>
            <w:r w:rsidRPr="00BE2FD7">
              <w:rPr>
                <w:rFonts w:eastAsia="Calibri" w:cs="Arial"/>
                <w:color w:val="000000"/>
                <w:sz w:val="18"/>
                <w:szCs w:val="18"/>
                <w:lang w:eastAsia="en-US"/>
              </w:rPr>
              <w:t xml:space="preserve"> be placed in secondary containment so as to minimize the risk of soil, surface water and groundwater contamination during construction.</w:t>
            </w:r>
          </w:p>
          <w:p w14:paraId="6DAE36F6" w14:textId="3AE30E85" w:rsidR="00BF0234" w:rsidRPr="00AD2C0C" w:rsidRDefault="00BF0234">
            <w:pPr>
              <w:numPr>
                <w:ilvl w:val="0"/>
                <w:numId w:val="7"/>
              </w:numPr>
              <w:spacing w:before="60" w:after="0" w:line="240" w:lineRule="auto"/>
              <w:ind w:left="209" w:hanging="180"/>
              <w:rPr>
                <w:rFonts w:eastAsia="Calibri" w:cs="Arial"/>
                <w:color w:val="000000"/>
                <w:sz w:val="18"/>
                <w:szCs w:val="18"/>
                <w:lang w:val="en-GB" w:eastAsia="en-US"/>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36973DFF"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64D1CE88" w14:textId="6332428A" w:rsidR="00BF0234" w:rsidRPr="00AD2C0C" w:rsidRDefault="00D94663" w:rsidP="00D94663">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tcPr>
          <w:p w14:paraId="5FED1E35" w14:textId="77777777" w:rsidR="00BF0234" w:rsidRPr="00AD2C0C" w:rsidRDefault="00BF02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Ratio of hazardous waste generated to total waste (by contamination + by generation)</w:t>
            </w:r>
          </w:p>
          <w:p w14:paraId="26ACB930" w14:textId="77777777" w:rsidR="00BF0234" w:rsidRPr="00AD2C0C" w:rsidRDefault="00BF0234" w:rsidP="00BF0234">
            <w:pPr>
              <w:spacing w:before="0" w:after="0" w:line="240" w:lineRule="auto"/>
              <w:jc w:val="left"/>
              <w:rPr>
                <w:rFonts w:eastAsia="Calibri" w:cs="Arial"/>
                <w:bCs/>
                <w:color w:val="000000"/>
                <w:sz w:val="18"/>
                <w:szCs w:val="18"/>
                <w:lang w:val="en-GB" w:eastAsia="tr-TR"/>
              </w:rPr>
            </w:pPr>
          </w:p>
        </w:tc>
      </w:tr>
      <w:tr w:rsidR="00BF0234" w:rsidRPr="00AD2C0C" w14:paraId="0EF95EC2"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50C6FCE9" w14:textId="1D41C6F3"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C2</w:t>
            </w:r>
            <w:r w:rsidR="00142073">
              <w:rPr>
                <w:rFonts w:eastAsia="Calibri" w:cs="Arial"/>
                <w:bCs/>
                <w:color w:val="000000"/>
                <w:sz w:val="18"/>
                <w:szCs w:val="18"/>
                <w:lang w:val="en-GB" w:eastAsia="tr-TR"/>
              </w:rPr>
              <w:t>4</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CE146F7" w14:textId="77777777" w:rsidR="00BF0234" w:rsidRPr="00AD2C0C" w:rsidRDefault="00BF0234" w:rsidP="00BF0234">
            <w:pPr>
              <w:spacing w:before="0" w:after="0" w:line="240" w:lineRule="auto"/>
              <w:rPr>
                <w:rFonts w:eastAsia="Calibri" w:cs="Arial"/>
                <w:b/>
                <w:bCs/>
                <w:sz w:val="18"/>
                <w:szCs w:val="18"/>
                <w:lang w:val="en-GB" w:eastAsia="en-US"/>
              </w:rPr>
            </w:pPr>
            <w:r w:rsidRPr="00AD2C0C">
              <w:rPr>
                <w:rFonts w:eastAsia="Calibri" w:cs="Arial"/>
                <w:b/>
                <w:sz w:val="18"/>
                <w:szCs w:val="18"/>
                <w:lang w:val="en-GB" w:eastAsia="en-US"/>
              </w:rPr>
              <w:t>Cultural Heritage</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96C6724"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Loss of cultural heritage</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EBDC231"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0CFC424"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DA47A1C" w14:textId="77777777" w:rsidR="00BF0234" w:rsidRPr="00AD2C0C" w:rsidRDefault="00BF0234" w:rsidP="00BF0234">
            <w:pPr>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Additional cost is not expected.</w:t>
            </w:r>
          </w:p>
        </w:tc>
        <w:tc>
          <w:tcPr>
            <w:tcW w:w="7370" w:type="dxa"/>
            <w:tcBorders>
              <w:top w:val="single" w:sz="4" w:space="0" w:color="auto"/>
              <w:left w:val="single" w:sz="4" w:space="0" w:color="auto"/>
              <w:bottom w:val="single" w:sz="4" w:space="0" w:color="auto"/>
              <w:right w:val="single" w:sz="4" w:space="0" w:color="auto"/>
            </w:tcBorders>
            <w:noWrap/>
            <w:hideMark/>
          </w:tcPr>
          <w:p w14:paraId="39ED66A1" w14:textId="7BA33D65" w:rsidR="00BF0234" w:rsidRPr="00AD2C0C" w:rsidRDefault="00BF0234">
            <w:pPr>
              <w:numPr>
                <w:ilvl w:val="0"/>
                <w:numId w:val="7"/>
              </w:numPr>
              <w:spacing w:before="60" w:after="0" w:line="240" w:lineRule="auto"/>
              <w:ind w:left="209" w:hanging="180"/>
              <w:rPr>
                <w:rFonts w:eastAsia="Calibri" w:cs="Arial"/>
                <w:color w:val="000000"/>
                <w:sz w:val="18"/>
                <w:szCs w:val="18"/>
                <w:lang w:val="en-GB" w:eastAsia="en-US"/>
              </w:rPr>
            </w:pPr>
            <w:r w:rsidRPr="00AD2C0C">
              <w:rPr>
                <w:rFonts w:eastAsia="Calibri" w:cs="Arial"/>
                <w:color w:val="000000" w:themeColor="text1"/>
                <w:sz w:val="18"/>
                <w:szCs w:val="18"/>
                <w:lang w:val="en-GB" w:eastAsia="en-US"/>
              </w:rPr>
              <w:t xml:space="preserve">Any artifacts found during the construction works will be indicated and recorded as “chance finds”. A “Chance Find Procedure” has been prepared for the steps to be followed and </w:t>
            </w:r>
            <w:r w:rsidR="00CF42FB">
              <w:rPr>
                <w:rFonts w:eastAsia="Calibri" w:cs="Arial"/>
                <w:color w:val="000000" w:themeColor="text1"/>
                <w:sz w:val="18"/>
                <w:szCs w:val="18"/>
                <w:lang w:val="en-GB" w:eastAsia="en-US"/>
              </w:rPr>
              <w:t xml:space="preserve">will be </w:t>
            </w:r>
            <w:r w:rsidRPr="00AD2C0C">
              <w:rPr>
                <w:rFonts w:eastAsia="Calibri" w:cs="Arial"/>
                <w:color w:val="000000" w:themeColor="text1"/>
                <w:sz w:val="18"/>
                <w:szCs w:val="18"/>
                <w:lang w:val="en-GB" w:eastAsia="en-US"/>
              </w:rPr>
              <w:t xml:space="preserve">implemented </w:t>
            </w:r>
            <w:r w:rsidR="00CF42FB">
              <w:rPr>
                <w:rFonts w:eastAsia="Calibri" w:cs="Arial"/>
                <w:color w:val="000000" w:themeColor="text1"/>
                <w:sz w:val="18"/>
                <w:szCs w:val="18"/>
                <w:lang w:val="en-GB" w:eastAsia="en-US"/>
              </w:rPr>
              <w:t>in case of</w:t>
            </w:r>
            <w:r w:rsidR="00CF42FB" w:rsidRPr="00AD2C0C">
              <w:rPr>
                <w:rFonts w:eastAsia="Calibri" w:cs="Arial"/>
                <w:color w:val="000000" w:themeColor="text1"/>
                <w:sz w:val="18"/>
                <w:szCs w:val="18"/>
                <w:lang w:val="en-GB" w:eastAsia="en-US"/>
              </w:rPr>
              <w:t xml:space="preserve"> </w:t>
            </w:r>
            <w:r w:rsidRPr="00AD2C0C">
              <w:rPr>
                <w:rFonts w:eastAsia="Calibri" w:cs="Arial"/>
                <w:color w:val="000000" w:themeColor="text1"/>
                <w:sz w:val="18"/>
                <w:szCs w:val="18"/>
                <w:lang w:val="en-GB" w:eastAsia="en-US"/>
              </w:rPr>
              <w:t>the chance find</w:t>
            </w:r>
            <w:r w:rsidR="00CF42FB">
              <w:rPr>
                <w:rFonts w:eastAsia="Calibri" w:cs="Arial"/>
                <w:color w:val="000000" w:themeColor="text1"/>
                <w:sz w:val="18"/>
                <w:szCs w:val="18"/>
                <w:lang w:val="en-GB" w:eastAsia="en-US"/>
              </w:rPr>
              <w:t xml:space="preserve"> (see Appendix-F)</w:t>
            </w:r>
            <w:r w:rsidRPr="00AD2C0C">
              <w:rPr>
                <w:rFonts w:eastAsia="Calibri" w:cs="Arial"/>
                <w:color w:val="000000" w:themeColor="text1"/>
                <w:sz w:val="18"/>
                <w:szCs w:val="18"/>
                <w:lang w:val="en-GB" w:eastAsia="en-US"/>
              </w:rPr>
              <w:t xml:space="preserve">.  </w:t>
            </w:r>
          </w:p>
          <w:p w14:paraId="79C14CD0" w14:textId="77777777" w:rsidR="00CF42FB" w:rsidRPr="00CF42FB" w:rsidRDefault="00CF42FB">
            <w:pPr>
              <w:numPr>
                <w:ilvl w:val="0"/>
                <w:numId w:val="7"/>
              </w:numPr>
              <w:spacing w:before="60" w:after="0" w:line="240" w:lineRule="auto"/>
              <w:ind w:left="209" w:hanging="180"/>
              <w:rPr>
                <w:rFonts w:eastAsia="Calibri" w:cs="Arial"/>
                <w:color w:val="000000"/>
                <w:sz w:val="18"/>
                <w:szCs w:val="18"/>
                <w:lang w:val="en-GB" w:eastAsia="en-US"/>
              </w:rPr>
            </w:pPr>
            <w:r w:rsidRPr="5E40A028">
              <w:rPr>
                <w:rFonts w:eastAsia="Calibri" w:cs="Arial"/>
                <w:color w:val="000000" w:themeColor="text1"/>
                <w:sz w:val="18"/>
                <w:szCs w:val="18"/>
                <w:lang w:eastAsia="en-US"/>
              </w:rPr>
              <w:t>Workers/employees will be trained in cultural heritage issues.</w:t>
            </w:r>
          </w:p>
          <w:p w14:paraId="6386FBE3" w14:textId="04E84C4D" w:rsidR="00BF0234" w:rsidRPr="00AD2C0C" w:rsidRDefault="00CF42FB">
            <w:pPr>
              <w:numPr>
                <w:ilvl w:val="0"/>
                <w:numId w:val="7"/>
              </w:numPr>
              <w:spacing w:before="60" w:after="0" w:line="240" w:lineRule="auto"/>
              <w:ind w:left="209" w:hanging="180"/>
              <w:rPr>
                <w:rFonts w:eastAsia="Calibri" w:cs="Arial"/>
                <w:color w:val="000000"/>
                <w:sz w:val="18"/>
                <w:szCs w:val="18"/>
                <w:lang w:val="en-GB" w:eastAsia="en-US"/>
              </w:rPr>
            </w:pPr>
            <w:r w:rsidRPr="5E40A028">
              <w:rPr>
                <w:rFonts w:eastAsia="Calibri" w:cs="Arial"/>
                <w:color w:val="000000" w:themeColor="text1"/>
                <w:sz w:val="18"/>
                <w:szCs w:val="18"/>
                <w:lang w:eastAsia="en-US"/>
              </w:rPr>
              <w:t xml:space="preserve">In case of a chance find, all activities will be stopped, the site will be secured and </w:t>
            </w:r>
            <w:r w:rsidRPr="00AD2C0C">
              <w:rPr>
                <w:rFonts w:eastAsia="Calibri" w:cs="Arial"/>
                <w:color w:val="000000"/>
                <w:sz w:val="18"/>
                <w:szCs w:val="18"/>
                <w:lang w:val="en-GB" w:eastAsia="en-US"/>
              </w:rPr>
              <w:t xml:space="preserve">the </w:t>
            </w:r>
            <w:r w:rsidR="00BF0234" w:rsidRPr="00AD2C0C">
              <w:rPr>
                <w:rFonts w:eastAsia="Calibri" w:cs="Arial"/>
                <w:color w:val="000000"/>
                <w:sz w:val="18"/>
                <w:szCs w:val="18"/>
                <w:lang w:val="en-GB" w:eastAsia="en-US"/>
              </w:rPr>
              <w:t xml:space="preserve">Cultural and Natural Assets Conservation Board </w:t>
            </w:r>
            <w:r w:rsidRPr="5E40A028">
              <w:rPr>
                <w:rFonts w:eastAsia="Calibri" w:cs="Arial"/>
                <w:color w:val="000000" w:themeColor="text1"/>
                <w:sz w:val="18"/>
                <w:szCs w:val="18"/>
                <w:lang w:eastAsia="en-US"/>
              </w:rPr>
              <w:t xml:space="preserve">or Museum Directorate </w:t>
            </w:r>
            <w:r w:rsidR="00BF0234" w:rsidRPr="00AD2C0C">
              <w:rPr>
                <w:rFonts w:eastAsia="Calibri" w:cs="Arial"/>
                <w:color w:val="000000"/>
                <w:sz w:val="18"/>
                <w:szCs w:val="18"/>
                <w:lang w:val="en-GB" w:eastAsia="en-US"/>
              </w:rPr>
              <w:t xml:space="preserve">will be informed about the chance finds and </w:t>
            </w:r>
            <w:r w:rsidR="008B1043" w:rsidRPr="5E40A028">
              <w:rPr>
                <w:rFonts w:eastAsia="Calibri" w:cs="Arial"/>
                <w:color w:val="000000" w:themeColor="text1"/>
                <w:sz w:val="18"/>
                <w:szCs w:val="18"/>
                <w:lang w:eastAsia="en-US"/>
              </w:rPr>
              <w:t xml:space="preserve">site will be secured by the Contractor. </w:t>
            </w:r>
            <w:r w:rsidR="008B1043" w:rsidRPr="00AD2C0C">
              <w:rPr>
                <w:rFonts w:eastAsia="Calibri" w:cs="Arial"/>
                <w:color w:val="000000"/>
                <w:sz w:val="18"/>
                <w:szCs w:val="18"/>
                <w:lang w:val="en-GB" w:eastAsia="en-US"/>
              </w:rPr>
              <w:t xml:space="preserve">The </w:t>
            </w:r>
            <w:r w:rsidR="00BF0234" w:rsidRPr="00AD2C0C">
              <w:rPr>
                <w:rFonts w:eastAsia="Calibri" w:cs="Arial"/>
                <w:color w:val="000000"/>
                <w:sz w:val="18"/>
                <w:szCs w:val="18"/>
                <w:lang w:val="en-GB" w:eastAsia="en-US"/>
              </w:rPr>
              <w:t xml:space="preserve">approval of the </w:t>
            </w:r>
            <w:r w:rsidR="008B1043" w:rsidRPr="5E40A028">
              <w:rPr>
                <w:rFonts w:eastAsia="Calibri" w:cs="Arial"/>
                <w:color w:val="000000" w:themeColor="text1"/>
                <w:sz w:val="18"/>
                <w:szCs w:val="18"/>
                <w:lang w:eastAsia="en-US"/>
              </w:rPr>
              <w:t xml:space="preserve">relevant </w:t>
            </w:r>
            <w:r w:rsidR="00BF0234" w:rsidRPr="00AD2C0C">
              <w:rPr>
                <w:rFonts w:eastAsia="Calibri" w:cs="Arial"/>
                <w:color w:val="000000"/>
                <w:sz w:val="18"/>
                <w:szCs w:val="18"/>
                <w:lang w:val="en-GB" w:eastAsia="en-US"/>
              </w:rPr>
              <w:t>Conservation Board, who is responsible for the area where the construction site is located, will be required</w:t>
            </w:r>
            <w:r w:rsidR="008B1043" w:rsidRPr="5E40A028">
              <w:rPr>
                <w:rFonts w:eastAsia="Calibri" w:cs="Arial"/>
                <w:color w:val="000000" w:themeColor="text1"/>
                <w:sz w:val="18"/>
                <w:szCs w:val="18"/>
                <w:lang w:eastAsia="en-US"/>
              </w:rPr>
              <w:t xml:space="preserve"> to continue any activity on site</w:t>
            </w:r>
            <w:r w:rsidR="00BF0234" w:rsidRPr="00AD2C0C">
              <w:rPr>
                <w:rFonts w:eastAsia="Calibri" w:cs="Arial"/>
                <w:color w:val="000000"/>
                <w:sz w:val="18"/>
                <w:szCs w:val="18"/>
                <w:lang w:val="en-GB" w:eastAsia="en-US"/>
              </w:rPr>
              <w:t xml:space="preserve">. No demolition/construction work will be carried out when awaiting the said approval.  </w:t>
            </w:r>
          </w:p>
          <w:p w14:paraId="050370FB" w14:textId="77777777" w:rsidR="00BF0234" w:rsidRPr="00AD2C0C" w:rsidRDefault="00BF0234">
            <w:pPr>
              <w:numPr>
                <w:ilvl w:val="0"/>
                <w:numId w:val="7"/>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Any correspondence on this subject will be updated in accordance with all decisions taken, and all documents will be submitted as annexed to ESMP.</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A243C58"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7E204005" w14:textId="3B2BE877" w:rsidR="00BF0234" w:rsidRPr="00AD2C0C" w:rsidRDefault="00D94663" w:rsidP="00D94663">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644F860" w14:textId="77777777" w:rsidR="00BF0234" w:rsidRPr="00AD2C0C" w:rsidRDefault="00BF02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cs="Arial"/>
                <w:color w:val="000000"/>
                <w:sz w:val="18"/>
                <w:szCs w:val="18"/>
                <w:lang w:val="en-GB" w:eastAsia="tr-TR"/>
              </w:rPr>
              <w:t>Number of chance find records and reports</w:t>
            </w:r>
          </w:p>
        </w:tc>
      </w:tr>
      <w:tr w:rsidR="00BF0234" w:rsidRPr="00AD2C0C" w14:paraId="4FDCAE2E"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0FB4F0D3" w14:textId="622D0624" w:rsidR="00BF0234" w:rsidRPr="00AD2C0C" w:rsidRDefault="00BF0234" w:rsidP="00BF0234">
            <w:pPr>
              <w:spacing w:before="0" w:after="0" w:line="240" w:lineRule="auto"/>
              <w:rPr>
                <w:rFonts w:eastAsia="Calibri" w:cs="Arial"/>
                <w:bCs/>
                <w:color w:val="000000"/>
                <w:sz w:val="18"/>
                <w:szCs w:val="18"/>
                <w:lang w:val="en-GB" w:eastAsia="tr-TR"/>
              </w:rPr>
            </w:pPr>
            <w:bookmarkStart w:id="545" w:name="_Hlk97638426"/>
            <w:r w:rsidRPr="00AD2C0C">
              <w:rPr>
                <w:rFonts w:eastAsia="Calibri" w:cs="Arial"/>
                <w:bCs/>
                <w:color w:val="000000"/>
                <w:sz w:val="18"/>
                <w:szCs w:val="18"/>
                <w:lang w:val="en-GB" w:eastAsia="tr-TR"/>
              </w:rPr>
              <w:t>C2</w:t>
            </w:r>
            <w:r w:rsidR="00142073">
              <w:rPr>
                <w:rFonts w:eastAsia="Calibri" w:cs="Arial"/>
                <w:bCs/>
                <w:color w:val="000000"/>
                <w:sz w:val="18"/>
                <w:szCs w:val="18"/>
                <w:lang w:val="en-GB" w:eastAsia="tr-TR"/>
              </w:rPr>
              <w:t>5</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B8798E8" w14:textId="7BF488B0" w:rsidR="00BF0234" w:rsidRPr="00AD2C0C" w:rsidRDefault="00BF0234" w:rsidP="00BF0234">
            <w:pPr>
              <w:spacing w:before="0" w:after="0" w:line="240" w:lineRule="auto"/>
              <w:rPr>
                <w:rFonts w:eastAsia="Calibri" w:cs="Arial"/>
                <w:b/>
                <w:bCs/>
                <w:sz w:val="18"/>
                <w:szCs w:val="18"/>
                <w:lang w:val="en-GB" w:eastAsia="en-US"/>
              </w:rPr>
            </w:pPr>
            <w:r w:rsidRPr="00AD2C0C">
              <w:rPr>
                <w:rFonts w:eastAsia="Calibri" w:cs="Arial"/>
                <w:b/>
                <w:bCs/>
                <w:sz w:val="18"/>
                <w:szCs w:val="18"/>
                <w:lang w:val="en-GB" w:eastAsia="en-US"/>
              </w:rPr>
              <w:t>Biodiversity</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0C01D659"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sz w:val="18"/>
                <w:szCs w:val="18"/>
                <w:lang w:val="en-GB" w:eastAsia="en-US"/>
              </w:rPr>
              <w:t>Protection</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D88D48C"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54ECBE3"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AF092D0" w14:textId="77777777" w:rsidR="00BF0234" w:rsidRPr="00AD2C0C" w:rsidRDefault="00BF0234" w:rsidP="00BF0234">
            <w:pPr>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Additional cost is not expected.</w:t>
            </w:r>
          </w:p>
        </w:tc>
        <w:tc>
          <w:tcPr>
            <w:tcW w:w="7370" w:type="dxa"/>
            <w:tcBorders>
              <w:top w:val="single" w:sz="4" w:space="0" w:color="auto"/>
              <w:left w:val="single" w:sz="4" w:space="0" w:color="auto"/>
              <w:bottom w:val="single" w:sz="4" w:space="0" w:color="auto"/>
              <w:right w:val="single" w:sz="4" w:space="0" w:color="auto"/>
            </w:tcBorders>
            <w:noWrap/>
            <w:hideMark/>
          </w:tcPr>
          <w:p w14:paraId="7A3D1D1C" w14:textId="5102B7F1" w:rsidR="00BF0234" w:rsidRPr="00AD2C0C" w:rsidRDefault="00BF0234">
            <w:pPr>
              <w:numPr>
                <w:ilvl w:val="0"/>
                <w:numId w:val="7"/>
              </w:numPr>
              <w:spacing w:before="6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No </w:t>
            </w:r>
            <w:r w:rsidR="007C3017">
              <w:rPr>
                <w:rFonts w:eastAsia="Calibri" w:cs="Arial"/>
                <w:color w:val="000000"/>
                <w:sz w:val="18"/>
                <w:szCs w:val="18"/>
                <w:lang w:val="en-GB" w:eastAsia="en-US"/>
              </w:rPr>
              <w:t xml:space="preserve">direct </w:t>
            </w:r>
            <w:r w:rsidRPr="00AD2C0C">
              <w:rPr>
                <w:rFonts w:eastAsia="Calibri" w:cs="Arial"/>
                <w:color w:val="000000"/>
                <w:sz w:val="18"/>
                <w:szCs w:val="18"/>
                <w:lang w:val="en-GB" w:eastAsia="en-US"/>
              </w:rPr>
              <w:t xml:space="preserve">impact is expected on flora and fauna during the construction phase. Therefore, there is no need to take </w:t>
            </w:r>
            <w:r w:rsidR="000B16F9">
              <w:rPr>
                <w:rFonts w:eastAsia="Calibri" w:cs="Arial"/>
                <w:color w:val="000000"/>
                <w:sz w:val="18"/>
                <w:szCs w:val="18"/>
                <w:lang w:val="en-GB" w:eastAsia="en-US"/>
              </w:rPr>
              <w:t xml:space="preserve">additional </w:t>
            </w:r>
            <w:r w:rsidRPr="00AD2C0C">
              <w:rPr>
                <w:rFonts w:eastAsia="Calibri" w:cs="Arial"/>
                <w:color w:val="000000"/>
                <w:sz w:val="18"/>
                <w:szCs w:val="18"/>
                <w:lang w:val="en-GB" w:eastAsia="en-US"/>
              </w:rPr>
              <w:t>mitigation measures</w:t>
            </w:r>
            <w:r w:rsidR="000B16F9">
              <w:rPr>
                <w:rFonts w:eastAsia="Calibri" w:cs="Arial"/>
                <w:color w:val="000000"/>
                <w:sz w:val="18"/>
                <w:szCs w:val="18"/>
                <w:lang w:val="en-GB" w:eastAsia="en-US"/>
              </w:rPr>
              <w:t xml:space="preserve"> other than </w:t>
            </w:r>
            <w:r w:rsidR="007C3017">
              <w:rPr>
                <w:rFonts w:eastAsia="Calibri" w:cs="Arial"/>
                <w:color w:val="000000"/>
                <w:sz w:val="18"/>
                <w:szCs w:val="18"/>
                <w:lang w:val="en-GB" w:eastAsia="en-US"/>
              </w:rPr>
              <w:t xml:space="preserve">the </w:t>
            </w:r>
            <w:r w:rsidR="007E59DB">
              <w:rPr>
                <w:rFonts w:eastAsia="Calibri" w:cs="Arial"/>
                <w:color w:val="000000"/>
                <w:sz w:val="18"/>
                <w:szCs w:val="18"/>
                <w:lang w:val="en-GB" w:eastAsia="en-US"/>
              </w:rPr>
              <w:t xml:space="preserve">ones provided in above items to protect soil, air, and water </w:t>
            </w:r>
            <w:r w:rsidR="00A63C69">
              <w:rPr>
                <w:rFonts w:eastAsia="Calibri" w:cs="Arial"/>
                <w:color w:val="000000"/>
                <w:sz w:val="18"/>
                <w:szCs w:val="18"/>
                <w:lang w:val="en-GB" w:eastAsia="en-US"/>
              </w:rPr>
              <w:t>environment.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762694B"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3959218E" w14:textId="256E3651" w:rsidR="00BF0234" w:rsidRPr="00AD2C0C" w:rsidRDefault="00D94663" w:rsidP="00D94663">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799519B" w14:textId="503C50DD" w:rsidR="00BF0234" w:rsidRPr="00AD2C0C" w:rsidRDefault="00BF02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Zero damage to natural habitats, wetlands and sites considered as protected areas</w:t>
            </w:r>
          </w:p>
        </w:tc>
      </w:tr>
      <w:bookmarkEnd w:id="545"/>
    </w:tbl>
    <w:p w14:paraId="4DCE0E90" w14:textId="77777777" w:rsidR="00745C84" w:rsidRPr="00AD2C0C" w:rsidRDefault="00745C84" w:rsidP="00745C84">
      <w:pPr>
        <w:rPr>
          <w:rFonts w:cs="Arial"/>
          <w:lang w:val="en-GB"/>
        </w:rPr>
      </w:pPr>
    </w:p>
    <w:p w14:paraId="75118A25" w14:textId="77777777" w:rsidR="00745C84" w:rsidRPr="00AD2C0C" w:rsidRDefault="00745C84" w:rsidP="00745C84">
      <w:pPr>
        <w:rPr>
          <w:rFonts w:cs="Arial"/>
          <w:lang w:val="en-GB"/>
        </w:rPr>
      </w:pPr>
      <w:r w:rsidRPr="00AD2C0C">
        <w:rPr>
          <w:rFonts w:cs="Arial"/>
          <w:lang w:val="en-GB"/>
        </w:rPr>
        <w:br w:type="page"/>
      </w:r>
    </w:p>
    <w:p w14:paraId="2A3CF0D7" w14:textId="77777777" w:rsidR="00677631" w:rsidRPr="00AD2C0C" w:rsidRDefault="00677631" w:rsidP="00B83ECD">
      <w:pPr>
        <w:pStyle w:val="Balk2"/>
      </w:pPr>
      <w:bookmarkStart w:id="546" w:name="_Toc97307023"/>
      <w:bookmarkStart w:id="547" w:name="_Hlk98332963"/>
      <w:bookmarkStart w:id="548" w:name="_Toc111118916"/>
      <w:bookmarkStart w:id="549" w:name="_Toc208241868"/>
      <w:r w:rsidRPr="00AD2C0C">
        <w:t>Mitigation Plan for the Operation Phase of the Project</w:t>
      </w:r>
      <w:bookmarkEnd w:id="546"/>
      <w:bookmarkEnd w:id="547"/>
      <w:bookmarkEnd w:id="548"/>
      <w:bookmarkEnd w:id="549"/>
    </w:p>
    <w:tbl>
      <w:tblPr>
        <w:tblW w:w="49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1560"/>
        <w:gridCol w:w="1966"/>
        <w:gridCol w:w="1564"/>
        <w:gridCol w:w="1281"/>
        <w:gridCol w:w="1423"/>
        <w:gridCol w:w="6951"/>
        <w:gridCol w:w="3267"/>
        <w:gridCol w:w="1690"/>
      </w:tblGrid>
      <w:tr w:rsidR="00B83ECD" w:rsidRPr="00AD2C0C" w14:paraId="0FF4CDB3" w14:textId="77777777" w:rsidTr="00B83ECD">
        <w:trPr>
          <w:trHeight w:val="22"/>
          <w:tblHeader/>
        </w:trPr>
        <w:tc>
          <w:tcPr>
            <w:tcW w:w="139"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35247CD6" w14:textId="77777777" w:rsidR="002511B6" w:rsidRPr="00AD2C0C" w:rsidRDefault="002511B6">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t>No.</w:t>
            </w:r>
          </w:p>
        </w:tc>
        <w:tc>
          <w:tcPr>
            <w:tcW w:w="385"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53D5E419" w14:textId="77777777" w:rsidR="002511B6" w:rsidRPr="00AD2C0C" w:rsidRDefault="002511B6">
            <w:pPr>
              <w:spacing w:before="80" w:after="80" w:line="276" w:lineRule="auto"/>
              <w:jc w:val="left"/>
              <w:rPr>
                <w:rFonts w:cs="Arial"/>
                <w:b/>
                <w:snapToGrid w:val="0"/>
                <w:color w:val="FFFFFF"/>
                <w:sz w:val="18"/>
                <w:szCs w:val="18"/>
                <w:lang w:val="en-GB" w:eastAsia="en-GB"/>
              </w:rPr>
            </w:pPr>
            <w:r w:rsidRPr="00AD2C0C">
              <w:rPr>
                <w:rFonts w:eastAsia="Calibri" w:cs="Arial"/>
                <w:snapToGrid w:val="0"/>
                <w:color w:val="FFFFFF"/>
                <w:sz w:val="18"/>
                <w:szCs w:val="18"/>
                <w:lang w:val="en-GB" w:eastAsia="tr-TR"/>
              </w:rPr>
              <w:br w:type="page"/>
            </w:r>
            <w:r w:rsidRPr="00AD2C0C">
              <w:rPr>
                <w:rFonts w:cs="Arial"/>
                <w:b/>
                <w:snapToGrid w:val="0"/>
                <w:color w:val="FFFFFF"/>
                <w:sz w:val="18"/>
                <w:szCs w:val="18"/>
                <w:lang w:val="en-GB" w:eastAsia="en-GB"/>
              </w:rPr>
              <w:t>Topic</w:t>
            </w:r>
          </w:p>
        </w:tc>
        <w:tc>
          <w:tcPr>
            <w:tcW w:w="485" w:type="pct"/>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4F9C826D" w14:textId="77777777" w:rsidR="002511B6" w:rsidRPr="00AD2C0C" w:rsidRDefault="002511B6">
            <w:pPr>
              <w:spacing w:before="80" w:after="80" w:line="276" w:lineRule="auto"/>
              <w:jc w:val="center"/>
              <w:rPr>
                <w:rFonts w:cs="Arial"/>
                <w:b/>
                <w:snapToGrid w:val="0"/>
                <w:color w:val="FFFFFF"/>
                <w:sz w:val="18"/>
                <w:szCs w:val="18"/>
                <w:lang w:val="en-GB" w:eastAsia="en-GB"/>
              </w:rPr>
            </w:pPr>
            <w:r w:rsidRPr="00AD2C0C">
              <w:rPr>
                <w:rFonts w:cs="Arial"/>
                <w:b/>
                <w:bCs/>
                <w:snapToGrid w:val="0"/>
                <w:color w:val="FFFFFF"/>
                <w:sz w:val="18"/>
                <w:szCs w:val="18"/>
                <w:lang w:val="en-GB" w:eastAsia="tr-TR"/>
              </w:rPr>
              <w:t>Definition of Potential Impact</w:t>
            </w:r>
          </w:p>
        </w:tc>
        <w:tc>
          <w:tcPr>
            <w:tcW w:w="386" w:type="pct"/>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4244664A" w14:textId="77777777" w:rsidR="002511B6" w:rsidRPr="00AD2C0C" w:rsidRDefault="002511B6">
            <w:pPr>
              <w:spacing w:before="80" w:after="80" w:line="276" w:lineRule="auto"/>
              <w:jc w:val="center"/>
              <w:rPr>
                <w:rFonts w:cs="Arial"/>
                <w:b/>
                <w:snapToGrid w:val="0"/>
                <w:color w:val="FFFFFF"/>
                <w:sz w:val="18"/>
                <w:szCs w:val="18"/>
                <w:lang w:val="en-GB" w:eastAsia="en-GB"/>
              </w:rPr>
            </w:pPr>
            <w:r w:rsidRPr="00AD2C0C">
              <w:rPr>
                <w:rFonts w:cs="Arial"/>
                <w:b/>
                <w:bCs/>
                <w:snapToGrid w:val="0"/>
                <w:color w:val="FFFFFF"/>
                <w:sz w:val="18"/>
                <w:szCs w:val="18"/>
                <w:lang w:val="en-GB" w:eastAsia="tr-TR"/>
              </w:rPr>
              <w:t>Type of Impact</w:t>
            </w:r>
          </w:p>
        </w:tc>
        <w:tc>
          <w:tcPr>
            <w:tcW w:w="316"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551504CA" w14:textId="77777777" w:rsidR="002511B6" w:rsidRPr="00AD2C0C" w:rsidRDefault="002511B6">
            <w:pPr>
              <w:spacing w:before="80" w:after="80" w:line="276" w:lineRule="auto"/>
              <w:jc w:val="center"/>
              <w:rPr>
                <w:rFonts w:cs="Arial"/>
                <w:b/>
                <w:snapToGrid w:val="0"/>
                <w:color w:val="FFFFFF"/>
                <w:sz w:val="18"/>
                <w:szCs w:val="18"/>
                <w:lang w:val="en-GB" w:eastAsia="en-GB"/>
              </w:rPr>
            </w:pPr>
            <w:r w:rsidRPr="00AD2C0C">
              <w:rPr>
                <w:rFonts w:cs="Arial"/>
                <w:b/>
                <w:bCs/>
                <w:snapToGrid w:val="0"/>
                <w:color w:val="FFFFFF"/>
                <w:sz w:val="18"/>
                <w:szCs w:val="18"/>
                <w:lang w:val="en-GB" w:eastAsia="tr-TR"/>
              </w:rPr>
              <w:t>Impact Significance Before Mitigation</w:t>
            </w:r>
          </w:p>
        </w:tc>
        <w:tc>
          <w:tcPr>
            <w:tcW w:w="351" w:type="pct"/>
            <w:tcBorders>
              <w:top w:val="single" w:sz="4" w:space="0" w:color="auto"/>
              <w:left w:val="single" w:sz="4" w:space="0" w:color="auto"/>
              <w:bottom w:val="single" w:sz="4" w:space="0" w:color="auto"/>
              <w:right w:val="single" w:sz="4" w:space="0" w:color="auto"/>
            </w:tcBorders>
            <w:shd w:val="clear" w:color="auto" w:fill="4F81BD" w:themeFill="accent1"/>
          </w:tcPr>
          <w:p w14:paraId="2265A668" w14:textId="77777777" w:rsidR="002511B6" w:rsidRPr="00AD2C0C" w:rsidRDefault="002511B6">
            <w:pPr>
              <w:spacing w:before="80" w:after="80" w:line="276" w:lineRule="auto"/>
              <w:jc w:val="center"/>
              <w:rPr>
                <w:rFonts w:cs="Arial"/>
                <w:b/>
                <w:bCs/>
                <w:snapToGrid w:val="0"/>
                <w:color w:val="FFFFFF"/>
                <w:sz w:val="18"/>
                <w:szCs w:val="18"/>
                <w:lang w:val="en-GB" w:eastAsia="en-GB"/>
              </w:rPr>
            </w:pPr>
            <w:r w:rsidRPr="00AD2C0C">
              <w:rPr>
                <w:rFonts w:cs="Arial"/>
                <w:b/>
                <w:bCs/>
                <w:snapToGrid w:val="0"/>
                <w:color w:val="FFFFFF"/>
                <w:sz w:val="18"/>
                <w:szCs w:val="18"/>
                <w:lang w:val="en-GB" w:eastAsia="en-GB"/>
              </w:rPr>
              <w:br/>
              <w:t>Cost</w:t>
            </w:r>
          </w:p>
        </w:tc>
        <w:tc>
          <w:tcPr>
            <w:tcW w:w="1715" w:type="pct"/>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30ADA246" w14:textId="77777777" w:rsidR="002511B6" w:rsidRPr="00AD2C0C" w:rsidRDefault="002511B6">
            <w:pPr>
              <w:spacing w:before="80" w:after="80" w:line="276" w:lineRule="auto"/>
              <w:jc w:val="center"/>
              <w:rPr>
                <w:rFonts w:cs="Arial"/>
                <w:b/>
                <w:snapToGrid w:val="0"/>
                <w:color w:val="FFFFFF"/>
                <w:sz w:val="18"/>
                <w:szCs w:val="18"/>
                <w:lang w:val="en-GB" w:eastAsia="en-GB"/>
              </w:rPr>
            </w:pPr>
            <w:r w:rsidRPr="00AD2C0C">
              <w:rPr>
                <w:rFonts w:cs="Arial"/>
                <w:b/>
                <w:bCs/>
                <w:snapToGrid w:val="0"/>
                <w:color w:val="FFFFFF"/>
                <w:sz w:val="18"/>
                <w:szCs w:val="18"/>
                <w:lang w:val="en-GB" w:eastAsia="en-GB"/>
              </w:rPr>
              <w:t>Measures to be Taken</w:t>
            </w:r>
          </w:p>
        </w:tc>
        <w:tc>
          <w:tcPr>
            <w:tcW w:w="806"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10371DA4" w14:textId="77777777" w:rsidR="002511B6" w:rsidRPr="00AD2C0C" w:rsidRDefault="002511B6">
            <w:pPr>
              <w:spacing w:before="80" w:after="80" w:line="276" w:lineRule="auto"/>
              <w:jc w:val="center"/>
              <w:rPr>
                <w:rFonts w:cs="Arial"/>
                <w:b/>
                <w:bCs/>
                <w:snapToGrid w:val="0"/>
                <w:color w:val="FFFFFF"/>
                <w:sz w:val="18"/>
                <w:szCs w:val="18"/>
                <w:lang w:val="en-GB" w:eastAsia="en-GB"/>
              </w:rPr>
            </w:pPr>
            <w:r w:rsidRPr="00AD2C0C">
              <w:rPr>
                <w:rFonts w:cs="Arial"/>
                <w:b/>
                <w:bCs/>
                <w:snapToGrid w:val="0"/>
                <w:color w:val="FFFFFF"/>
                <w:sz w:val="18"/>
                <w:szCs w:val="18"/>
                <w:lang w:val="en-GB" w:eastAsia="en-GB"/>
              </w:rPr>
              <w:t>Responsibility</w:t>
            </w:r>
          </w:p>
        </w:tc>
        <w:tc>
          <w:tcPr>
            <w:tcW w:w="417"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2D78D7A0" w14:textId="77777777" w:rsidR="002511B6" w:rsidRPr="00AD2C0C" w:rsidRDefault="002511B6">
            <w:pPr>
              <w:spacing w:before="80" w:after="80" w:line="276" w:lineRule="auto"/>
              <w:jc w:val="center"/>
              <w:rPr>
                <w:rFonts w:cs="Arial"/>
                <w:b/>
                <w:bCs/>
                <w:snapToGrid w:val="0"/>
                <w:color w:val="FFFFFF"/>
                <w:sz w:val="18"/>
                <w:szCs w:val="18"/>
                <w:lang w:val="en-GB" w:eastAsia="en-GB"/>
              </w:rPr>
            </w:pPr>
            <w:r w:rsidRPr="00AD2C0C">
              <w:rPr>
                <w:rFonts w:cs="Arial"/>
                <w:b/>
                <w:bCs/>
                <w:snapToGrid w:val="0"/>
                <w:color w:val="FFFFFF"/>
                <w:sz w:val="18"/>
                <w:szCs w:val="18"/>
                <w:lang w:val="en-GB" w:eastAsia="en-GB"/>
              </w:rPr>
              <w:t>Key Performance Indicators</w:t>
            </w:r>
          </w:p>
        </w:tc>
      </w:tr>
      <w:tr w:rsidR="00810A46" w:rsidRPr="00AD2C0C" w14:paraId="6385862A" w14:textId="77777777" w:rsidTr="00B83ECD">
        <w:trPr>
          <w:trHeight w:val="561"/>
        </w:trPr>
        <w:tc>
          <w:tcPr>
            <w:tcW w:w="139" w:type="pct"/>
            <w:tcBorders>
              <w:top w:val="single" w:sz="4" w:space="0" w:color="auto"/>
              <w:left w:val="single" w:sz="4" w:space="0" w:color="auto"/>
              <w:right w:val="single" w:sz="4" w:space="0" w:color="auto"/>
            </w:tcBorders>
            <w:vAlign w:val="center"/>
          </w:tcPr>
          <w:p w14:paraId="3D8404D3" w14:textId="77777777" w:rsidR="002511B6" w:rsidRPr="00AD2C0C" w:rsidRDefault="002511B6">
            <w:pPr>
              <w:spacing w:before="80" w:after="80" w:line="276" w:lineRule="auto"/>
              <w:jc w:val="left"/>
              <w:rPr>
                <w:rFonts w:cs="Arial"/>
                <w:snapToGrid w:val="0"/>
                <w:sz w:val="18"/>
                <w:szCs w:val="18"/>
                <w:lang w:val="en-GB" w:eastAsia="en-GB"/>
              </w:rPr>
            </w:pPr>
            <w:r w:rsidRPr="00AD2C0C">
              <w:rPr>
                <w:rFonts w:cs="Arial"/>
                <w:snapToGrid w:val="0"/>
                <w:sz w:val="18"/>
                <w:szCs w:val="18"/>
                <w:lang w:val="en-GB" w:eastAsia="en-GB"/>
              </w:rPr>
              <w:t>O1</w:t>
            </w:r>
          </w:p>
        </w:tc>
        <w:tc>
          <w:tcPr>
            <w:tcW w:w="385" w:type="pct"/>
            <w:tcBorders>
              <w:top w:val="single" w:sz="4" w:space="0" w:color="auto"/>
              <w:left w:val="single" w:sz="4" w:space="0" w:color="auto"/>
              <w:right w:val="single" w:sz="4" w:space="0" w:color="auto"/>
            </w:tcBorders>
            <w:vAlign w:val="center"/>
          </w:tcPr>
          <w:p w14:paraId="0CB9E05B" w14:textId="77777777" w:rsidR="002511B6" w:rsidRPr="00AD2C0C" w:rsidRDefault="002511B6">
            <w:pPr>
              <w:spacing w:before="0" w:after="0" w:line="240" w:lineRule="auto"/>
              <w:rPr>
                <w:rFonts w:cs="Arial"/>
                <w:snapToGrid w:val="0"/>
                <w:sz w:val="18"/>
                <w:szCs w:val="18"/>
                <w:lang w:val="en-GB" w:eastAsia="en-GB"/>
              </w:rPr>
            </w:pPr>
            <w:r w:rsidRPr="00AD2C0C">
              <w:rPr>
                <w:rFonts w:cs="Arial"/>
                <w:b/>
                <w:bCs/>
                <w:snapToGrid w:val="0"/>
                <w:sz w:val="18"/>
                <w:szCs w:val="18"/>
                <w:lang w:val="en-GB" w:eastAsia="en-GB"/>
              </w:rPr>
              <w:t>Labor Conditions</w:t>
            </w:r>
          </w:p>
        </w:tc>
        <w:tc>
          <w:tcPr>
            <w:tcW w:w="485" w:type="pct"/>
            <w:tcBorders>
              <w:top w:val="single" w:sz="4" w:space="0" w:color="auto"/>
              <w:left w:val="single" w:sz="4" w:space="0" w:color="auto"/>
              <w:right w:val="single" w:sz="4" w:space="0" w:color="auto"/>
            </w:tcBorders>
            <w:noWrap/>
            <w:vAlign w:val="center"/>
          </w:tcPr>
          <w:p w14:paraId="51E0C465" w14:textId="77777777" w:rsidR="002511B6" w:rsidRPr="00AD2C0C" w:rsidRDefault="002511B6">
            <w:pPr>
              <w:spacing w:before="80" w:after="80" w:line="276" w:lineRule="auto"/>
              <w:jc w:val="left"/>
              <w:rPr>
                <w:rFonts w:cs="Arial"/>
                <w:bCs/>
                <w:snapToGrid w:val="0"/>
                <w:sz w:val="18"/>
                <w:szCs w:val="18"/>
                <w:lang w:val="en-GB" w:eastAsia="en-GB"/>
              </w:rPr>
            </w:pPr>
            <w:r w:rsidRPr="00AD2C0C">
              <w:rPr>
                <w:rFonts w:cs="Arial"/>
                <w:bCs/>
                <w:snapToGrid w:val="0"/>
                <w:color w:val="000000"/>
                <w:sz w:val="18"/>
                <w:szCs w:val="18"/>
                <w:lang w:val="en-GB" w:eastAsia="tr-TR"/>
              </w:rPr>
              <w:t>Improper Working Conditions</w:t>
            </w:r>
            <w:r w:rsidRPr="00AD2C0C">
              <w:rPr>
                <w:rFonts w:cs="Arial"/>
                <w:bCs/>
                <w:snapToGrid w:val="0"/>
                <w:color w:val="000000"/>
                <w:sz w:val="18"/>
                <w:szCs w:val="18"/>
                <w:lang w:val="en-GB" w:eastAsia="tr-TR"/>
              </w:rPr>
              <w:br/>
              <w:t>Child Labor, forced Labor and unregistered employment</w:t>
            </w:r>
          </w:p>
        </w:tc>
        <w:tc>
          <w:tcPr>
            <w:tcW w:w="386" w:type="pct"/>
            <w:tcBorders>
              <w:top w:val="single" w:sz="4" w:space="0" w:color="auto"/>
              <w:left w:val="single" w:sz="4" w:space="0" w:color="auto"/>
              <w:right w:val="single" w:sz="4" w:space="0" w:color="auto"/>
            </w:tcBorders>
            <w:noWrap/>
            <w:vAlign w:val="center"/>
          </w:tcPr>
          <w:p w14:paraId="36DB3F84"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Adverse</w:t>
            </w:r>
          </w:p>
        </w:tc>
        <w:tc>
          <w:tcPr>
            <w:tcW w:w="316" w:type="pct"/>
            <w:tcBorders>
              <w:top w:val="single" w:sz="4" w:space="0" w:color="auto"/>
              <w:left w:val="single" w:sz="4" w:space="0" w:color="auto"/>
              <w:right w:val="single" w:sz="4" w:space="0" w:color="auto"/>
            </w:tcBorders>
            <w:vAlign w:val="center"/>
          </w:tcPr>
          <w:p w14:paraId="14208937"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Low</w:t>
            </w:r>
          </w:p>
        </w:tc>
        <w:tc>
          <w:tcPr>
            <w:tcW w:w="351" w:type="pct"/>
            <w:tcBorders>
              <w:top w:val="single" w:sz="4" w:space="0" w:color="auto"/>
              <w:left w:val="single" w:sz="4" w:space="0" w:color="auto"/>
              <w:right w:val="single" w:sz="4" w:space="0" w:color="auto"/>
            </w:tcBorders>
            <w:vAlign w:val="center"/>
          </w:tcPr>
          <w:p w14:paraId="3F3CC9CA" w14:textId="77777777" w:rsidR="002511B6" w:rsidRPr="00AD2C0C" w:rsidRDefault="002511B6">
            <w:pPr>
              <w:spacing w:after="120"/>
              <w:jc w:val="left"/>
              <w:rPr>
                <w:rFonts w:eastAsia="Calibri" w:cs="Arial"/>
                <w:bCs/>
                <w:color w:val="000000"/>
                <w:sz w:val="18"/>
                <w:szCs w:val="18"/>
                <w:lang w:val="en-GB" w:eastAsia="en-US"/>
              </w:rPr>
            </w:pPr>
            <w:r w:rsidRPr="00AD2C0C">
              <w:rPr>
                <w:rFonts w:eastAsia="Calibri" w:cs="Arial"/>
                <w:color w:val="000000"/>
                <w:sz w:val="18"/>
                <w:szCs w:val="18"/>
                <w:lang w:val="en-GB" w:eastAsia="en-US"/>
              </w:rPr>
              <w:t>Additional cost is not expected</w:t>
            </w:r>
          </w:p>
        </w:tc>
        <w:tc>
          <w:tcPr>
            <w:tcW w:w="1715" w:type="pct"/>
            <w:tcBorders>
              <w:top w:val="single" w:sz="4" w:space="0" w:color="auto"/>
              <w:left w:val="single" w:sz="4" w:space="0" w:color="auto"/>
              <w:right w:val="single" w:sz="4" w:space="0" w:color="auto"/>
            </w:tcBorders>
            <w:noWrap/>
            <w:vAlign w:val="center"/>
          </w:tcPr>
          <w:p w14:paraId="1A1616D0" w14:textId="6A9D9A7A" w:rsidR="002511B6" w:rsidRPr="00AD2C0C" w:rsidRDefault="002511B6">
            <w:pPr>
              <w:numPr>
                <w:ilvl w:val="0"/>
                <w:numId w:val="37"/>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 xml:space="preserve">Workers will be familiar with the </w:t>
            </w:r>
            <w:r w:rsidR="00751C4B">
              <w:rPr>
                <w:rFonts w:cs="Arial"/>
                <w:color w:val="000000"/>
                <w:sz w:val="18"/>
                <w:szCs w:val="18"/>
                <w:lang w:val="en-GB"/>
              </w:rPr>
              <w:t>Grievance</w:t>
            </w:r>
            <w:r w:rsidRPr="00AD2C0C">
              <w:rPr>
                <w:rFonts w:cs="Arial"/>
                <w:color w:val="000000"/>
                <w:sz w:val="18"/>
                <w:szCs w:val="18"/>
                <w:lang w:val="en-GB"/>
              </w:rPr>
              <w:t xml:space="preserve"> Mechanism officer and will be enabled to have access to and be aware of the </w:t>
            </w:r>
            <w:r w:rsidR="00751C4B">
              <w:rPr>
                <w:rFonts w:cs="Arial"/>
                <w:color w:val="000000"/>
                <w:sz w:val="18"/>
                <w:szCs w:val="18"/>
                <w:lang w:val="en-GB"/>
              </w:rPr>
              <w:t>Grievance</w:t>
            </w:r>
            <w:r w:rsidRPr="00AD2C0C">
              <w:rPr>
                <w:rFonts w:cs="Arial"/>
                <w:color w:val="000000"/>
                <w:sz w:val="18"/>
                <w:szCs w:val="18"/>
                <w:lang w:val="en-GB"/>
              </w:rPr>
              <w:t xml:space="preserve"> Mechanism. </w:t>
            </w:r>
          </w:p>
          <w:p w14:paraId="5C75E787" w14:textId="28817D8B" w:rsidR="002511B6" w:rsidRPr="00AD2C0C" w:rsidRDefault="002511B6">
            <w:pPr>
              <w:numPr>
                <w:ilvl w:val="0"/>
                <w:numId w:val="37"/>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 xml:space="preserve">Minimum legal </w:t>
            </w:r>
            <w:r w:rsidR="00A67F4F" w:rsidRPr="00AD2C0C">
              <w:rPr>
                <w:rFonts w:cs="Arial"/>
                <w:color w:val="000000"/>
                <w:sz w:val="18"/>
                <w:szCs w:val="18"/>
                <w:lang w:val="en-GB"/>
              </w:rPr>
              <w:t>labour</w:t>
            </w:r>
            <w:r w:rsidRPr="00AD2C0C">
              <w:rPr>
                <w:rFonts w:cs="Arial"/>
                <w:color w:val="000000"/>
                <w:sz w:val="18"/>
                <w:szCs w:val="18"/>
                <w:lang w:val="en-GB"/>
              </w:rPr>
              <w:t xml:space="preserve"> standards will be met (child/forced </w:t>
            </w:r>
            <w:r w:rsidR="00A67F4F" w:rsidRPr="00AD2C0C">
              <w:rPr>
                <w:rFonts w:cs="Arial"/>
                <w:color w:val="000000"/>
                <w:sz w:val="18"/>
                <w:szCs w:val="18"/>
                <w:lang w:val="en-GB"/>
              </w:rPr>
              <w:t>labour</w:t>
            </w:r>
            <w:r w:rsidRPr="00AD2C0C">
              <w:rPr>
                <w:rFonts w:cs="Arial"/>
                <w:color w:val="000000"/>
                <w:sz w:val="18"/>
                <w:szCs w:val="18"/>
                <w:lang w:val="en-GB"/>
              </w:rPr>
              <w:t>, anti-discrimination, working hours, minimum wages) as per ILO regulations.</w:t>
            </w:r>
          </w:p>
          <w:p w14:paraId="6F669C72" w14:textId="77777777" w:rsidR="002511B6" w:rsidRDefault="002511B6">
            <w:pPr>
              <w:numPr>
                <w:ilvl w:val="0"/>
                <w:numId w:val="37"/>
              </w:numPr>
              <w:spacing w:before="60" w:after="60" w:line="240" w:lineRule="auto"/>
              <w:ind w:left="198" w:hanging="170"/>
              <w:jc w:val="left"/>
              <w:rPr>
                <w:rFonts w:cs="Arial"/>
                <w:color w:val="000000"/>
                <w:sz w:val="18"/>
                <w:szCs w:val="18"/>
                <w:lang w:val="en-GB" w:eastAsia="en-US"/>
              </w:rPr>
            </w:pPr>
            <w:r w:rsidRPr="00AD2C0C">
              <w:rPr>
                <w:rFonts w:cs="Arial"/>
                <w:color w:val="000000"/>
                <w:sz w:val="18"/>
                <w:szCs w:val="18"/>
                <w:lang w:val="en-GB"/>
              </w:rPr>
              <w:t xml:space="preserve">At the same time, WB OPs given in Chapter </w:t>
            </w:r>
            <w:r w:rsidR="00414668" w:rsidRPr="00AD2C0C">
              <w:rPr>
                <w:rFonts w:cs="Arial"/>
                <w:color w:val="000000"/>
                <w:sz w:val="18"/>
                <w:szCs w:val="18"/>
                <w:lang w:val="en-GB"/>
              </w:rPr>
              <w:t xml:space="preserve">3 </w:t>
            </w:r>
            <w:r w:rsidRPr="00AD2C0C">
              <w:rPr>
                <w:rFonts w:cs="Arial"/>
                <w:color w:val="000000"/>
                <w:sz w:val="18"/>
                <w:szCs w:val="18"/>
                <w:lang w:val="en-GB"/>
              </w:rPr>
              <w:t xml:space="preserve">and the national legislation given in </w:t>
            </w:r>
            <w:r w:rsidRPr="00AD2C0C">
              <w:rPr>
                <w:rFonts w:cs="Arial"/>
                <w:color w:val="000000"/>
                <w:sz w:val="18"/>
                <w:szCs w:val="18"/>
                <w:lang w:val="en-GB"/>
              </w:rPr>
              <w:fldChar w:fldCharType="begin"/>
            </w:r>
            <w:r w:rsidRPr="00AD2C0C">
              <w:rPr>
                <w:rFonts w:cs="Arial"/>
                <w:color w:val="000000"/>
                <w:sz w:val="18"/>
                <w:szCs w:val="18"/>
                <w:lang w:val="en-GB"/>
              </w:rPr>
              <w:instrText xml:space="preserve"> REF _Ref82774252 \h  \* MERGEFORMAT </w:instrText>
            </w:r>
            <w:r w:rsidRPr="00AD2C0C">
              <w:rPr>
                <w:rFonts w:cs="Arial"/>
                <w:color w:val="000000"/>
                <w:sz w:val="18"/>
                <w:szCs w:val="18"/>
                <w:lang w:val="en-GB"/>
              </w:rPr>
            </w:r>
            <w:r w:rsidRPr="00AD2C0C">
              <w:rPr>
                <w:rFonts w:cs="Arial"/>
                <w:color w:val="000000"/>
                <w:sz w:val="18"/>
                <w:szCs w:val="18"/>
                <w:lang w:val="en-GB"/>
              </w:rPr>
              <w:fldChar w:fldCharType="separate"/>
            </w:r>
            <w:r w:rsidRPr="00AD2C0C">
              <w:rPr>
                <w:rFonts w:cs="Arial"/>
                <w:color w:val="000000"/>
                <w:sz w:val="18"/>
                <w:szCs w:val="18"/>
                <w:lang w:val="en-GB"/>
              </w:rPr>
              <w:t>Table 3</w:t>
            </w:r>
            <w:r w:rsidRPr="00AD2C0C">
              <w:rPr>
                <w:rFonts w:cs="Arial"/>
                <w:color w:val="000000"/>
                <w:sz w:val="18"/>
                <w:szCs w:val="18"/>
                <w:lang w:val="en-GB"/>
              </w:rPr>
              <w:noBreakHyphen/>
              <w:t>1</w:t>
            </w:r>
            <w:r w:rsidRPr="00AD2C0C">
              <w:rPr>
                <w:rFonts w:cs="Arial"/>
                <w:color w:val="000000"/>
                <w:sz w:val="18"/>
                <w:szCs w:val="18"/>
                <w:lang w:val="en-GB"/>
              </w:rPr>
              <w:fldChar w:fldCharType="end"/>
            </w:r>
            <w:r w:rsidRPr="00AD2C0C">
              <w:rPr>
                <w:rFonts w:cs="Arial"/>
                <w:color w:val="000000"/>
                <w:sz w:val="18"/>
                <w:szCs w:val="18"/>
                <w:lang w:val="en-GB"/>
              </w:rPr>
              <w:t xml:space="preserve"> will be complied with in terms of the working conditions.</w:t>
            </w:r>
          </w:p>
          <w:p w14:paraId="32400833" w14:textId="5AD8286B" w:rsidR="008B1043" w:rsidRPr="00AD2C0C" w:rsidRDefault="008B1043">
            <w:pPr>
              <w:numPr>
                <w:ilvl w:val="0"/>
                <w:numId w:val="37"/>
              </w:numPr>
              <w:spacing w:before="60" w:after="60" w:line="240" w:lineRule="auto"/>
              <w:ind w:left="198" w:hanging="170"/>
              <w:jc w:val="left"/>
              <w:rPr>
                <w:rFonts w:cs="Arial"/>
                <w:color w:val="000000"/>
                <w:sz w:val="18"/>
                <w:szCs w:val="18"/>
                <w:lang w:val="en-GB" w:eastAsia="en-US"/>
              </w:rPr>
            </w:pPr>
            <w:r w:rsidRPr="00AA42DF">
              <w:rPr>
                <w:bCs/>
                <w:sz w:val="18"/>
                <w:szCs w:val="18"/>
              </w:rPr>
              <w:t>Workers will be issued a written contract stipulating working hours, wages, rights and duties etc., and the Code of Conduct</w:t>
            </w:r>
            <w:r>
              <w:rPr>
                <w:bCs/>
                <w:sz w:val="18"/>
                <w:szCs w:val="18"/>
              </w:rPr>
              <w:t>.</w:t>
            </w:r>
          </w:p>
        </w:tc>
        <w:tc>
          <w:tcPr>
            <w:tcW w:w="806" w:type="pct"/>
            <w:tcBorders>
              <w:top w:val="single" w:sz="4" w:space="0" w:color="auto"/>
              <w:left w:val="single" w:sz="4" w:space="0" w:color="auto"/>
              <w:right w:val="single" w:sz="4" w:space="0" w:color="auto"/>
            </w:tcBorders>
            <w:vAlign w:val="center"/>
          </w:tcPr>
          <w:p w14:paraId="5D87646B" w14:textId="3063C40A" w:rsidR="002511B6" w:rsidRPr="00AD2C0C" w:rsidRDefault="002511B6">
            <w:pPr>
              <w:autoSpaceDE w:val="0"/>
              <w:autoSpaceDN w:val="0"/>
              <w:adjustRightInd w:val="0"/>
              <w:jc w:val="left"/>
              <w:rPr>
                <w:rFonts w:eastAsia="Calibri" w:cs="Arial"/>
                <w:bCs/>
                <w:sz w:val="18"/>
                <w:szCs w:val="18"/>
                <w:lang w:val="en-GB"/>
              </w:rPr>
            </w:pPr>
            <w:r w:rsidRPr="00AD2C0C">
              <w:rPr>
                <w:rFonts w:cs="Arial"/>
                <w:color w:val="000000"/>
                <w:sz w:val="18"/>
                <w:szCs w:val="18"/>
                <w:lang w:val="en-GB"/>
              </w:rPr>
              <w:t>Project Owner</w:t>
            </w:r>
            <w:r w:rsidR="00D94663">
              <w:rPr>
                <w:rFonts w:cs="Arial"/>
                <w:color w:val="000000"/>
                <w:sz w:val="18"/>
                <w:szCs w:val="18"/>
                <w:lang w:val="en-GB"/>
              </w:rPr>
              <w:t xml:space="preserve"> (to implement)</w:t>
            </w:r>
          </w:p>
        </w:tc>
        <w:tc>
          <w:tcPr>
            <w:tcW w:w="417" w:type="pct"/>
            <w:tcBorders>
              <w:top w:val="single" w:sz="4" w:space="0" w:color="auto"/>
              <w:left w:val="single" w:sz="4" w:space="0" w:color="auto"/>
              <w:right w:val="single" w:sz="4" w:space="0" w:color="auto"/>
            </w:tcBorders>
            <w:vAlign w:val="center"/>
          </w:tcPr>
          <w:p w14:paraId="2E24392F" w14:textId="77777777" w:rsidR="002511B6" w:rsidRPr="00AD2C0C" w:rsidRDefault="002511B6">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Number of grievances </w:t>
            </w:r>
          </w:p>
          <w:p w14:paraId="3EB29186" w14:textId="77777777" w:rsidR="002511B6" w:rsidRPr="00AD2C0C" w:rsidRDefault="002511B6">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r>
      <w:tr w:rsidR="00810A46" w:rsidRPr="00AD2C0C" w14:paraId="0B335D8F" w14:textId="77777777" w:rsidTr="00B83ECD">
        <w:trPr>
          <w:trHeight w:val="381"/>
        </w:trPr>
        <w:tc>
          <w:tcPr>
            <w:tcW w:w="139" w:type="pct"/>
            <w:tcBorders>
              <w:top w:val="single" w:sz="4" w:space="0" w:color="auto"/>
              <w:left w:val="single" w:sz="4" w:space="0" w:color="auto"/>
              <w:right w:val="single" w:sz="4" w:space="0" w:color="auto"/>
            </w:tcBorders>
            <w:vAlign w:val="center"/>
          </w:tcPr>
          <w:p w14:paraId="1478D3D9" w14:textId="77777777" w:rsidR="002511B6" w:rsidRPr="00AD2C0C" w:rsidRDefault="002511B6">
            <w:pPr>
              <w:spacing w:before="80" w:after="80" w:line="276" w:lineRule="auto"/>
              <w:jc w:val="left"/>
              <w:rPr>
                <w:rFonts w:cs="Arial"/>
                <w:snapToGrid w:val="0"/>
                <w:sz w:val="18"/>
                <w:szCs w:val="18"/>
                <w:lang w:val="en-GB" w:eastAsia="en-GB"/>
              </w:rPr>
            </w:pPr>
            <w:r w:rsidRPr="00AD2C0C">
              <w:rPr>
                <w:rFonts w:cs="Arial"/>
                <w:snapToGrid w:val="0"/>
                <w:sz w:val="18"/>
                <w:szCs w:val="18"/>
                <w:lang w:val="en-GB" w:eastAsia="en-GB"/>
              </w:rPr>
              <w:t>O2</w:t>
            </w:r>
          </w:p>
        </w:tc>
        <w:tc>
          <w:tcPr>
            <w:tcW w:w="385" w:type="pct"/>
            <w:tcBorders>
              <w:top w:val="single" w:sz="4" w:space="0" w:color="auto"/>
              <w:left w:val="single" w:sz="4" w:space="0" w:color="auto"/>
              <w:right w:val="single" w:sz="4" w:space="0" w:color="auto"/>
            </w:tcBorders>
            <w:vAlign w:val="center"/>
          </w:tcPr>
          <w:p w14:paraId="7A63F675" w14:textId="77777777" w:rsidR="002511B6" w:rsidRPr="00AD2C0C" w:rsidRDefault="002511B6">
            <w:pPr>
              <w:spacing w:before="0" w:after="0" w:line="240" w:lineRule="auto"/>
              <w:jc w:val="left"/>
              <w:rPr>
                <w:rFonts w:cs="Arial"/>
                <w:snapToGrid w:val="0"/>
                <w:sz w:val="18"/>
                <w:szCs w:val="18"/>
                <w:lang w:val="en-GB" w:eastAsia="en-GB"/>
              </w:rPr>
            </w:pPr>
            <w:r w:rsidRPr="00AD2C0C">
              <w:rPr>
                <w:rFonts w:cs="Arial"/>
                <w:b/>
                <w:bCs/>
                <w:snapToGrid w:val="0"/>
                <w:sz w:val="18"/>
                <w:szCs w:val="18"/>
                <w:lang w:val="en-GB" w:eastAsia="en-GB"/>
              </w:rPr>
              <w:t>Occupational Health and Safety</w:t>
            </w:r>
          </w:p>
        </w:tc>
        <w:tc>
          <w:tcPr>
            <w:tcW w:w="485" w:type="pct"/>
            <w:tcBorders>
              <w:top w:val="single" w:sz="4" w:space="0" w:color="auto"/>
              <w:left w:val="single" w:sz="4" w:space="0" w:color="auto"/>
              <w:right w:val="single" w:sz="4" w:space="0" w:color="auto"/>
            </w:tcBorders>
            <w:noWrap/>
            <w:vAlign w:val="center"/>
          </w:tcPr>
          <w:p w14:paraId="67F2E368" w14:textId="77777777" w:rsidR="002511B6" w:rsidRPr="00AD2C0C" w:rsidRDefault="002511B6">
            <w:pPr>
              <w:spacing w:before="80" w:after="80" w:line="276" w:lineRule="auto"/>
              <w:jc w:val="left"/>
              <w:rPr>
                <w:rFonts w:cs="Arial"/>
                <w:bCs/>
                <w:snapToGrid w:val="0"/>
                <w:sz w:val="18"/>
                <w:szCs w:val="18"/>
                <w:lang w:val="en-GB" w:eastAsia="en-GB"/>
              </w:rPr>
            </w:pPr>
            <w:r w:rsidRPr="00AD2C0C">
              <w:rPr>
                <w:rFonts w:cs="Arial"/>
                <w:bCs/>
                <w:snapToGrid w:val="0"/>
                <w:color w:val="000000"/>
                <w:sz w:val="18"/>
                <w:szCs w:val="18"/>
                <w:lang w:val="en-GB" w:eastAsia="tr-TR"/>
              </w:rPr>
              <w:t>Inadequate workers health and safety conditions</w:t>
            </w:r>
          </w:p>
        </w:tc>
        <w:tc>
          <w:tcPr>
            <w:tcW w:w="386" w:type="pct"/>
            <w:tcBorders>
              <w:top w:val="single" w:sz="4" w:space="0" w:color="auto"/>
              <w:left w:val="single" w:sz="4" w:space="0" w:color="auto"/>
              <w:right w:val="single" w:sz="4" w:space="0" w:color="auto"/>
            </w:tcBorders>
            <w:noWrap/>
            <w:vAlign w:val="center"/>
          </w:tcPr>
          <w:p w14:paraId="6C0B0530"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Adverse</w:t>
            </w:r>
          </w:p>
        </w:tc>
        <w:tc>
          <w:tcPr>
            <w:tcW w:w="316" w:type="pct"/>
            <w:tcBorders>
              <w:top w:val="single" w:sz="4" w:space="0" w:color="auto"/>
              <w:left w:val="single" w:sz="4" w:space="0" w:color="auto"/>
              <w:right w:val="single" w:sz="4" w:space="0" w:color="auto"/>
            </w:tcBorders>
            <w:vAlign w:val="center"/>
          </w:tcPr>
          <w:p w14:paraId="7DD2FEAA"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Low</w:t>
            </w:r>
          </w:p>
        </w:tc>
        <w:tc>
          <w:tcPr>
            <w:tcW w:w="351" w:type="pct"/>
            <w:tcBorders>
              <w:top w:val="single" w:sz="4" w:space="0" w:color="auto"/>
              <w:left w:val="single" w:sz="4" w:space="0" w:color="auto"/>
              <w:right w:val="single" w:sz="4" w:space="0" w:color="auto"/>
            </w:tcBorders>
            <w:vAlign w:val="center"/>
          </w:tcPr>
          <w:p w14:paraId="2280C642" w14:textId="77777777" w:rsidR="002511B6" w:rsidRPr="00AD2C0C" w:rsidRDefault="002511B6">
            <w:pPr>
              <w:spacing w:before="40" w:after="40"/>
              <w:jc w:val="left"/>
              <w:rPr>
                <w:rFonts w:cs="Arial"/>
                <w:bCs/>
                <w:sz w:val="18"/>
                <w:szCs w:val="18"/>
                <w:lang w:val="en-GB"/>
              </w:rPr>
            </w:pPr>
            <w:r w:rsidRPr="00AD2C0C">
              <w:rPr>
                <w:rFonts w:cs="Arial"/>
                <w:color w:val="000000"/>
                <w:sz w:val="18"/>
                <w:szCs w:val="18"/>
                <w:lang w:val="en-GB"/>
              </w:rPr>
              <w:t>Additional cost is not expected</w:t>
            </w:r>
          </w:p>
        </w:tc>
        <w:tc>
          <w:tcPr>
            <w:tcW w:w="1715" w:type="pct"/>
            <w:tcBorders>
              <w:top w:val="single" w:sz="4" w:space="0" w:color="auto"/>
              <w:left w:val="single" w:sz="4" w:space="0" w:color="auto"/>
              <w:right w:val="single" w:sz="4" w:space="0" w:color="auto"/>
            </w:tcBorders>
            <w:noWrap/>
            <w:vAlign w:val="center"/>
          </w:tcPr>
          <w:p w14:paraId="41428740" w14:textId="77777777" w:rsidR="002511B6" w:rsidRPr="00AD2C0C" w:rsidRDefault="002511B6">
            <w:pPr>
              <w:numPr>
                <w:ilvl w:val="0"/>
                <w:numId w:val="37"/>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Before starting work, employees will be knowledgeable about job descriptions, responsibilities, relationships with the local people, and risks that may threaten occupational health and safety.</w:t>
            </w:r>
          </w:p>
          <w:p w14:paraId="304B81B6" w14:textId="77777777" w:rsidR="002511B6" w:rsidRPr="00AD2C0C" w:rsidRDefault="002511B6">
            <w:pPr>
              <w:numPr>
                <w:ilvl w:val="0"/>
                <w:numId w:val="37"/>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Workers will be provided with appropriate induction, health and safety training and information.</w:t>
            </w:r>
          </w:p>
          <w:p w14:paraId="2BC76D2B" w14:textId="677403D8" w:rsidR="00DF6AF0" w:rsidRPr="00DF6AF0" w:rsidRDefault="002511B6">
            <w:pPr>
              <w:numPr>
                <w:ilvl w:val="0"/>
                <w:numId w:val="37"/>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All equipment used during the operation phase will be kept in good working condition.</w:t>
            </w:r>
          </w:p>
          <w:p w14:paraId="2E997758" w14:textId="1CB3DF38" w:rsidR="00DF6AF0" w:rsidRPr="00AD2C0C" w:rsidRDefault="00DF6AF0">
            <w:pPr>
              <w:numPr>
                <w:ilvl w:val="0"/>
                <w:numId w:val="37"/>
              </w:numPr>
              <w:spacing w:before="60" w:after="60" w:line="240" w:lineRule="auto"/>
              <w:ind w:left="198" w:hanging="170"/>
              <w:jc w:val="left"/>
              <w:rPr>
                <w:rFonts w:cs="Arial"/>
                <w:color w:val="000000"/>
                <w:sz w:val="18"/>
                <w:szCs w:val="18"/>
                <w:lang w:val="en-GB"/>
              </w:rPr>
            </w:pPr>
            <w:r w:rsidRPr="00DF6AF0">
              <w:rPr>
                <w:rFonts w:cs="Arial"/>
                <w:color w:val="000000"/>
                <w:sz w:val="18"/>
                <w:szCs w:val="18"/>
                <w:lang w:val="en-GB"/>
              </w:rPr>
              <w:t>OHS management plan will be prepared by the project owner during the operation period.</w:t>
            </w:r>
          </w:p>
          <w:p w14:paraId="527FFBBB" w14:textId="77777777" w:rsidR="002511B6" w:rsidRPr="00AD2C0C" w:rsidRDefault="002511B6">
            <w:pPr>
              <w:numPr>
                <w:ilvl w:val="0"/>
                <w:numId w:val="37"/>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EPRP</w:t>
            </w:r>
            <w:r w:rsidRPr="00AD2C0C" w:rsidDel="008325E3">
              <w:rPr>
                <w:rFonts w:cs="Arial"/>
                <w:color w:val="000000"/>
                <w:sz w:val="18"/>
                <w:szCs w:val="18"/>
                <w:lang w:val="en-GB"/>
              </w:rPr>
              <w:t xml:space="preserve"> </w:t>
            </w:r>
            <w:r w:rsidRPr="00AD2C0C">
              <w:rPr>
                <w:rFonts w:cs="Arial"/>
                <w:color w:val="000000"/>
                <w:sz w:val="18"/>
                <w:szCs w:val="18"/>
                <w:lang w:val="en-GB"/>
              </w:rPr>
              <w:t>will be prepared for a potential accident and emergency. Emergency teams will be formed, and drills and training programs will be carried out in line with emergency scenarios.</w:t>
            </w:r>
          </w:p>
          <w:p w14:paraId="12E91F43" w14:textId="33B0E307" w:rsidR="002511B6" w:rsidRPr="00AD2C0C" w:rsidRDefault="002511B6">
            <w:pPr>
              <w:numPr>
                <w:ilvl w:val="0"/>
                <w:numId w:val="37"/>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 xml:space="preserve">Employees will have a good command of </w:t>
            </w:r>
            <w:r w:rsidR="009352F0">
              <w:rPr>
                <w:rFonts w:cs="Arial"/>
                <w:color w:val="000000"/>
                <w:sz w:val="18"/>
                <w:szCs w:val="18"/>
                <w:lang w:val="en-GB"/>
              </w:rPr>
              <w:t>EPRP</w:t>
            </w:r>
            <w:r w:rsidRPr="00AD2C0C">
              <w:rPr>
                <w:rFonts w:cs="Arial"/>
                <w:color w:val="000000"/>
                <w:sz w:val="18"/>
                <w:szCs w:val="18"/>
                <w:lang w:val="en-GB"/>
              </w:rPr>
              <w:t>, and the grievance will be reported to the authorized teams and resolved.</w:t>
            </w:r>
          </w:p>
          <w:p w14:paraId="1460F727" w14:textId="24025943" w:rsidR="002511B6" w:rsidRPr="00AD2C0C" w:rsidRDefault="002511B6">
            <w:pPr>
              <w:numPr>
                <w:ilvl w:val="0"/>
                <w:numId w:val="37"/>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 xml:space="preserve">In case of any potential accident involving injury during the operation phase, the first aid </w:t>
            </w:r>
            <w:r w:rsidR="008106B9">
              <w:rPr>
                <w:rFonts w:cs="Arial"/>
                <w:color w:val="000000"/>
                <w:sz w:val="18"/>
                <w:szCs w:val="18"/>
                <w:lang w:val="en-GB"/>
              </w:rPr>
              <w:t xml:space="preserve">kit </w:t>
            </w:r>
            <w:r w:rsidRPr="00AD2C0C">
              <w:rPr>
                <w:rFonts w:cs="Arial"/>
                <w:color w:val="000000"/>
                <w:sz w:val="18"/>
                <w:szCs w:val="18"/>
                <w:lang w:val="en-GB"/>
              </w:rPr>
              <w:t xml:space="preserve">will be kept </w:t>
            </w:r>
            <w:r w:rsidR="00FD3833" w:rsidRPr="00AD2C0C">
              <w:rPr>
                <w:rFonts w:cs="Arial"/>
                <w:color w:val="000000"/>
                <w:sz w:val="18"/>
                <w:szCs w:val="18"/>
                <w:lang w:val="en-GB"/>
              </w:rPr>
              <w:t>available.</w:t>
            </w:r>
          </w:p>
          <w:p w14:paraId="66F65447" w14:textId="075BC451" w:rsidR="002511B6" w:rsidRPr="00AD2C0C" w:rsidRDefault="002511B6">
            <w:pPr>
              <w:numPr>
                <w:ilvl w:val="0"/>
                <w:numId w:val="37"/>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 xml:space="preserve">The Project Owner formally agrees that all work will be carried out in a safe and disciplined manner and is designed to minimize risks on </w:t>
            </w:r>
            <w:r w:rsidR="00FD3833" w:rsidRPr="00AD2C0C">
              <w:rPr>
                <w:rFonts w:cs="Arial"/>
                <w:color w:val="000000"/>
                <w:sz w:val="18"/>
                <w:szCs w:val="18"/>
                <w:lang w:val="en-GB"/>
              </w:rPr>
              <w:t>neighbouring</w:t>
            </w:r>
            <w:r w:rsidRPr="00AD2C0C">
              <w:rPr>
                <w:rFonts w:cs="Arial"/>
                <w:color w:val="000000"/>
                <w:sz w:val="18"/>
                <w:szCs w:val="18"/>
                <w:lang w:val="en-GB"/>
              </w:rPr>
              <w:t xml:space="preserve"> residents and environment.</w:t>
            </w:r>
          </w:p>
          <w:p w14:paraId="130C2214" w14:textId="77777777" w:rsidR="002511B6" w:rsidRPr="00AD2C0C" w:rsidRDefault="002511B6">
            <w:pPr>
              <w:numPr>
                <w:ilvl w:val="0"/>
                <w:numId w:val="37"/>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All activities will be implemented in line with both the Law on Occupational Health and Safety and its relevant regulations, and also the WBG’s EHS Guidelines.</w:t>
            </w:r>
          </w:p>
          <w:p w14:paraId="16064930" w14:textId="77777777" w:rsidR="008B1043" w:rsidRPr="008B1043" w:rsidRDefault="008B1043">
            <w:pPr>
              <w:numPr>
                <w:ilvl w:val="0"/>
                <w:numId w:val="37"/>
              </w:numPr>
              <w:spacing w:before="60" w:after="60" w:line="240" w:lineRule="auto"/>
              <w:ind w:left="198" w:hanging="170"/>
              <w:jc w:val="left"/>
              <w:rPr>
                <w:rFonts w:cs="Arial"/>
                <w:color w:val="000000"/>
                <w:sz w:val="18"/>
                <w:szCs w:val="18"/>
                <w:lang w:val="en-GB"/>
              </w:rPr>
            </w:pPr>
            <w:r w:rsidRPr="008B1043">
              <w:rPr>
                <w:rFonts w:cs="Arial"/>
                <w:color w:val="000000"/>
                <w:sz w:val="18"/>
                <w:szCs w:val="18"/>
                <w:lang w:val="en-GB"/>
              </w:rPr>
              <w:t>The Project Owner will ensure a safe working environment for the workers and supply appropriate personal protective equipment (PPE).</w:t>
            </w:r>
          </w:p>
          <w:p w14:paraId="0A326B1E" w14:textId="0AF30F0B" w:rsidR="008B1043" w:rsidRPr="008B1043" w:rsidRDefault="008B1043">
            <w:pPr>
              <w:numPr>
                <w:ilvl w:val="0"/>
                <w:numId w:val="37"/>
              </w:numPr>
              <w:spacing w:before="60" w:after="60" w:line="240" w:lineRule="auto"/>
              <w:ind w:left="198" w:hanging="170"/>
              <w:jc w:val="left"/>
              <w:rPr>
                <w:rFonts w:cs="Arial"/>
                <w:color w:val="000000"/>
                <w:sz w:val="18"/>
                <w:szCs w:val="18"/>
                <w:lang w:val="en-GB"/>
              </w:rPr>
            </w:pPr>
            <w:r w:rsidRPr="008B1043">
              <w:rPr>
                <w:rFonts w:cs="Arial"/>
                <w:color w:val="000000"/>
                <w:sz w:val="18"/>
                <w:szCs w:val="18"/>
                <w:lang w:val="en-GB"/>
              </w:rPr>
              <w:t>Guidance, directives and recommendations of Ministry of Health, Ministry of Labor and Social Services, WHO and the WB shall be followed and all relevant necessary measures shall be taken, both for occupational health and safety of employees and for workplaces, in case of an outbreak of any other pandemic/communicable disease including COVID-19.</w:t>
            </w:r>
          </w:p>
          <w:p w14:paraId="4B44059C" w14:textId="77777777" w:rsidR="008B1043" w:rsidRPr="008B1043" w:rsidRDefault="008B1043">
            <w:pPr>
              <w:numPr>
                <w:ilvl w:val="0"/>
                <w:numId w:val="37"/>
              </w:numPr>
              <w:spacing w:before="60" w:after="60" w:line="240" w:lineRule="auto"/>
              <w:ind w:left="198" w:hanging="170"/>
              <w:jc w:val="left"/>
              <w:rPr>
                <w:rFonts w:cs="Arial"/>
                <w:color w:val="000000"/>
                <w:sz w:val="18"/>
                <w:szCs w:val="18"/>
                <w:lang w:val="en-GB"/>
              </w:rPr>
            </w:pPr>
            <w:r w:rsidRPr="008B1043">
              <w:rPr>
                <w:rFonts w:cs="Arial"/>
                <w:color w:val="000000"/>
                <w:sz w:val="18"/>
                <w:szCs w:val="18"/>
                <w:lang w:val="en-GB"/>
              </w:rPr>
              <w:t xml:space="preserve">All regulations regarding OHS (see Table 3.1) will be effective for the personnel. </w:t>
            </w:r>
          </w:p>
          <w:p w14:paraId="18C785CB" w14:textId="77777777" w:rsidR="008B1043" w:rsidRDefault="008B1043">
            <w:pPr>
              <w:numPr>
                <w:ilvl w:val="0"/>
                <w:numId w:val="37"/>
              </w:numPr>
              <w:spacing w:before="60" w:after="60" w:line="240" w:lineRule="auto"/>
              <w:ind w:left="198" w:hanging="170"/>
              <w:jc w:val="left"/>
              <w:rPr>
                <w:rFonts w:cs="Arial"/>
                <w:color w:val="000000"/>
                <w:sz w:val="18"/>
                <w:szCs w:val="18"/>
                <w:lang w:val="en-GB"/>
              </w:rPr>
            </w:pPr>
            <w:r w:rsidRPr="008B1043">
              <w:rPr>
                <w:rFonts w:cs="Arial"/>
                <w:color w:val="000000"/>
                <w:sz w:val="18"/>
                <w:szCs w:val="18"/>
                <w:lang w:val="en-GB"/>
              </w:rPr>
              <w:t>OHS trainings and toolbox talks will be provided to the employees including the code of conduct. These will include regular trainings to workers on COVID-19 symptoms, how to be protected and what to do when symptoms appear.</w:t>
            </w:r>
          </w:p>
          <w:p w14:paraId="53841D86" w14:textId="49FD62E3" w:rsidR="002511B6" w:rsidRPr="00AD2C0C" w:rsidRDefault="002511B6">
            <w:pPr>
              <w:numPr>
                <w:ilvl w:val="0"/>
                <w:numId w:val="37"/>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Both trainings and incidents (fatalities, lost time incidents, outbreak of pandemic or communicable diseases, social unrest, etc.) will be recorded.</w:t>
            </w:r>
          </w:p>
          <w:p w14:paraId="0E6D89BB" w14:textId="116F7A33" w:rsidR="002511B6" w:rsidRPr="00AD2C0C" w:rsidRDefault="002511B6">
            <w:pPr>
              <w:numPr>
                <w:ilvl w:val="0"/>
                <w:numId w:val="37"/>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 xml:space="preserve">In the event of any significant incident (e.g. environmental, social, </w:t>
            </w:r>
            <w:r w:rsidR="00FD3833" w:rsidRPr="00AD2C0C">
              <w:rPr>
                <w:rFonts w:cs="Arial"/>
                <w:color w:val="000000"/>
                <w:sz w:val="18"/>
                <w:szCs w:val="18"/>
                <w:lang w:val="en-GB"/>
              </w:rPr>
              <w:t>labour</w:t>
            </w:r>
            <w:r w:rsidRPr="00AD2C0C">
              <w:rPr>
                <w:rFonts w:cs="Arial"/>
                <w:color w:val="000000"/>
                <w:sz w:val="18"/>
                <w:szCs w:val="18"/>
                <w:lang w:val="en-GB"/>
              </w:rPr>
              <w:t xml:space="preserve"> or lost-time incidents) municipality shall inform ILBANK and WB within three business days. Then, within 30 days, a report on the root causes of the incident and the corrective actions to be taken will be presented to ILBANK and WB.</w:t>
            </w:r>
          </w:p>
          <w:p w14:paraId="1B497B91" w14:textId="44F65730" w:rsidR="002511B6" w:rsidRPr="00AD2C0C" w:rsidRDefault="002511B6">
            <w:pPr>
              <w:numPr>
                <w:ilvl w:val="0"/>
                <w:numId w:val="37"/>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 xml:space="preserve">Equipment that meets international standards in terms of performance and safety will be used at the </w:t>
            </w:r>
            <w:r w:rsidR="00A95C9D">
              <w:rPr>
                <w:rFonts w:cs="Arial"/>
                <w:color w:val="000000"/>
                <w:sz w:val="18"/>
                <w:szCs w:val="18"/>
                <w:lang w:val="en-GB"/>
              </w:rPr>
              <w:t>operation phase.</w:t>
            </w:r>
          </w:p>
        </w:tc>
        <w:tc>
          <w:tcPr>
            <w:tcW w:w="806" w:type="pct"/>
            <w:tcBorders>
              <w:top w:val="single" w:sz="4" w:space="0" w:color="auto"/>
              <w:left w:val="single" w:sz="4" w:space="0" w:color="auto"/>
              <w:right w:val="single" w:sz="4" w:space="0" w:color="auto"/>
            </w:tcBorders>
            <w:vAlign w:val="center"/>
          </w:tcPr>
          <w:p w14:paraId="6D1618BA" w14:textId="21C2FC5E" w:rsidR="002511B6" w:rsidRPr="00AD2C0C" w:rsidRDefault="002511B6">
            <w:pPr>
              <w:autoSpaceDE w:val="0"/>
              <w:autoSpaceDN w:val="0"/>
              <w:adjustRightInd w:val="0"/>
              <w:jc w:val="left"/>
              <w:rPr>
                <w:rFonts w:eastAsia="Calibri" w:cs="Arial"/>
                <w:bCs/>
                <w:sz w:val="18"/>
                <w:szCs w:val="18"/>
                <w:lang w:val="en-GB"/>
              </w:rPr>
            </w:pPr>
            <w:r w:rsidRPr="00AD2C0C">
              <w:rPr>
                <w:rFonts w:cs="Arial"/>
                <w:color w:val="000000"/>
                <w:sz w:val="18"/>
                <w:szCs w:val="18"/>
                <w:lang w:val="en-GB"/>
              </w:rPr>
              <w:t>Project Owner</w:t>
            </w:r>
            <w:r w:rsidR="00D94663">
              <w:rPr>
                <w:rFonts w:cs="Arial"/>
                <w:color w:val="000000"/>
                <w:sz w:val="18"/>
                <w:szCs w:val="18"/>
                <w:lang w:val="en-GB"/>
              </w:rPr>
              <w:t xml:space="preserve"> (to implement)</w:t>
            </w:r>
          </w:p>
        </w:tc>
        <w:tc>
          <w:tcPr>
            <w:tcW w:w="417" w:type="pct"/>
            <w:tcBorders>
              <w:top w:val="single" w:sz="4" w:space="0" w:color="auto"/>
              <w:left w:val="single" w:sz="4" w:space="0" w:color="auto"/>
              <w:right w:val="single" w:sz="4" w:space="0" w:color="auto"/>
            </w:tcBorders>
            <w:vAlign w:val="center"/>
          </w:tcPr>
          <w:p w14:paraId="03BF9A79" w14:textId="77777777" w:rsidR="002511B6" w:rsidRPr="00AD2C0C" w:rsidRDefault="002511B6">
            <w:pPr>
              <w:numPr>
                <w:ilvl w:val="0"/>
                <w:numId w:val="7"/>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 of scheduled HSE Inspection</w:t>
            </w:r>
          </w:p>
          <w:p w14:paraId="6895D405" w14:textId="77777777" w:rsidR="002511B6" w:rsidRPr="00AD2C0C" w:rsidRDefault="002511B6">
            <w:pPr>
              <w:numPr>
                <w:ilvl w:val="0"/>
                <w:numId w:val="7"/>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 of attendance at HSE meetings</w:t>
            </w:r>
          </w:p>
          <w:p w14:paraId="56F3A945" w14:textId="77777777" w:rsidR="002511B6" w:rsidRPr="00AD2C0C" w:rsidRDefault="002511B6">
            <w:pPr>
              <w:numPr>
                <w:ilvl w:val="0"/>
                <w:numId w:val="7"/>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 of closing of NCRs</w:t>
            </w:r>
          </w:p>
          <w:p w14:paraId="5CB193A8" w14:textId="77777777" w:rsidR="002511B6" w:rsidRPr="00AD2C0C" w:rsidRDefault="002511B6">
            <w:pPr>
              <w:numPr>
                <w:ilvl w:val="0"/>
                <w:numId w:val="7"/>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Reporting safe observations</w:t>
            </w:r>
          </w:p>
          <w:p w14:paraId="237A7AD6" w14:textId="77777777" w:rsidR="002511B6" w:rsidRPr="00AD2C0C" w:rsidRDefault="002511B6">
            <w:pPr>
              <w:numPr>
                <w:ilvl w:val="0"/>
                <w:numId w:val="7"/>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Reporting unsafe observations</w:t>
            </w:r>
          </w:p>
          <w:p w14:paraId="2CC71F50" w14:textId="77777777" w:rsidR="002511B6" w:rsidRPr="00AD2C0C" w:rsidRDefault="002511B6">
            <w:pPr>
              <w:numPr>
                <w:ilvl w:val="0"/>
                <w:numId w:val="7"/>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Reporting near misses</w:t>
            </w:r>
          </w:p>
          <w:p w14:paraId="6E09030C" w14:textId="77777777" w:rsidR="002511B6" w:rsidRPr="00AD2C0C" w:rsidRDefault="002511B6">
            <w:pPr>
              <w:numPr>
                <w:ilvl w:val="0"/>
                <w:numId w:val="7"/>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 of Toolbox attending</w:t>
            </w:r>
          </w:p>
          <w:p w14:paraId="6AC6CC08" w14:textId="77777777" w:rsidR="002511B6" w:rsidRPr="00AD2C0C" w:rsidRDefault="002511B6">
            <w:pPr>
              <w:numPr>
                <w:ilvl w:val="0"/>
                <w:numId w:val="7"/>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 of Risk Assessment compliance</w:t>
            </w:r>
          </w:p>
          <w:p w14:paraId="678E45AA" w14:textId="77777777" w:rsidR="002511B6" w:rsidRPr="00AD2C0C" w:rsidRDefault="002511B6">
            <w:pPr>
              <w:numPr>
                <w:ilvl w:val="0"/>
                <w:numId w:val="7"/>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 of Legal Requirements compliance</w:t>
            </w:r>
          </w:p>
          <w:p w14:paraId="58138736" w14:textId="77777777" w:rsidR="002511B6" w:rsidRPr="00AD2C0C" w:rsidRDefault="002511B6">
            <w:pPr>
              <w:numPr>
                <w:ilvl w:val="0"/>
                <w:numId w:val="7"/>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Results of scheduled audits</w:t>
            </w:r>
          </w:p>
          <w:p w14:paraId="00371782" w14:textId="77777777" w:rsidR="002511B6" w:rsidRPr="00AD2C0C" w:rsidRDefault="002511B6">
            <w:pPr>
              <w:numPr>
                <w:ilvl w:val="0"/>
                <w:numId w:val="7"/>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HSE training carried out to training matrix</w:t>
            </w:r>
          </w:p>
          <w:p w14:paraId="5C8D977D" w14:textId="77777777" w:rsidR="002511B6" w:rsidRPr="00AD2C0C" w:rsidRDefault="002511B6">
            <w:pPr>
              <w:numPr>
                <w:ilvl w:val="0"/>
                <w:numId w:val="7"/>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 xml:space="preserve"> &gt; 90% of all training to matrix</w:t>
            </w:r>
          </w:p>
          <w:p w14:paraId="3EF97845" w14:textId="77777777" w:rsidR="002511B6" w:rsidRPr="00AD2C0C" w:rsidRDefault="002511B6">
            <w:pPr>
              <w:numPr>
                <w:ilvl w:val="0"/>
                <w:numId w:val="7"/>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 of attendance at scheduled trainings</w:t>
            </w:r>
          </w:p>
          <w:p w14:paraId="0387B979" w14:textId="77777777" w:rsidR="002511B6" w:rsidRPr="00AD2C0C" w:rsidRDefault="002511B6">
            <w:pPr>
              <w:numPr>
                <w:ilvl w:val="0"/>
                <w:numId w:val="7"/>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Engagement in HSE program by individual managers and supervisors</w:t>
            </w:r>
          </w:p>
          <w:p w14:paraId="08E31899" w14:textId="77777777" w:rsidR="002511B6" w:rsidRPr="00AD2C0C" w:rsidRDefault="002511B6">
            <w:pPr>
              <w:numPr>
                <w:ilvl w:val="0"/>
                <w:numId w:val="7"/>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 xml:space="preserve"> </w:t>
            </w:r>
            <w:r w:rsidRPr="00AD2C0C">
              <w:rPr>
                <w:rFonts w:cs="Arial"/>
                <w:sz w:val="18"/>
                <w:szCs w:val="18"/>
                <w:lang w:val="en-GB"/>
              </w:rPr>
              <w:t>Engagement in HSE program by contractor’s</w:t>
            </w:r>
          </w:p>
        </w:tc>
      </w:tr>
      <w:tr w:rsidR="00746F90" w:rsidRPr="00AD2C0C" w14:paraId="27A5ECBF" w14:textId="77777777" w:rsidTr="00746F90">
        <w:trPr>
          <w:trHeight w:val="161"/>
        </w:trPr>
        <w:tc>
          <w:tcPr>
            <w:tcW w:w="139" w:type="pct"/>
            <w:tcBorders>
              <w:left w:val="single" w:sz="4" w:space="0" w:color="auto"/>
              <w:right w:val="single" w:sz="4" w:space="0" w:color="auto"/>
            </w:tcBorders>
            <w:vAlign w:val="center"/>
          </w:tcPr>
          <w:p w14:paraId="4C98DE5C" w14:textId="77777777" w:rsidR="002511B6" w:rsidRPr="00AD2C0C" w:rsidRDefault="002511B6">
            <w:pPr>
              <w:spacing w:before="80" w:after="80" w:line="276" w:lineRule="auto"/>
              <w:jc w:val="left"/>
              <w:rPr>
                <w:rFonts w:cs="Arial"/>
                <w:snapToGrid w:val="0"/>
                <w:sz w:val="18"/>
                <w:szCs w:val="18"/>
                <w:lang w:val="en-GB" w:eastAsia="en-GB"/>
              </w:rPr>
            </w:pPr>
            <w:r w:rsidRPr="00AD2C0C">
              <w:rPr>
                <w:rFonts w:cs="Arial"/>
                <w:snapToGrid w:val="0"/>
                <w:sz w:val="18"/>
                <w:szCs w:val="18"/>
                <w:lang w:val="en-GB" w:eastAsia="en-GB"/>
              </w:rPr>
              <w:t>O3</w:t>
            </w:r>
          </w:p>
        </w:tc>
        <w:tc>
          <w:tcPr>
            <w:tcW w:w="385" w:type="pct"/>
            <w:tcBorders>
              <w:left w:val="single" w:sz="4" w:space="0" w:color="auto"/>
              <w:right w:val="single" w:sz="4" w:space="0" w:color="auto"/>
            </w:tcBorders>
            <w:vAlign w:val="center"/>
          </w:tcPr>
          <w:p w14:paraId="1F975E18" w14:textId="77777777" w:rsidR="002511B6" w:rsidRPr="00AD2C0C" w:rsidRDefault="002511B6">
            <w:pPr>
              <w:spacing w:before="0" w:after="0" w:line="240" w:lineRule="auto"/>
              <w:jc w:val="left"/>
              <w:rPr>
                <w:rFonts w:cs="Arial"/>
                <w:snapToGrid w:val="0"/>
                <w:sz w:val="18"/>
                <w:szCs w:val="18"/>
                <w:lang w:val="en-GB" w:eastAsia="en-GB"/>
              </w:rPr>
            </w:pPr>
            <w:r w:rsidRPr="00AD2C0C">
              <w:rPr>
                <w:rFonts w:cs="Arial"/>
                <w:b/>
                <w:bCs/>
                <w:snapToGrid w:val="0"/>
                <w:sz w:val="18"/>
                <w:szCs w:val="18"/>
                <w:lang w:val="en-GB" w:eastAsia="en-GB"/>
              </w:rPr>
              <w:t>Community Health and Safety</w:t>
            </w:r>
          </w:p>
        </w:tc>
        <w:tc>
          <w:tcPr>
            <w:tcW w:w="485" w:type="pct"/>
            <w:tcBorders>
              <w:top w:val="single" w:sz="4" w:space="0" w:color="auto"/>
              <w:left w:val="single" w:sz="4" w:space="0" w:color="auto"/>
              <w:bottom w:val="single" w:sz="4" w:space="0" w:color="auto"/>
              <w:right w:val="single" w:sz="4" w:space="0" w:color="auto"/>
            </w:tcBorders>
            <w:noWrap/>
            <w:vAlign w:val="center"/>
          </w:tcPr>
          <w:p w14:paraId="0D017D10" w14:textId="77777777" w:rsidR="002511B6" w:rsidRPr="00AD2C0C" w:rsidRDefault="002511B6">
            <w:pPr>
              <w:jc w:val="left"/>
              <w:rPr>
                <w:rFonts w:cs="Arial"/>
                <w:sz w:val="18"/>
                <w:szCs w:val="18"/>
                <w:lang w:val="en-GB"/>
              </w:rPr>
            </w:pPr>
            <w:r w:rsidRPr="00AD2C0C">
              <w:rPr>
                <w:rFonts w:cs="Arial"/>
                <w:sz w:val="18"/>
                <w:szCs w:val="18"/>
                <w:lang w:val="en-GB"/>
              </w:rPr>
              <w:t>Community health and safety risks</w:t>
            </w:r>
          </w:p>
        </w:tc>
        <w:tc>
          <w:tcPr>
            <w:tcW w:w="386" w:type="pct"/>
            <w:tcBorders>
              <w:top w:val="single" w:sz="4" w:space="0" w:color="auto"/>
              <w:left w:val="single" w:sz="4" w:space="0" w:color="auto"/>
              <w:bottom w:val="single" w:sz="4" w:space="0" w:color="auto"/>
              <w:right w:val="single" w:sz="4" w:space="0" w:color="auto"/>
            </w:tcBorders>
            <w:noWrap/>
            <w:vAlign w:val="center"/>
          </w:tcPr>
          <w:p w14:paraId="0D278716"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Adverse</w:t>
            </w:r>
          </w:p>
        </w:tc>
        <w:tc>
          <w:tcPr>
            <w:tcW w:w="316" w:type="pct"/>
            <w:tcBorders>
              <w:top w:val="single" w:sz="4" w:space="0" w:color="auto"/>
              <w:left w:val="single" w:sz="4" w:space="0" w:color="auto"/>
              <w:bottom w:val="single" w:sz="4" w:space="0" w:color="auto"/>
              <w:right w:val="single" w:sz="4" w:space="0" w:color="auto"/>
            </w:tcBorders>
            <w:vAlign w:val="center"/>
          </w:tcPr>
          <w:p w14:paraId="40761A47"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Low</w:t>
            </w:r>
          </w:p>
        </w:tc>
        <w:tc>
          <w:tcPr>
            <w:tcW w:w="351" w:type="pct"/>
            <w:tcBorders>
              <w:top w:val="single" w:sz="4" w:space="0" w:color="auto"/>
              <w:left w:val="single" w:sz="4" w:space="0" w:color="auto"/>
              <w:bottom w:val="single" w:sz="4" w:space="0" w:color="auto"/>
              <w:right w:val="single" w:sz="4" w:space="0" w:color="auto"/>
            </w:tcBorders>
            <w:vAlign w:val="center"/>
          </w:tcPr>
          <w:p w14:paraId="0DDAF3FB" w14:textId="77777777" w:rsidR="002511B6" w:rsidRPr="00AD2C0C" w:rsidRDefault="002511B6">
            <w:pPr>
              <w:spacing w:before="40" w:after="40"/>
              <w:jc w:val="left"/>
              <w:rPr>
                <w:rFonts w:cs="Arial"/>
                <w:color w:val="000000"/>
                <w:sz w:val="18"/>
                <w:szCs w:val="18"/>
                <w:lang w:val="en-GB"/>
              </w:rPr>
            </w:pPr>
            <w:r w:rsidRPr="00AD2C0C">
              <w:rPr>
                <w:rFonts w:cs="Arial"/>
                <w:color w:val="000000"/>
                <w:sz w:val="18"/>
                <w:szCs w:val="18"/>
                <w:lang w:val="en-GB"/>
              </w:rPr>
              <w:t>Additional cost is not expected</w:t>
            </w:r>
          </w:p>
        </w:tc>
        <w:tc>
          <w:tcPr>
            <w:tcW w:w="1715" w:type="pct"/>
            <w:tcBorders>
              <w:top w:val="single" w:sz="4" w:space="0" w:color="auto"/>
              <w:left w:val="single" w:sz="4" w:space="0" w:color="auto"/>
              <w:bottom w:val="single" w:sz="4" w:space="0" w:color="auto"/>
              <w:right w:val="single" w:sz="4" w:space="0" w:color="auto"/>
            </w:tcBorders>
            <w:noWrap/>
            <w:vAlign w:val="center"/>
          </w:tcPr>
          <w:p w14:paraId="23CEA406" w14:textId="77777777" w:rsidR="002511B6" w:rsidRPr="00A63C69" w:rsidRDefault="002511B6">
            <w:pPr>
              <w:numPr>
                <w:ilvl w:val="0"/>
                <w:numId w:val="39"/>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 xml:space="preserve">The public, and nearby institutions and organizations, and hospitals and schools will be informed at least two days before starting repair / maintenance works that may cause </w:t>
            </w:r>
            <w:r w:rsidRPr="00A63C69">
              <w:rPr>
                <w:rFonts w:cs="Arial"/>
                <w:color w:val="000000"/>
                <w:sz w:val="18"/>
                <w:szCs w:val="18"/>
                <w:lang w:val="en-GB"/>
              </w:rPr>
              <w:t>disturbance temporarily.</w:t>
            </w:r>
          </w:p>
          <w:p w14:paraId="0A38FAD6" w14:textId="02C2B833" w:rsidR="00F325B7" w:rsidRPr="00A63C69" w:rsidRDefault="00F325B7">
            <w:pPr>
              <w:numPr>
                <w:ilvl w:val="0"/>
                <w:numId w:val="39"/>
              </w:numPr>
              <w:spacing w:before="60" w:after="60" w:line="240" w:lineRule="auto"/>
              <w:ind w:left="198" w:hanging="170"/>
              <w:jc w:val="left"/>
              <w:rPr>
                <w:rFonts w:cs="Arial"/>
                <w:color w:val="000000"/>
                <w:sz w:val="18"/>
                <w:szCs w:val="18"/>
                <w:lang w:val="en-GB"/>
              </w:rPr>
            </w:pPr>
            <w:r w:rsidRPr="00A63C69">
              <w:rPr>
                <w:rFonts w:cs="Arial"/>
                <w:color w:val="000000"/>
                <w:sz w:val="18"/>
                <w:szCs w:val="18"/>
                <w:lang w:val="en-GB"/>
              </w:rPr>
              <w:t>Preparation of community health and safety plan (as stipulated in above sections).</w:t>
            </w:r>
          </w:p>
          <w:p w14:paraId="21FEEFAF" w14:textId="60D6BF09" w:rsidR="00F325B7" w:rsidRPr="00A63C69" w:rsidRDefault="00F325B7">
            <w:pPr>
              <w:numPr>
                <w:ilvl w:val="0"/>
                <w:numId w:val="39"/>
              </w:numPr>
              <w:spacing w:before="60" w:after="60" w:line="240" w:lineRule="auto"/>
              <w:ind w:left="198" w:hanging="170"/>
              <w:jc w:val="left"/>
              <w:rPr>
                <w:rFonts w:cs="Arial"/>
                <w:color w:val="000000"/>
                <w:sz w:val="18"/>
                <w:szCs w:val="18"/>
                <w:lang w:val="en-GB"/>
              </w:rPr>
            </w:pPr>
            <w:r w:rsidRPr="00A63C69">
              <w:rPr>
                <w:rFonts w:cs="Arial"/>
                <w:color w:val="000000"/>
                <w:sz w:val="18"/>
                <w:szCs w:val="18"/>
                <w:lang w:val="en-GB"/>
              </w:rPr>
              <w:t>Special crossings will be created at the maintenance/repair areas, as needed, by taking additional measures for the elderly, pregnant women, people with small children and the disabled.</w:t>
            </w:r>
          </w:p>
          <w:p w14:paraId="6CEDA374" w14:textId="77777777" w:rsidR="00F325B7" w:rsidRPr="00A63C69" w:rsidRDefault="00F325B7">
            <w:pPr>
              <w:numPr>
                <w:ilvl w:val="0"/>
                <w:numId w:val="39"/>
              </w:numPr>
              <w:spacing w:before="60" w:after="60" w:line="240" w:lineRule="auto"/>
              <w:ind w:left="198" w:hanging="170"/>
              <w:jc w:val="left"/>
              <w:rPr>
                <w:rFonts w:cs="Arial"/>
                <w:color w:val="000000"/>
                <w:sz w:val="18"/>
                <w:szCs w:val="18"/>
                <w:lang w:val="en-GB"/>
              </w:rPr>
            </w:pPr>
            <w:r w:rsidRPr="00A63C69">
              <w:rPr>
                <w:rFonts w:cs="Arial"/>
                <w:color w:val="000000"/>
                <w:sz w:val="18"/>
                <w:szCs w:val="18"/>
                <w:lang w:val="en-GB"/>
              </w:rPr>
              <w:t>To prevent unauthorized access to the maintenance/repair areas and avoid associated physical hazards to the communities, the site will be secured, surrounded by fence/curtain/protection tape, and uncontrolled entrances will be prevented</w:t>
            </w:r>
          </w:p>
          <w:p w14:paraId="49774ABA" w14:textId="309633C2" w:rsidR="002511B6" w:rsidRPr="00AD2C0C" w:rsidRDefault="002511B6">
            <w:pPr>
              <w:numPr>
                <w:ilvl w:val="0"/>
                <w:numId w:val="39"/>
              </w:numPr>
              <w:spacing w:before="60" w:after="60" w:line="240" w:lineRule="auto"/>
              <w:ind w:left="198" w:hanging="170"/>
              <w:jc w:val="left"/>
              <w:rPr>
                <w:rFonts w:cs="Arial"/>
                <w:color w:val="000000"/>
                <w:sz w:val="18"/>
                <w:szCs w:val="18"/>
                <w:lang w:val="en-GB"/>
              </w:rPr>
            </w:pPr>
            <w:r w:rsidRPr="00A63C69">
              <w:rPr>
                <w:rFonts w:cs="Arial"/>
                <w:color w:val="000000"/>
                <w:sz w:val="18"/>
                <w:szCs w:val="18"/>
                <w:lang w:val="en-GB"/>
              </w:rPr>
              <w:t xml:space="preserve">The </w:t>
            </w:r>
            <w:r w:rsidR="00751C4B">
              <w:rPr>
                <w:rFonts w:cs="Arial"/>
                <w:color w:val="000000"/>
                <w:sz w:val="18"/>
                <w:szCs w:val="18"/>
                <w:lang w:val="en-GB"/>
              </w:rPr>
              <w:t>grievance</w:t>
            </w:r>
            <w:r w:rsidRPr="00A63C69">
              <w:rPr>
                <w:rFonts w:cs="Arial"/>
                <w:color w:val="000000"/>
                <w:sz w:val="18"/>
                <w:szCs w:val="18"/>
                <w:lang w:val="en-GB"/>
              </w:rPr>
              <w:t xml:space="preserve"> mechanism officer will be introduced to the local people and updated information about the </w:t>
            </w:r>
            <w:r w:rsidR="00751C4B">
              <w:rPr>
                <w:rFonts w:cs="Arial"/>
                <w:color w:val="000000"/>
                <w:sz w:val="18"/>
                <w:szCs w:val="18"/>
                <w:lang w:val="en-GB"/>
              </w:rPr>
              <w:t>grievance</w:t>
            </w:r>
            <w:r w:rsidRPr="00A63C69">
              <w:rPr>
                <w:rFonts w:cs="Arial"/>
                <w:color w:val="000000"/>
                <w:sz w:val="18"/>
                <w:szCs w:val="18"/>
                <w:lang w:val="en-GB"/>
              </w:rPr>
              <w:t xml:space="preserve"> mechanism will continue to be provided. In case of an update in the documents, the updated information will be announced to the local people through the relevant</w:t>
            </w:r>
            <w:r w:rsidRPr="00AD2C0C">
              <w:rPr>
                <w:rFonts w:cs="Arial"/>
                <w:color w:val="000000"/>
                <w:sz w:val="18"/>
                <w:szCs w:val="18"/>
                <w:lang w:val="en-GB"/>
              </w:rPr>
              <w:t xml:space="preserve"> headman's office.</w:t>
            </w:r>
          </w:p>
        </w:tc>
        <w:tc>
          <w:tcPr>
            <w:tcW w:w="806" w:type="pct"/>
            <w:tcBorders>
              <w:top w:val="single" w:sz="4" w:space="0" w:color="auto"/>
              <w:left w:val="single" w:sz="4" w:space="0" w:color="auto"/>
              <w:bottom w:val="single" w:sz="4" w:space="0" w:color="auto"/>
              <w:right w:val="single" w:sz="4" w:space="0" w:color="auto"/>
            </w:tcBorders>
            <w:vAlign w:val="center"/>
          </w:tcPr>
          <w:p w14:paraId="007AA587" w14:textId="274E001D" w:rsidR="002511B6" w:rsidRPr="00AD2C0C" w:rsidRDefault="002511B6">
            <w:pPr>
              <w:autoSpaceDE w:val="0"/>
              <w:autoSpaceDN w:val="0"/>
              <w:adjustRightInd w:val="0"/>
              <w:jc w:val="left"/>
              <w:rPr>
                <w:rFonts w:eastAsia="Calibri" w:cs="Arial"/>
                <w:bCs/>
                <w:sz w:val="18"/>
                <w:szCs w:val="18"/>
                <w:lang w:val="en-GB"/>
              </w:rPr>
            </w:pPr>
            <w:r w:rsidRPr="00AD2C0C">
              <w:rPr>
                <w:rFonts w:cs="Arial"/>
                <w:color w:val="000000"/>
                <w:sz w:val="18"/>
                <w:szCs w:val="18"/>
                <w:lang w:val="en-GB"/>
              </w:rPr>
              <w:t>Project Owner</w:t>
            </w:r>
            <w:r w:rsidR="00D94663">
              <w:rPr>
                <w:rFonts w:cs="Arial"/>
                <w:color w:val="000000"/>
                <w:sz w:val="18"/>
                <w:szCs w:val="18"/>
                <w:lang w:val="en-GB"/>
              </w:rPr>
              <w:t xml:space="preserve"> (to implement)</w:t>
            </w:r>
          </w:p>
        </w:tc>
        <w:tc>
          <w:tcPr>
            <w:tcW w:w="417" w:type="pct"/>
            <w:tcBorders>
              <w:top w:val="single" w:sz="4" w:space="0" w:color="auto"/>
              <w:left w:val="single" w:sz="4" w:space="0" w:color="auto"/>
              <w:bottom w:val="single" w:sz="4" w:space="0" w:color="auto"/>
              <w:right w:val="single" w:sz="4" w:space="0" w:color="auto"/>
            </w:tcBorders>
            <w:vAlign w:val="center"/>
          </w:tcPr>
          <w:p w14:paraId="7C2CEB5B" w14:textId="77777777" w:rsidR="002511B6" w:rsidRPr="00AD2C0C" w:rsidRDefault="002511B6">
            <w:pPr>
              <w:numPr>
                <w:ilvl w:val="0"/>
                <w:numId w:val="7"/>
              </w:numPr>
              <w:spacing w:before="60" w:after="0" w:line="240" w:lineRule="auto"/>
              <w:ind w:left="209" w:hanging="181"/>
              <w:jc w:val="left"/>
              <w:rPr>
                <w:rFonts w:cs="Arial"/>
                <w:color w:val="000000"/>
                <w:sz w:val="18"/>
                <w:szCs w:val="18"/>
                <w:lang w:val="en-GB"/>
              </w:rPr>
            </w:pPr>
            <w:r w:rsidRPr="00AD2C0C">
              <w:rPr>
                <w:rFonts w:cs="Arial"/>
                <w:color w:val="000000"/>
                <w:sz w:val="18"/>
                <w:szCs w:val="18"/>
                <w:lang w:val="en-GB"/>
              </w:rPr>
              <w:t>Number of communicable and non-communicable diseases and injuries.</w:t>
            </w:r>
          </w:p>
          <w:p w14:paraId="624DEE8E" w14:textId="73B48C6C" w:rsidR="002511B6" w:rsidRPr="00AD2C0C" w:rsidRDefault="002511B6">
            <w:pPr>
              <w:numPr>
                <w:ilvl w:val="0"/>
                <w:numId w:val="7"/>
              </w:numPr>
              <w:spacing w:before="60" w:after="0" w:line="240" w:lineRule="auto"/>
              <w:ind w:left="209" w:hanging="181"/>
              <w:jc w:val="left"/>
              <w:rPr>
                <w:rFonts w:cs="Arial"/>
                <w:color w:val="000000"/>
                <w:sz w:val="18"/>
                <w:szCs w:val="18"/>
                <w:lang w:val="en-GB"/>
              </w:rPr>
            </w:pPr>
            <w:r w:rsidRPr="00AD2C0C">
              <w:rPr>
                <w:rFonts w:cs="Arial"/>
                <w:color w:val="000000"/>
                <w:sz w:val="18"/>
                <w:szCs w:val="18"/>
                <w:lang w:val="en-GB"/>
              </w:rPr>
              <w:t>Number of community health safety &amp; security complaints from local communities as recorded in the grievance register</w:t>
            </w:r>
            <w:r w:rsidR="00433743">
              <w:rPr>
                <w:rFonts w:cs="Arial"/>
                <w:color w:val="000000"/>
                <w:sz w:val="18"/>
                <w:szCs w:val="18"/>
                <w:lang w:val="en-GB"/>
              </w:rPr>
              <w:t xml:space="preserve"> </w:t>
            </w:r>
            <w:r w:rsidR="00433743">
              <w:rPr>
                <w:rFonts w:eastAsia="Calibri" w:cs="Arial"/>
                <w:color w:val="000000"/>
                <w:sz w:val="18"/>
                <w:szCs w:val="18"/>
                <w:lang w:val="en-GB" w:eastAsia="en-US"/>
              </w:rPr>
              <w:t>and p</w:t>
            </w:r>
            <w:r w:rsidR="00433743" w:rsidRPr="00AD2C0C">
              <w:rPr>
                <w:rFonts w:cs="Arial"/>
                <w:color w:val="000000"/>
                <w:sz w:val="18"/>
                <w:szCs w:val="18"/>
                <w:lang w:val="en-GB" w:eastAsia="tr-TR"/>
              </w:rPr>
              <w:t>ercentage of closed grievances within the target timeframe</w:t>
            </w:r>
            <w:r w:rsidR="00433743" w:rsidRPr="00AD2C0C">
              <w:rPr>
                <w:rFonts w:eastAsia="Calibri" w:cs="Arial"/>
                <w:color w:val="000000"/>
                <w:sz w:val="18"/>
                <w:szCs w:val="18"/>
                <w:lang w:val="en-GB" w:eastAsia="en-US"/>
              </w:rPr>
              <w:t>.</w:t>
            </w:r>
          </w:p>
          <w:p w14:paraId="62C5A390" w14:textId="77777777" w:rsidR="002511B6" w:rsidRPr="00AD2C0C" w:rsidRDefault="002511B6">
            <w:pPr>
              <w:numPr>
                <w:ilvl w:val="0"/>
                <w:numId w:val="7"/>
              </w:numPr>
              <w:spacing w:before="60" w:after="0" w:line="240" w:lineRule="auto"/>
              <w:ind w:left="209" w:hanging="181"/>
              <w:jc w:val="left"/>
              <w:rPr>
                <w:rFonts w:eastAsia="Calibri" w:cs="Arial"/>
                <w:bCs/>
                <w:sz w:val="18"/>
                <w:szCs w:val="18"/>
                <w:lang w:val="en-GB"/>
              </w:rPr>
            </w:pPr>
            <w:r w:rsidRPr="00AD2C0C">
              <w:rPr>
                <w:rFonts w:cs="Arial"/>
                <w:color w:val="000000"/>
                <w:sz w:val="18"/>
                <w:szCs w:val="18"/>
                <w:lang w:val="en-GB"/>
              </w:rPr>
              <w:t>Number of reported community health &amp; safety incidents</w:t>
            </w:r>
          </w:p>
          <w:p w14:paraId="5320AD51" w14:textId="77777777" w:rsidR="002511B6" w:rsidRPr="00AD2C0C" w:rsidRDefault="002511B6">
            <w:pPr>
              <w:numPr>
                <w:ilvl w:val="0"/>
                <w:numId w:val="7"/>
              </w:numPr>
              <w:spacing w:before="60" w:after="0" w:line="240" w:lineRule="auto"/>
              <w:ind w:left="209" w:hanging="181"/>
              <w:jc w:val="left"/>
              <w:rPr>
                <w:rFonts w:eastAsia="Calibri" w:cs="Arial"/>
                <w:bCs/>
                <w:sz w:val="18"/>
                <w:szCs w:val="18"/>
                <w:lang w:val="en-GB"/>
              </w:rPr>
            </w:pPr>
            <w:r w:rsidRPr="00AD2C0C">
              <w:rPr>
                <w:rFonts w:cs="Arial"/>
                <w:color w:val="000000"/>
                <w:sz w:val="18"/>
                <w:szCs w:val="18"/>
                <w:lang w:val="en-GB"/>
              </w:rPr>
              <w:t>Number of reported noise incidents</w:t>
            </w:r>
          </w:p>
        </w:tc>
      </w:tr>
      <w:tr w:rsidR="00746F90" w:rsidRPr="00AD2C0C" w14:paraId="12E3E25D" w14:textId="77777777" w:rsidTr="00B83ECD">
        <w:trPr>
          <w:trHeight w:val="161"/>
        </w:trPr>
        <w:tc>
          <w:tcPr>
            <w:tcW w:w="139" w:type="pct"/>
            <w:tcBorders>
              <w:left w:val="single" w:sz="4" w:space="0" w:color="auto"/>
              <w:right w:val="single" w:sz="4" w:space="0" w:color="auto"/>
            </w:tcBorders>
            <w:vAlign w:val="center"/>
          </w:tcPr>
          <w:p w14:paraId="23781994" w14:textId="77777777" w:rsidR="002511B6" w:rsidRPr="00AD2C0C" w:rsidRDefault="002511B6">
            <w:pPr>
              <w:spacing w:before="80" w:after="80" w:line="276" w:lineRule="auto"/>
              <w:jc w:val="left"/>
              <w:rPr>
                <w:rFonts w:cs="Arial"/>
                <w:snapToGrid w:val="0"/>
                <w:sz w:val="18"/>
                <w:szCs w:val="18"/>
                <w:lang w:val="en-GB" w:eastAsia="en-GB"/>
              </w:rPr>
            </w:pPr>
            <w:r w:rsidRPr="00AD2C0C">
              <w:rPr>
                <w:rFonts w:cs="Arial"/>
                <w:snapToGrid w:val="0"/>
                <w:sz w:val="18"/>
                <w:szCs w:val="18"/>
                <w:lang w:val="en-GB" w:eastAsia="en-GB"/>
              </w:rPr>
              <w:t>O4</w:t>
            </w:r>
          </w:p>
        </w:tc>
        <w:tc>
          <w:tcPr>
            <w:tcW w:w="385" w:type="pct"/>
            <w:tcBorders>
              <w:left w:val="single" w:sz="4" w:space="0" w:color="auto"/>
              <w:right w:val="single" w:sz="4" w:space="0" w:color="auto"/>
            </w:tcBorders>
            <w:vAlign w:val="center"/>
          </w:tcPr>
          <w:p w14:paraId="517A1376" w14:textId="46055DB9" w:rsidR="002511B6" w:rsidRPr="00AD2C0C" w:rsidRDefault="00751C4B">
            <w:pPr>
              <w:spacing w:before="0" w:after="0" w:line="240" w:lineRule="auto"/>
              <w:rPr>
                <w:rFonts w:cs="Arial"/>
                <w:b/>
                <w:bCs/>
                <w:snapToGrid w:val="0"/>
                <w:sz w:val="18"/>
                <w:szCs w:val="18"/>
                <w:lang w:val="en-GB" w:eastAsia="en-GB"/>
              </w:rPr>
            </w:pPr>
            <w:r>
              <w:rPr>
                <w:rFonts w:cs="Arial"/>
                <w:b/>
                <w:bCs/>
                <w:snapToGrid w:val="0"/>
                <w:sz w:val="18"/>
                <w:szCs w:val="18"/>
                <w:lang w:val="en-GB" w:eastAsia="en-GB"/>
              </w:rPr>
              <w:t>Grievance</w:t>
            </w:r>
            <w:r w:rsidR="002511B6" w:rsidRPr="00AD2C0C">
              <w:rPr>
                <w:rFonts w:cs="Arial"/>
                <w:b/>
                <w:bCs/>
                <w:snapToGrid w:val="0"/>
                <w:sz w:val="18"/>
                <w:szCs w:val="18"/>
                <w:lang w:val="en-GB" w:eastAsia="en-GB"/>
              </w:rPr>
              <w:t xml:space="preserve"> Mechanism</w:t>
            </w:r>
          </w:p>
        </w:tc>
        <w:tc>
          <w:tcPr>
            <w:tcW w:w="485" w:type="pct"/>
            <w:tcBorders>
              <w:top w:val="single" w:sz="4" w:space="0" w:color="auto"/>
              <w:left w:val="single" w:sz="4" w:space="0" w:color="auto"/>
              <w:bottom w:val="single" w:sz="4" w:space="0" w:color="auto"/>
              <w:right w:val="single" w:sz="4" w:space="0" w:color="auto"/>
            </w:tcBorders>
            <w:noWrap/>
            <w:vAlign w:val="center"/>
          </w:tcPr>
          <w:p w14:paraId="534987C2" w14:textId="77777777" w:rsidR="002511B6" w:rsidRPr="00AD2C0C" w:rsidRDefault="002511B6">
            <w:pPr>
              <w:jc w:val="left"/>
              <w:rPr>
                <w:rFonts w:cs="Arial"/>
                <w:sz w:val="18"/>
                <w:szCs w:val="18"/>
                <w:lang w:val="en-GB"/>
              </w:rPr>
            </w:pPr>
            <w:r w:rsidRPr="00AD2C0C">
              <w:rPr>
                <w:rFonts w:cs="Arial"/>
                <w:bCs/>
                <w:color w:val="000000"/>
                <w:sz w:val="18"/>
                <w:szCs w:val="18"/>
                <w:lang w:val="en-GB" w:eastAsia="tr-TR"/>
              </w:rPr>
              <w:t>Grievance issues</w:t>
            </w:r>
          </w:p>
        </w:tc>
        <w:tc>
          <w:tcPr>
            <w:tcW w:w="386" w:type="pct"/>
            <w:tcBorders>
              <w:top w:val="single" w:sz="4" w:space="0" w:color="auto"/>
              <w:left w:val="single" w:sz="4" w:space="0" w:color="auto"/>
              <w:bottom w:val="single" w:sz="4" w:space="0" w:color="auto"/>
              <w:right w:val="single" w:sz="4" w:space="0" w:color="auto"/>
            </w:tcBorders>
            <w:noWrap/>
            <w:vAlign w:val="center"/>
          </w:tcPr>
          <w:p w14:paraId="46E9FAE9"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Adverse</w:t>
            </w:r>
          </w:p>
        </w:tc>
        <w:tc>
          <w:tcPr>
            <w:tcW w:w="316" w:type="pct"/>
            <w:tcBorders>
              <w:top w:val="single" w:sz="4" w:space="0" w:color="auto"/>
              <w:left w:val="single" w:sz="4" w:space="0" w:color="auto"/>
              <w:bottom w:val="single" w:sz="4" w:space="0" w:color="auto"/>
              <w:right w:val="single" w:sz="4" w:space="0" w:color="auto"/>
            </w:tcBorders>
            <w:vAlign w:val="center"/>
          </w:tcPr>
          <w:p w14:paraId="194BA9E5"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Low</w:t>
            </w:r>
          </w:p>
        </w:tc>
        <w:tc>
          <w:tcPr>
            <w:tcW w:w="351" w:type="pct"/>
            <w:tcBorders>
              <w:top w:val="single" w:sz="4" w:space="0" w:color="auto"/>
              <w:left w:val="single" w:sz="4" w:space="0" w:color="auto"/>
              <w:bottom w:val="single" w:sz="4" w:space="0" w:color="auto"/>
              <w:right w:val="single" w:sz="4" w:space="0" w:color="auto"/>
            </w:tcBorders>
          </w:tcPr>
          <w:p w14:paraId="06C1633A" w14:textId="77777777" w:rsidR="002511B6" w:rsidRPr="00AD2C0C" w:rsidRDefault="002511B6">
            <w:pPr>
              <w:spacing w:before="40" w:after="40"/>
              <w:jc w:val="left"/>
              <w:rPr>
                <w:rFonts w:cs="Arial"/>
                <w:color w:val="000000"/>
                <w:sz w:val="18"/>
                <w:szCs w:val="18"/>
                <w:lang w:val="en-GB"/>
              </w:rPr>
            </w:pPr>
            <w:r w:rsidRPr="00AD2C0C">
              <w:rPr>
                <w:rFonts w:cs="Arial"/>
                <w:color w:val="000000"/>
                <w:sz w:val="18"/>
                <w:szCs w:val="18"/>
                <w:lang w:val="en-GB"/>
              </w:rPr>
              <w:t>Additional cost is not expected</w:t>
            </w:r>
          </w:p>
        </w:tc>
        <w:tc>
          <w:tcPr>
            <w:tcW w:w="1715" w:type="pct"/>
            <w:tcBorders>
              <w:top w:val="single" w:sz="4" w:space="0" w:color="auto"/>
              <w:left w:val="single" w:sz="4" w:space="0" w:color="auto"/>
              <w:bottom w:val="single" w:sz="4" w:space="0" w:color="auto"/>
              <w:right w:val="single" w:sz="4" w:space="0" w:color="auto"/>
            </w:tcBorders>
            <w:noWrap/>
            <w:vAlign w:val="center"/>
          </w:tcPr>
          <w:p w14:paraId="440861EA" w14:textId="51044F76" w:rsidR="002511B6" w:rsidRPr="00AD2C0C" w:rsidRDefault="002511B6">
            <w:pPr>
              <w:numPr>
                <w:ilvl w:val="0"/>
                <w:numId w:val="39"/>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 xml:space="preserve">An efficient </w:t>
            </w:r>
            <w:r w:rsidR="00751C4B">
              <w:rPr>
                <w:rFonts w:cs="Arial"/>
                <w:color w:val="000000"/>
                <w:sz w:val="18"/>
                <w:szCs w:val="18"/>
                <w:lang w:val="en-GB"/>
              </w:rPr>
              <w:t>Grievance</w:t>
            </w:r>
            <w:r w:rsidRPr="00AD2C0C">
              <w:rPr>
                <w:rFonts w:cs="Arial"/>
                <w:color w:val="000000"/>
                <w:sz w:val="18"/>
                <w:szCs w:val="18"/>
                <w:lang w:val="en-GB"/>
              </w:rPr>
              <w:t xml:space="preserve"> Mechanism will be initiated to allow potentially affected community members and the employees to voice their concerns on the Project</w:t>
            </w:r>
            <w:r w:rsidR="00697906" w:rsidRPr="5E40A028">
              <w:rPr>
                <w:rFonts w:eastAsia="Calibri" w:cs="Arial"/>
                <w:color w:val="000000" w:themeColor="text1"/>
                <w:sz w:val="18"/>
                <w:szCs w:val="18"/>
                <w:lang w:eastAsia="en-US"/>
              </w:rPr>
              <w:t xml:space="preserve"> </w:t>
            </w:r>
            <w:r w:rsidR="00697906">
              <w:rPr>
                <w:rFonts w:eastAsia="Calibri" w:cs="Arial"/>
                <w:color w:val="000000" w:themeColor="text1"/>
                <w:sz w:val="18"/>
                <w:szCs w:val="18"/>
                <w:lang w:eastAsia="en-US"/>
              </w:rPr>
              <w:t xml:space="preserve">and </w:t>
            </w:r>
            <w:r w:rsidR="00697906" w:rsidRPr="5E40A028">
              <w:rPr>
                <w:rFonts w:eastAsia="Calibri" w:cs="Arial"/>
                <w:color w:val="000000" w:themeColor="text1"/>
                <w:sz w:val="18"/>
                <w:szCs w:val="18"/>
                <w:lang w:eastAsia="en-US"/>
              </w:rPr>
              <w:t>have their grievances adequate</w:t>
            </w:r>
            <w:r w:rsidR="00697906">
              <w:rPr>
                <w:rFonts w:eastAsia="Calibri" w:cs="Arial"/>
                <w:color w:val="000000" w:themeColor="text1"/>
                <w:sz w:val="18"/>
                <w:szCs w:val="18"/>
                <w:lang w:eastAsia="en-US"/>
              </w:rPr>
              <w:t>ly</w:t>
            </w:r>
            <w:r w:rsidR="00697906" w:rsidRPr="5E40A028">
              <w:rPr>
                <w:rFonts w:eastAsia="Calibri" w:cs="Arial"/>
                <w:color w:val="000000" w:themeColor="text1"/>
                <w:sz w:val="18"/>
                <w:szCs w:val="18"/>
                <w:lang w:eastAsia="en-US"/>
              </w:rPr>
              <w:t xml:space="preserve"> addressed in a timely manner</w:t>
            </w:r>
            <w:r w:rsidRPr="00AD2C0C">
              <w:rPr>
                <w:rFonts w:cs="Arial"/>
                <w:color w:val="000000"/>
                <w:sz w:val="18"/>
                <w:szCs w:val="18"/>
                <w:lang w:val="en-GB"/>
              </w:rPr>
              <w:t>.</w:t>
            </w:r>
          </w:p>
        </w:tc>
        <w:tc>
          <w:tcPr>
            <w:tcW w:w="806" w:type="pct"/>
            <w:tcBorders>
              <w:top w:val="single" w:sz="4" w:space="0" w:color="auto"/>
              <w:left w:val="single" w:sz="4" w:space="0" w:color="auto"/>
              <w:bottom w:val="single" w:sz="4" w:space="0" w:color="auto"/>
              <w:right w:val="single" w:sz="4" w:space="0" w:color="auto"/>
            </w:tcBorders>
            <w:vAlign w:val="center"/>
          </w:tcPr>
          <w:p w14:paraId="10A1308B" w14:textId="1AD0ED0E" w:rsidR="002511B6" w:rsidRPr="00AD2C0C" w:rsidRDefault="002511B6">
            <w:pPr>
              <w:autoSpaceDE w:val="0"/>
              <w:autoSpaceDN w:val="0"/>
              <w:adjustRightInd w:val="0"/>
              <w:jc w:val="left"/>
              <w:rPr>
                <w:rFonts w:cs="Arial"/>
                <w:color w:val="000000"/>
                <w:sz w:val="18"/>
                <w:szCs w:val="18"/>
                <w:lang w:val="en-GB"/>
              </w:rPr>
            </w:pPr>
            <w:r w:rsidRPr="00AD2C0C">
              <w:rPr>
                <w:rFonts w:cs="Arial"/>
                <w:color w:val="000000"/>
                <w:sz w:val="18"/>
                <w:szCs w:val="18"/>
                <w:lang w:val="en-GB"/>
              </w:rPr>
              <w:t>Project Owner</w:t>
            </w:r>
            <w:r w:rsidR="00D94663">
              <w:rPr>
                <w:rFonts w:cs="Arial"/>
                <w:color w:val="000000"/>
                <w:sz w:val="18"/>
                <w:szCs w:val="18"/>
                <w:lang w:val="en-GB"/>
              </w:rPr>
              <w:t xml:space="preserve"> (to implement)</w:t>
            </w:r>
          </w:p>
        </w:tc>
        <w:tc>
          <w:tcPr>
            <w:tcW w:w="417" w:type="pct"/>
            <w:tcBorders>
              <w:top w:val="single" w:sz="4" w:space="0" w:color="auto"/>
              <w:left w:val="single" w:sz="4" w:space="0" w:color="auto"/>
              <w:bottom w:val="single" w:sz="4" w:space="0" w:color="auto"/>
              <w:right w:val="single" w:sz="4" w:space="0" w:color="auto"/>
            </w:tcBorders>
            <w:vAlign w:val="center"/>
          </w:tcPr>
          <w:p w14:paraId="12CFF281" w14:textId="77777777" w:rsidR="002511B6" w:rsidRPr="00AD2C0C" w:rsidRDefault="002511B6">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Number of grievances </w:t>
            </w:r>
          </w:p>
          <w:p w14:paraId="4E970692" w14:textId="77777777" w:rsidR="002511B6" w:rsidRPr="00AD2C0C" w:rsidRDefault="002511B6">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r>
      <w:tr w:rsidR="00746F90" w:rsidRPr="00AD2C0C" w14:paraId="19826C80" w14:textId="77777777" w:rsidTr="00B83ECD">
        <w:trPr>
          <w:trHeight w:val="161"/>
        </w:trPr>
        <w:tc>
          <w:tcPr>
            <w:tcW w:w="139" w:type="pct"/>
            <w:tcBorders>
              <w:left w:val="single" w:sz="4" w:space="0" w:color="auto"/>
              <w:right w:val="single" w:sz="4" w:space="0" w:color="auto"/>
            </w:tcBorders>
            <w:vAlign w:val="center"/>
          </w:tcPr>
          <w:p w14:paraId="4B6FBCA9" w14:textId="77777777" w:rsidR="002511B6" w:rsidRPr="00AD2C0C" w:rsidRDefault="002511B6">
            <w:pPr>
              <w:spacing w:before="80" w:after="80" w:line="276" w:lineRule="auto"/>
              <w:jc w:val="left"/>
              <w:rPr>
                <w:rFonts w:cs="Arial"/>
                <w:snapToGrid w:val="0"/>
                <w:sz w:val="18"/>
                <w:szCs w:val="18"/>
                <w:lang w:val="en-GB" w:eastAsia="en-GB"/>
              </w:rPr>
            </w:pPr>
            <w:r w:rsidRPr="00AD2C0C">
              <w:rPr>
                <w:rFonts w:cs="Arial"/>
                <w:snapToGrid w:val="0"/>
                <w:sz w:val="18"/>
                <w:szCs w:val="18"/>
                <w:lang w:val="en-GB" w:eastAsia="en-GB"/>
              </w:rPr>
              <w:t>O5</w:t>
            </w:r>
          </w:p>
        </w:tc>
        <w:tc>
          <w:tcPr>
            <w:tcW w:w="385" w:type="pct"/>
            <w:tcBorders>
              <w:left w:val="single" w:sz="4" w:space="0" w:color="auto"/>
              <w:right w:val="single" w:sz="4" w:space="0" w:color="auto"/>
            </w:tcBorders>
            <w:vAlign w:val="center"/>
          </w:tcPr>
          <w:p w14:paraId="18A5860D" w14:textId="77777777" w:rsidR="002511B6" w:rsidRPr="00AD2C0C" w:rsidRDefault="002511B6">
            <w:pPr>
              <w:spacing w:before="0" w:after="0" w:line="240" w:lineRule="auto"/>
              <w:rPr>
                <w:rFonts w:cs="Arial"/>
                <w:b/>
                <w:bCs/>
                <w:snapToGrid w:val="0"/>
                <w:sz w:val="18"/>
                <w:szCs w:val="18"/>
                <w:lang w:val="en-GB" w:eastAsia="en-GB"/>
              </w:rPr>
            </w:pPr>
            <w:r w:rsidRPr="00AD2C0C">
              <w:rPr>
                <w:rFonts w:cs="Arial"/>
                <w:b/>
                <w:bCs/>
                <w:snapToGrid w:val="0"/>
                <w:sz w:val="18"/>
                <w:szCs w:val="18"/>
                <w:lang w:val="en-GB" w:eastAsia="en-GB"/>
              </w:rPr>
              <w:t>Stakeholder Engagement</w:t>
            </w:r>
          </w:p>
        </w:tc>
        <w:tc>
          <w:tcPr>
            <w:tcW w:w="485" w:type="pct"/>
            <w:tcBorders>
              <w:top w:val="single" w:sz="4" w:space="0" w:color="auto"/>
              <w:left w:val="single" w:sz="4" w:space="0" w:color="auto"/>
              <w:bottom w:val="single" w:sz="4" w:space="0" w:color="auto"/>
              <w:right w:val="single" w:sz="4" w:space="0" w:color="auto"/>
            </w:tcBorders>
            <w:noWrap/>
            <w:vAlign w:val="center"/>
          </w:tcPr>
          <w:p w14:paraId="21144E5B" w14:textId="77777777" w:rsidR="002511B6" w:rsidRPr="00AD2C0C" w:rsidRDefault="002511B6">
            <w:pPr>
              <w:jc w:val="left"/>
              <w:rPr>
                <w:rFonts w:cs="Arial"/>
                <w:bCs/>
                <w:color w:val="000000"/>
                <w:sz w:val="18"/>
                <w:szCs w:val="18"/>
                <w:lang w:val="en-GB" w:eastAsia="tr-TR"/>
              </w:rPr>
            </w:pPr>
            <w:r w:rsidRPr="00AD2C0C">
              <w:rPr>
                <w:rFonts w:cs="Arial"/>
                <w:bCs/>
                <w:color w:val="000000"/>
                <w:sz w:val="18"/>
                <w:szCs w:val="18"/>
                <w:lang w:val="en-GB" w:eastAsia="tr-TR"/>
              </w:rPr>
              <w:t>Communication issues with the stakeholders</w:t>
            </w:r>
          </w:p>
        </w:tc>
        <w:tc>
          <w:tcPr>
            <w:tcW w:w="386" w:type="pct"/>
            <w:tcBorders>
              <w:top w:val="single" w:sz="4" w:space="0" w:color="auto"/>
              <w:left w:val="single" w:sz="4" w:space="0" w:color="auto"/>
              <w:bottom w:val="single" w:sz="4" w:space="0" w:color="auto"/>
              <w:right w:val="single" w:sz="4" w:space="0" w:color="auto"/>
            </w:tcBorders>
            <w:noWrap/>
            <w:vAlign w:val="center"/>
          </w:tcPr>
          <w:p w14:paraId="230EC44A"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Adverse</w:t>
            </w:r>
          </w:p>
        </w:tc>
        <w:tc>
          <w:tcPr>
            <w:tcW w:w="316" w:type="pct"/>
            <w:tcBorders>
              <w:top w:val="single" w:sz="4" w:space="0" w:color="auto"/>
              <w:left w:val="single" w:sz="4" w:space="0" w:color="auto"/>
              <w:bottom w:val="single" w:sz="4" w:space="0" w:color="auto"/>
              <w:right w:val="single" w:sz="4" w:space="0" w:color="auto"/>
            </w:tcBorders>
            <w:vAlign w:val="center"/>
          </w:tcPr>
          <w:p w14:paraId="088D0C73"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Low</w:t>
            </w:r>
          </w:p>
        </w:tc>
        <w:tc>
          <w:tcPr>
            <w:tcW w:w="351" w:type="pct"/>
            <w:tcBorders>
              <w:top w:val="single" w:sz="4" w:space="0" w:color="auto"/>
              <w:left w:val="single" w:sz="4" w:space="0" w:color="auto"/>
              <w:bottom w:val="single" w:sz="4" w:space="0" w:color="auto"/>
              <w:right w:val="single" w:sz="4" w:space="0" w:color="auto"/>
            </w:tcBorders>
          </w:tcPr>
          <w:p w14:paraId="262348C8" w14:textId="77777777" w:rsidR="002511B6" w:rsidRPr="00AD2C0C" w:rsidRDefault="002511B6">
            <w:pPr>
              <w:spacing w:before="40" w:after="40"/>
              <w:jc w:val="left"/>
              <w:rPr>
                <w:rFonts w:cs="Arial"/>
                <w:color w:val="000000"/>
                <w:sz w:val="18"/>
                <w:szCs w:val="18"/>
                <w:lang w:val="en-GB"/>
              </w:rPr>
            </w:pPr>
            <w:r w:rsidRPr="00AD2C0C">
              <w:rPr>
                <w:rFonts w:cs="Arial"/>
                <w:color w:val="000000"/>
                <w:sz w:val="18"/>
                <w:szCs w:val="18"/>
                <w:lang w:val="en-GB"/>
              </w:rPr>
              <w:t>Additional cost is not expected</w:t>
            </w:r>
          </w:p>
        </w:tc>
        <w:tc>
          <w:tcPr>
            <w:tcW w:w="1715" w:type="pct"/>
            <w:tcBorders>
              <w:top w:val="single" w:sz="4" w:space="0" w:color="auto"/>
              <w:left w:val="single" w:sz="4" w:space="0" w:color="auto"/>
              <w:bottom w:val="single" w:sz="4" w:space="0" w:color="auto"/>
              <w:right w:val="single" w:sz="4" w:space="0" w:color="auto"/>
            </w:tcBorders>
            <w:noWrap/>
            <w:vAlign w:val="center"/>
          </w:tcPr>
          <w:p w14:paraId="32ABF28E" w14:textId="77777777" w:rsidR="002511B6" w:rsidRPr="00AD2C0C" w:rsidRDefault="002511B6">
            <w:pPr>
              <w:numPr>
                <w:ilvl w:val="0"/>
                <w:numId w:val="39"/>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Interaction / communication will be established with communities, and adequate timing will be planned for engagement activities. Additionally, regular consultations will be carried out with the authorities and communities regarding the project management.</w:t>
            </w:r>
          </w:p>
        </w:tc>
        <w:tc>
          <w:tcPr>
            <w:tcW w:w="806" w:type="pct"/>
            <w:tcBorders>
              <w:top w:val="single" w:sz="4" w:space="0" w:color="auto"/>
              <w:left w:val="single" w:sz="4" w:space="0" w:color="auto"/>
              <w:bottom w:val="single" w:sz="4" w:space="0" w:color="auto"/>
              <w:right w:val="single" w:sz="4" w:space="0" w:color="auto"/>
            </w:tcBorders>
            <w:vAlign w:val="center"/>
          </w:tcPr>
          <w:p w14:paraId="0984F985" w14:textId="60AFF82E" w:rsidR="002511B6" w:rsidRPr="00AD2C0C" w:rsidRDefault="002511B6">
            <w:pPr>
              <w:autoSpaceDE w:val="0"/>
              <w:autoSpaceDN w:val="0"/>
              <w:adjustRightInd w:val="0"/>
              <w:jc w:val="left"/>
              <w:rPr>
                <w:rFonts w:cs="Arial"/>
                <w:color w:val="000000"/>
                <w:sz w:val="18"/>
                <w:szCs w:val="18"/>
                <w:lang w:val="en-GB"/>
              </w:rPr>
            </w:pPr>
            <w:r w:rsidRPr="00AD2C0C">
              <w:rPr>
                <w:rFonts w:cs="Arial"/>
                <w:color w:val="000000"/>
                <w:sz w:val="18"/>
                <w:szCs w:val="18"/>
                <w:lang w:val="en-GB"/>
              </w:rPr>
              <w:t>Project Owner</w:t>
            </w:r>
            <w:r w:rsidR="00D94663">
              <w:rPr>
                <w:rFonts w:cs="Arial"/>
                <w:color w:val="000000"/>
                <w:sz w:val="18"/>
                <w:szCs w:val="18"/>
                <w:lang w:val="en-GB"/>
              </w:rPr>
              <w:t xml:space="preserve"> (to implement)</w:t>
            </w:r>
          </w:p>
        </w:tc>
        <w:tc>
          <w:tcPr>
            <w:tcW w:w="417" w:type="pct"/>
            <w:tcBorders>
              <w:top w:val="single" w:sz="4" w:space="0" w:color="auto"/>
              <w:left w:val="single" w:sz="4" w:space="0" w:color="auto"/>
              <w:bottom w:val="single" w:sz="4" w:space="0" w:color="auto"/>
              <w:right w:val="single" w:sz="4" w:space="0" w:color="auto"/>
            </w:tcBorders>
            <w:vAlign w:val="center"/>
          </w:tcPr>
          <w:p w14:paraId="4D65252E" w14:textId="77777777" w:rsidR="002511B6" w:rsidRPr="00AD2C0C" w:rsidRDefault="002511B6">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Number of grievances </w:t>
            </w:r>
          </w:p>
          <w:p w14:paraId="3C502297" w14:textId="77777777" w:rsidR="002511B6" w:rsidRPr="00AD2C0C" w:rsidRDefault="002511B6">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p w14:paraId="694BBC44" w14:textId="77777777" w:rsidR="002511B6" w:rsidRPr="00AD2C0C" w:rsidRDefault="002511B6">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Records of stakeholder engagement activities</w:t>
            </w:r>
          </w:p>
        </w:tc>
      </w:tr>
      <w:tr w:rsidR="00746F90" w:rsidRPr="00AD2C0C" w14:paraId="2C2CA226" w14:textId="77777777" w:rsidTr="00B83ECD">
        <w:trPr>
          <w:trHeight w:val="161"/>
        </w:trPr>
        <w:tc>
          <w:tcPr>
            <w:tcW w:w="139" w:type="pct"/>
            <w:tcBorders>
              <w:left w:val="single" w:sz="4" w:space="0" w:color="auto"/>
              <w:right w:val="single" w:sz="4" w:space="0" w:color="auto"/>
            </w:tcBorders>
            <w:vAlign w:val="center"/>
          </w:tcPr>
          <w:p w14:paraId="2BD9B271" w14:textId="3E53937E" w:rsidR="002511B6" w:rsidRPr="00AD2C0C" w:rsidRDefault="002511B6">
            <w:pPr>
              <w:spacing w:before="80" w:after="80" w:line="276" w:lineRule="auto"/>
              <w:jc w:val="left"/>
              <w:rPr>
                <w:rFonts w:cs="Arial"/>
                <w:snapToGrid w:val="0"/>
                <w:sz w:val="18"/>
                <w:szCs w:val="18"/>
                <w:lang w:val="en-GB" w:eastAsia="en-GB"/>
              </w:rPr>
            </w:pPr>
            <w:r w:rsidRPr="00AD2C0C">
              <w:rPr>
                <w:rFonts w:cs="Arial"/>
                <w:snapToGrid w:val="0"/>
                <w:sz w:val="18"/>
                <w:szCs w:val="18"/>
                <w:lang w:val="en-GB" w:eastAsia="en-GB"/>
              </w:rPr>
              <w:t>O</w:t>
            </w:r>
            <w:r w:rsidR="00BE4C2B" w:rsidRPr="00AD2C0C">
              <w:rPr>
                <w:rFonts w:cs="Arial"/>
                <w:snapToGrid w:val="0"/>
                <w:sz w:val="18"/>
                <w:szCs w:val="18"/>
                <w:lang w:val="en-GB" w:eastAsia="en-GB"/>
              </w:rPr>
              <w:t>6</w:t>
            </w:r>
          </w:p>
        </w:tc>
        <w:tc>
          <w:tcPr>
            <w:tcW w:w="385" w:type="pct"/>
            <w:tcBorders>
              <w:left w:val="single" w:sz="4" w:space="0" w:color="auto"/>
              <w:right w:val="single" w:sz="4" w:space="0" w:color="auto"/>
            </w:tcBorders>
            <w:vAlign w:val="center"/>
          </w:tcPr>
          <w:p w14:paraId="599F6999" w14:textId="77777777" w:rsidR="002511B6" w:rsidRPr="00AD2C0C" w:rsidRDefault="002511B6">
            <w:pPr>
              <w:spacing w:before="0" w:after="0" w:line="240" w:lineRule="auto"/>
              <w:rPr>
                <w:rFonts w:cs="Arial"/>
                <w:b/>
                <w:bCs/>
                <w:snapToGrid w:val="0"/>
                <w:sz w:val="18"/>
                <w:szCs w:val="18"/>
                <w:lang w:val="en-GB" w:eastAsia="en-GB"/>
              </w:rPr>
            </w:pPr>
            <w:r w:rsidRPr="00AD2C0C">
              <w:rPr>
                <w:rFonts w:eastAsia="Calibri" w:cs="Arial"/>
                <w:b/>
                <w:bCs/>
                <w:sz w:val="18"/>
                <w:szCs w:val="18"/>
                <w:lang w:val="en-GB" w:eastAsia="en-US"/>
              </w:rPr>
              <w:t>Waste and Chemical Management</w:t>
            </w:r>
          </w:p>
        </w:tc>
        <w:tc>
          <w:tcPr>
            <w:tcW w:w="485" w:type="pct"/>
            <w:tcBorders>
              <w:top w:val="single" w:sz="4" w:space="0" w:color="auto"/>
              <w:left w:val="single" w:sz="4" w:space="0" w:color="auto"/>
              <w:bottom w:val="single" w:sz="4" w:space="0" w:color="auto"/>
              <w:right w:val="single" w:sz="4" w:space="0" w:color="auto"/>
            </w:tcBorders>
            <w:noWrap/>
            <w:vAlign w:val="center"/>
          </w:tcPr>
          <w:p w14:paraId="53A2F689" w14:textId="77777777" w:rsidR="002511B6" w:rsidRPr="00AD2C0C" w:rsidRDefault="002511B6">
            <w:pPr>
              <w:jc w:val="left"/>
              <w:rPr>
                <w:rFonts w:cs="Arial"/>
                <w:bCs/>
                <w:color w:val="000000"/>
                <w:sz w:val="18"/>
                <w:szCs w:val="18"/>
                <w:lang w:val="en-GB" w:eastAsia="tr-TR"/>
              </w:rPr>
            </w:pPr>
          </w:p>
        </w:tc>
        <w:tc>
          <w:tcPr>
            <w:tcW w:w="386" w:type="pct"/>
            <w:tcBorders>
              <w:top w:val="single" w:sz="4" w:space="0" w:color="auto"/>
              <w:left w:val="single" w:sz="4" w:space="0" w:color="auto"/>
              <w:bottom w:val="single" w:sz="4" w:space="0" w:color="auto"/>
              <w:right w:val="single" w:sz="4" w:space="0" w:color="auto"/>
            </w:tcBorders>
            <w:noWrap/>
            <w:vAlign w:val="center"/>
          </w:tcPr>
          <w:p w14:paraId="2DD8CB73"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Adverse</w:t>
            </w:r>
          </w:p>
        </w:tc>
        <w:tc>
          <w:tcPr>
            <w:tcW w:w="316" w:type="pct"/>
            <w:tcBorders>
              <w:top w:val="single" w:sz="4" w:space="0" w:color="auto"/>
              <w:left w:val="single" w:sz="4" w:space="0" w:color="auto"/>
              <w:bottom w:val="single" w:sz="4" w:space="0" w:color="auto"/>
              <w:right w:val="single" w:sz="4" w:space="0" w:color="auto"/>
            </w:tcBorders>
            <w:vAlign w:val="center"/>
          </w:tcPr>
          <w:p w14:paraId="7101C0E8"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Low</w:t>
            </w:r>
          </w:p>
        </w:tc>
        <w:tc>
          <w:tcPr>
            <w:tcW w:w="351" w:type="pct"/>
            <w:tcBorders>
              <w:top w:val="single" w:sz="4" w:space="0" w:color="auto"/>
              <w:left w:val="single" w:sz="4" w:space="0" w:color="auto"/>
              <w:bottom w:val="single" w:sz="4" w:space="0" w:color="auto"/>
              <w:right w:val="single" w:sz="4" w:space="0" w:color="auto"/>
            </w:tcBorders>
            <w:vAlign w:val="center"/>
          </w:tcPr>
          <w:p w14:paraId="6B528515" w14:textId="77777777" w:rsidR="002511B6" w:rsidRPr="00AD2C0C" w:rsidRDefault="002511B6">
            <w:pPr>
              <w:spacing w:before="40" w:after="40"/>
              <w:jc w:val="left"/>
              <w:rPr>
                <w:rFonts w:cs="Arial"/>
                <w:color w:val="000000"/>
                <w:sz w:val="18"/>
                <w:szCs w:val="18"/>
                <w:lang w:val="en-GB"/>
              </w:rPr>
            </w:pPr>
            <w:r w:rsidRPr="00AD2C0C">
              <w:rPr>
                <w:rFonts w:cs="Arial"/>
                <w:color w:val="000000"/>
                <w:sz w:val="18"/>
                <w:szCs w:val="18"/>
                <w:lang w:val="en-GB"/>
              </w:rPr>
              <w:t>Additional cost is not expected</w:t>
            </w:r>
          </w:p>
        </w:tc>
        <w:tc>
          <w:tcPr>
            <w:tcW w:w="1715" w:type="pct"/>
            <w:tcBorders>
              <w:top w:val="single" w:sz="4" w:space="0" w:color="auto"/>
              <w:left w:val="single" w:sz="4" w:space="0" w:color="auto"/>
              <w:bottom w:val="single" w:sz="4" w:space="0" w:color="auto"/>
              <w:right w:val="single" w:sz="4" w:space="0" w:color="auto"/>
            </w:tcBorders>
            <w:noWrap/>
          </w:tcPr>
          <w:p w14:paraId="48212066" w14:textId="27E893BD" w:rsidR="00854D74" w:rsidRDefault="00C0168F">
            <w:pPr>
              <w:numPr>
                <w:ilvl w:val="0"/>
                <w:numId w:val="39"/>
              </w:numPr>
              <w:spacing w:before="60" w:after="60" w:line="240" w:lineRule="auto"/>
              <w:ind w:left="244" w:hanging="142"/>
              <w:jc w:val="left"/>
              <w:rPr>
                <w:rFonts w:cs="Arial"/>
                <w:color w:val="000000"/>
                <w:sz w:val="18"/>
                <w:szCs w:val="18"/>
                <w:lang w:val="en-GB"/>
              </w:rPr>
            </w:pPr>
            <w:r>
              <w:rPr>
                <w:rFonts w:cs="Arial"/>
                <w:color w:val="000000"/>
                <w:sz w:val="18"/>
                <w:szCs w:val="18"/>
                <w:lang w:val="en-GB"/>
              </w:rPr>
              <w:t>W</w:t>
            </w:r>
            <w:r w:rsidRPr="001A468C">
              <w:rPr>
                <w:rFonts w:cs="Arial"/>
                <w:color w:val="000000"/>
                <w:sz w:val="18"/>
                <w:szCs w:val="18"/>
                <w:lang w:val="en-GB"/>
              </w:rPr>
              <w:t xml:space="preserve">aste </w:t>
            </w:r>
            <w:r>
              <w:rPr>
                <w:rFonts w:cs="Arial"/>
                <w:color w:val="000000"/>
                <w:sz w:val="18"/>
                <w:szCs w:val="18"/>
                <w:lang w:val="en-GB"/>
              </w:rPr>
              <w:t xml:space="preserve">generated </w:t>
            </w:r>
            <w:r w:rsidRPr="001A468C">
              <w:rPr>
                <w:rFonts w:cs="Arial"/>
                <w:color w:val="000000"/>
                <w:sz w:val="18"/>
                <w:szCs w:val="18"/>
                <w:lang w:val="en-GB"/>
              </w:rPr>
              <w:t>will be managed in accordance with the waste management hierarchy</w:t>
            </w:r>
            <w:r w:rsidR="00854D74">
              <w:rPr>
                <w:rFonts w:cs="Arial"/>
                <w:color w:val="000000"/>
                <w:sz w:val="18"/>
                <w:szCs w:val="18"/>
                <w:lang w:val="en-GB"/>
              </w:rPr>
              <w:t xml:space="preserve"> </w:t>
            </w:r>
            <w:r w:rsidR="008D0767">
              <w:rPr>
                <w:rFonts w:cs="Arial"/>
                <w:color w:val="000000"/>
                <w:sz w:val="18"/>
                <w:szCs w:val="18"/>
                <w:lang w:val="en-GB"/>
              </w:rPr>
              <w:t>and in line with national waste legislation. T</w:t>
            </w:r>
            <w:r w:rsidR="00854D74" w:rsidRPr="001A468C">
              <w:rPr>
                <w:rFonts w:cs="Arial"/>
                <w:color w:val="000000"/>
                <w:sz w:val="18"/>
                <w:szCs w:val="18"/>
                <w:lang w:val="en-GB"/>
              </w:rPr>
              <w:t xml:space="preserve">raining to the employees </w:t>
            </w:r>
            <w:r w:rsidR="00854D74">
              <w:rPr>
                <w:rFonts w:cs="Arial"/>
                <w:color w:val="000000"/>
                <w:sz w:val="18"/>
                <w:szCs w:val="18"/>
                <w:lang w:val="en-GB"/>
              </w:rPr>
              <w:t xml:space="preserve">on </w:t>
            </w:r>
            <w:r w:rsidR="00854D74" w:rsidRPr="001A468C">
              <w:rPr>
                <w:rFonts w:cs="Arial"/>
                <w:color w:val="000000"/>
                <w:sz w:val="18"/>
                <w:szCs w:val="18"/>
                <w:lang w:val="en-GB"/>
              </w:rPr>
              <w:t>waste management practices will be provided</w:t>
            </w:r>
            <w:r w:rsidR="00854D74">
              <w:rPr>
                <w:rFonts w:cs="Arial"/>
                <w:color w:val="000000"/>
                <w:sz w:val="18"/>
                <w:szCs w:val="18"/>
                <w:lang w:val="en-GB"/>
              </w:rPr>
              <w:t xml:space="preserve"> as appropriate.</w:t>
            </w:r>
          </w:p>
          <w:p w14:paraId="57C859C2" w14:textId="589E3341" w:rsidR="002511B6" w:rsidRPr="00AD2C0C" w:rsidRDefault="002511B6">
            <w:pPr>
              <w:numPr>
                <w:ilvl w:val="0"/>
                <w:numId w:val="39"/>
              </w:numPr>
              <w:spacing w:before="60" w:after="60" w:line="240" w:lineRule="auto"/>
              <w:ind w:left="244" w:hanging="142"/>
              <w:jc w:val="left"/>
              <w:rPr>
                <w:rFonts w:cs="Arial"/>
                <w:color w:val="000000"/>
                <w:sz w:val="18"/>
                <w:szCs w:val="18"/>
                <w:lang w:val="en-GB"/>
              </w:rPr>
            </w:pPr>
            <w:r w:rsidRPr="00AD2C0C">
              <w:rPr>
                <w:rFonts w:cs="Arial"/>
                <w:color w:val="000000"/>
                <w:sz w:val="18"/>
                <w:szCs w:val="18"/>
                <w:lang w:val="en-GB"/>
              </w:rPr>
              <w:t>Waste will be characterized based on their composition, source, types, generation rates or local legal requirements</w:t>
            </w:r>
            <w:r w:rsidR="00D004AB" w:rsidRPr="00AD2C0C">
              <w:rPr>
                <w:rFonts w:cs="Arial"/>
                <w:color w:val="000000"/>
                <w:sz w:val="18"/>
                <w:szCs w:val="18"/>
                <w:lang w:val="en-GB"/>
              </w:rPr>
              <w:t xml:space="preserve"> in case of maintenance of the </w:t>
            </w:r>
            <w:r w:rsidR="00F918DC" w:rsidRPr="00AD2C0C">
              <w:rPr>
                <w:rFonts w:cs="Arial"/>
                <w:color w:val="000000"/>
                <w:sz w:val="18"/>
                <w:szCs w:val="18"/>
                <w:lang w:val="en-GB"/>
              </w:rPr>
              <w:t>project</w:t>
            </w:r>
            <w:r w:rsidRPr="00AD2C0C">
              <w:rPr>
                <w:rFonts w:cs="Arial"/>
                <w:color w:val="000000"/>
                <w:sz w:val="18"/>
                <w:szCs w:val="18"/>
                <w:lang w:val="en-GB"/>
              </w:rPr>
              <w:t>.</w:t>
            </w:r>
          </w:p>
          <w:p w14:paraId="3C284D4E" w14:textId="77777777" w:rsidR="002511B6" w:rsidRPr="00AD2C0C" w:rsidRDefault="002511B6">
            <w:pPr>
              <w:numPr>
                <w:ilvl w:val="0"/>
                <w:numId w:val="39"/>
              </w:numPr>
              <w:spacing w:before="60" w:after="60" w:line="240" w:lineRule="auto"/>
              <w:ind w:left="244" w:hanging="142"/>
              <w:jc w:val="left"/>
              <w:rPr>
                <w:rFonts w:cs="Arial"/>
                <w:color w:val="000000"/>
                <w:sz w:val="18"/>
                <w:szCs w:val="18"/>
                <w:lang w:val="en-GB"/>
              </w:rPr>
            </w:pPr>
            <w:r w:rsidRPr="00AD2C0C">
              <w:rPr>
                <w:rFonts w:cs="Arial"/>
                <w:color w:val="000000"/>
                <w:sz w:val="18"/>
                <w:szCs w:val="18"/>
                <w:lang w:val="en-GB"/>
              </w:rPr>
              <w:t>In addition to the adoption of waste prevention strategies, putting recycling plans into practice will considerably reduce the total amount of waste.</w:t>
            </w:r>
          </w:p>
          <w:p w14:paraId="3514F48D" w14:textId="77777777" w:rsidR="00852267" w:rsidRDefault="002511B6">
            <w:pPr>
              <w:numPr>
                <w:ilvl w:val="0"/>
                <w:numId w:val="39"/>
              </w:numPr>
              <w:spacing w:before="60" w:after="60" w:line="240" w:lineRule="auto"/>
              <w:ind w:left="244" w:hanging="142"/>
              <w:jc w:val="left"/>
              <w:rPr>
                <w:rFonts w:cs="Arial"/>
                <w:color w:val="000000"/>
                <w:sz w:val="18"/>
                <w:szCs w:val="18"/>
                <w:lang w:val="en-GB"/>
              </w:rPr>
            </w:pPr>
            <w:r w:rsidRPr="008D0767">
              <w:rPr>
                <w:rFonts w:cs="Arial"/>
                <w:color w:val="000000"/>
                <w:sz w:val="18"/>
                <w:szCs w:val="18"/>
                <w:lang w:val="en-GB"/>
              </w:rPr>
              <w:t>If waste materials are still generated after appropriate waste prevention, reduction, reuse and recycling measures are put into action, all necessary measures will be taken to avoid potential effects of waste material treatment and disposal on human health and the environment.</w:t>
            </w:r>
          </w:p>
          <w:p w14:paraId="59BC704D" w14:textId="77777777" w:rsidR="00F325B7" w:rsidRPr="00AD2C0C" w:rsidRDefault="00F325B7">
            <w:pPr>
              <w:numPr>
                <w:ilvl w:val="0"/>
                <w:numId w:val="39"/>
              </w:numPr>
              <w:spacing w:before="60" w:after="0" w:line="240" w:lineRule="auto"/>
              <w:ind w:left="244" w:hanging="142"/>
              <w:rPr>
                <w:rFonts w:eastAsia="Calibri" w:cs="Arial"/>
                <w:color w:val="000000"/>
                <w:sz w:val="18"/>
                <w:szCs w:val="18"/>
                <w:lang w:val="en-GB" w:eastAsia="en-US"/>
              </w:rPr>
            </w:pPr>
            <w:r w:rsidRPr="00AD2C0C">
              <w:rPr>
                <w:rFonts w:eastAsia="Calibri" w:cs="Arial"/>
                <w:color w:val="000000"/>
                <w:sz w:val="18"/>
                <w:szCs w:val="18"/>
                <w:lang w:val="en-GB" w:eastAsia="en-US"/>
              </w:rPr>
              <w:t>Containers containing hazardous materials will be placed in sealed vessels to prevent spills and leaks.</w:t>
            </w:r>
          </w:p>
          <w:p w14:paraId="2D2D2067" w14:textId="77777777" w:rsidR="00F325B7" w:rsidRPr="00AD2C0C" w:rsidRDefault="00F325B7">
            <w:pPr>
              <w:numPr>
                <w:ilvl w:val="0"/>
                <w:numId w:val="39"/>
              </w:numPr>
              <w:spacing w:before="60" w:after="0" w:line="240" w:lineRule="auto"/>
              <w:ind w:left="244" w:hanging="142"/>
              <w:rPr>
                <w:rFonts w:eastAsia="Calibri" w:cs="Arial"/>
                <w:color w:val="000000"/>
                <w:sz w:val="18"/>
                <w:szCs w:val="18"/>
                <w:lang w:val="en-GB" w:eastAsia="en-US"/>
              </w:rPr>
            </w:pPr>
            <w:r w:rsidRPr="00AD2C0C">
              <w:rPr>
                <w:rFonts w:eastAsia="Calibri" w:cs="Arial"/>
                <w:color w:val="000000"/>
                <w:sz w:val="18"/>
                <w:szCs w:val="18"/>
                <w:lang w:val="en-GB" w:eastAsia="en-US"/>
              </w:rPr>
              <w:t xml:space="preserve">Toxic paints, solvents or lead-based paints will not be used.  </w:t>
            </w:r>
          </w:p>
          <w:p w14:paraId="3740CE82" w14:textId="77777777" w:rsidR="00F325B7" w:rsidRPr="00AD2C0C" w:rsidRDefault="00F325B7">
            <w:pPr>
              <w:numPr>
                <w:ilvl w:val="0"/>
                <w:numId w:val="39"/>
              </w:numPr>
              <w:spacing w:before="60" w:after="0" w:line="240" w:lineRule="auto"/>
              <w:ind w:left="244" w:hanging="142"/>
              <w:rPr>
                <w:rFonts w:eastAsia="Calibri" w:cs="Arial"/>
                <w:color w:val="000000"/>
                <w:sz w:val="18"/>
                <w:szCs w:val="18"/>
                <w:lang w:val="en-GB" w:eastAsia="en-US"/>
              </w:rPr>
            </w:pPr>
            <w:r w:rsidRPr="00AD2C0C">
              <w:rPr>
                <w:rFonts w:eastAsia="Calibri" w:cs="Arial"/>
                <w:color w:val="000000"/>
                <w:sz w:val="18"/>
                <w:szCs w:val="18"/>
                <w:lang w:val="en-GB" w:eastAsia="en-US"/>
              </w:rPr>
              <w:t xml:space="preserve">Hazardous chemicals will be stored not to pose a threat to community health. </w:t>
            </w:r>
          </w:p>
          <w:p w14:paraId="712A7D67" w14:textId="68B10911" w:rsidR="00F325B7" w:rsidRPr="00B83ECD" w:rsidRDefault="00F325B7">
            <w:pPr>
              <w:numPr>
                <w:ilvl w:val="0"/>
                <w:numId w:val="39"/>
              </w:numPr>
              <w:spacing w:before="60" w:after="0" w:line="240" w:lineRule="auto"/>
              <w:ind w:left="244" w:hanging="142"/>
              <w:rPr>
                <w:rFonts w:eastAsia="Calibri" w:cs="Arial"/>
                <w:color w:val="000000"/>
                <w:sz w:val="18"/>
                <w:szCs w:val="18"/>
                <w:lang w:val="en-GB" w:eastAsia="en-US"/>
              </w:rPr>
            </w:pPr>
            <w:r w:rsidRPr="00BE2FD7">
              <w:rPr>
                <w:rFonts w:eastAsia="Calibri" w:cs="Arial"/>
                <w:color w:val="000000"/>
                <w:sz w:val="18"/>
                <w:szCs w:val="18"/>
                <w:lang w:eastAsia="en-US"/>
              </w:rPr>
              <w:t xml:space="preserve">Construction activities may pose the potential for accidental release/leakages of petroleum-based products, such as lubricants, hydraulic fluids, or fuels during their storage, transfer, or use in equipment. All chemical storage containers, including diesel fuel, and hazardous liquid waste drums/containers </w:t>
            </w:r>
            <w:r>
              <w:rPr>
                <w:rFonts w:eastAsia="Calibri" w:cs="Arial"/>
                <w:color w:val="000000"/>
                <w:sz w:val="18"/>
                <w:szCs w:val="18"/>
                <w:lang w:eastAsia="en-US"/>
              </w:rPr>
              <w:t>will</w:t>
            </w:r>
            <w:r w:rsidRPr="00BE2FD7">
              <w:rPr>
                <w:rFonts w:eastAsia="Calibri" w:cs="Arial"/>
                <w:color w:val="000000"/>
                <w:sz w:val="18"/>
                <w:szCs w:val="18"/>
                <w:lang w:eastAsia="en-US"/>
              </w:rPr>
              <w:t xml:space="preserve"> be placed in secondary containment so as to minimize the risk of soil, surface water and groundwater contamination during construction.</w:t>
            </w:r>
          </w:p>
        </w:tc>
        <w:tc>
          <w:tcPr>
            <w:tcW w:w="806" w:type="pct"/>
            <w:tcBorders>
              <w:top w:val="single" w:sz="4" w:space="0" w:color="auto"/>
              <w:left w:val="single" w:sz="4" w:space="0" w:color="auto"/>
              <w:bottom w:val="single" w:sz="4" w:space="0" w:color="auto"/>
              <w:right w:val="single" w:sz="4" w:space="0" w:color="auto"/>
            </w:tcBorders>
            <w:vAlign w:val="center"/>
          </w:tcPr>
          <w:p w14:paraId="0619D0FB" w14:textId="5EC7FFEF" w:rsidR="002511B6" w:rsidRPr="00AD2C0C" w:rsidRDefault="002511B6">
            <w:pPr>
              <w:autoSpaceDE w:val="0"/>
              <w:autoSpaceDN w:val="0"/>
              <w:adjustRightInd w:val="0"/>
              <w:jc w:val="left"/>
              <w:rPr>
                <w:rFonts w:cs="Arial"/>
                <w:color w:val="000000"/>
                <w:sz w:val="18"/>
                <w:szCs w:val="18"/>
                <w:lang w:val="en-GB"/>
              </w:rPr>
            </w:pPr>
            <w:r w:rsidRPr="00AD2C0C">
              <w:rPr>
                <w:rFonts w:cs="Arial"/>
                <w:color w:val="000000"/>
                <w:sz w:val="18"/>
                <w:szCs w:val="18"/>
                <w:lang w:val="en-GB"/>
              </w:rPr>
              <w:t>Project Owner</w:t>
            </w:r>
            <w:r w:rsidR="00D94663">
              <w:rPr>
                <w:rFonts w:cs="Arial"/>
                <w:color w:val="000000"/>
                <w:sz w:val="18"/>
                <w:szCs w:val="18"/>
                <w:lang w:val="en-GB"/>
              </w:rPr>
              <w:t xml:space="preserve"> (to implement)</w:t>
            </w:r>
          </w:p>
        </w:tc>
        <w:tc>
          <w:tcPr>
            <w:tcW w:w="417" w:type="pct"/>
            <w:tcBorders>
              <w:top w:val="single" w:sz="4" w:space="0" w:color="auto"/>
              <w:left w:val="single" w:sz="4" w:space="0" w:color="auto"/>
              <w:bottom w:val="single" w:sz="4" w:space="0" w:color="auto"/>
              <w:right w:val="single" w:sz="4" w:space="0" w:color="auto"/>
            </w:tcBorders>
            <w:vAlign w:val="center"/>
          </w:tcPr>
          <w:p w14:paraId="2772EAB4" w14:textId="09273164" w:rsidR="002511B6" w:rsidRPr="00AD2C0C" w:rsidRDefault="00B11F7F">
            <w:pPr>
              <w:numPr>
                <w:ilvl w:val="0"/>
                <w:numId w:val="7"/>
              </w:numPr>
              <w:spacing w:before="60" w:after="0" w:line="240" w:lineRule="auto"/>
              <w:ind w:left="209" w:hanging="181"/>
              <w:jc w:val="left"/>
              <w:rPr>
                <w:rFonts w:cs="Arial"/>
                <w:sz w:val="18"/>
                <w:szCs w:val="18"/>
                <w:lang w:val="en-GB" w:eastAsia="tr-TR"/>
              </w:rPr>
            </w:pPr>
            <w:r>
              <w:rPr>
                <w:rFonts w:cs="Arial"/>
                <w:sz w:val="18"/>
                <w:szCs w:val="18"/>
                <w:lang w:val="en-GB" w:eastAsia="tr-TR"/>
              </w:rPr>
              <w:t xml:space="preserve">Amount of </w:t>
            </w:r>
            <w:r w:rsidR="002511B6" w:rsidRPr="00AD2C0C">
              <w:rPr>
                <w:rFonts w:cs="Arial"/>
                <w:sz w:val="18"/>
                <w:szCs w:val="18"/>
                <w:lang w:val="en-GB" w:eastAsia="tr-TR"/>
              </w:rPr>
              <w:t>waste generated</w:t>
            </w:r>
            <w:r>
              <w:rPr>
                <w:rFonts w:cs="Arial"/>
                <w:sz w:val="18"/>
                <w:szCs w:val="18"/>
                <w:lang w:val="en-GB" w:eastAsia="tr-TR"/>
              </w:rPr>
              <w:t xml:space="preserve"> as per type of waste</w:t>
            </w:r>
          </w:p>
          <w:p w14:paraId="7EA2B3BC" w14:textId="77777777" w:rsidR="002511B6" w:rsidRPr="00AD2C0C" w:rsidRDefault="002511B6">
            <w:pPr>
              <w:numPr>
                <w:ilvl w:val="0"/>
                <w:numId w:val="7"/>
              </w:numPr>
              <w:spacing w:before="60" w:after="0" w:line="240" w:lineRule="auto"/>
              <w:ind w:left="209" w:hanging="181"/>
              <w:jc w:val="left"/>
              <w:rPr>
                <w:rFonts w:cs="Arial"/>
                <w:sz w:val="18"/>
                <w:szCs w:val="18"/>
                <w:lang w:val="en-GB" w:eastAsia="tr-TR"/>
              </w:rPr>
            </w:pPr>
            <w:r w:rsidRPr="00AD2C0C">
              <w:rPr>
                <w:rFonts w:cs="Arial"/>
                <w:sz w:val="18"/>
                <w:szCs w:val="18"/>
                <w:lang w:val="en-GB" w:eastAsia="tr-TR"/>
              </w:rPr>
              <w:t>Ratio of hazardous waste generated to total waste (by contamination + by generation)</w:t>
            </w:r>
          </w:p>
          <w:p w14:paraId="42D623EA" w14:textId="77777777" w:rsidR="002511B6" w:rsidRPr="00AD2C0C" w:rsidRDefault="002511B6">
            <w:pPr>
              <w:numPr>
                <w:ilvl w:val="0"/>
                <w:numId w:val="7"/>
              </w:numPr>
              <w:spacing w:before="60" w:after="0" w:line="240" w:lineRule="auto"/>
              <w:ind w:left="209" w:hanging="181"/>
              <w:jc w:val="left"/>
              <w:rPr>
                <w:rFonts w:cs="Arial"/>
                <w:sz w:val="18"/>
                <w:szCs w:val="18"/>
                <w:lang w:val="en-GB" w:eastAsia="tr-TR"/>
              </w:rPr>
            </w:pPr>
            <w:r w:rsidRPr="00AD2C0C">
              <w:rPr>
                <w:rFonts w:cs="Arial"/>
                <w:sz w:val="18"/>
                <w:szCs w:val="18"/>
                <w:lang w:val="en-GB" w:eastAsia="tr-TR"/>
              </w:rPr>
              <w:t xml:space="preserve">Ratio of recovered/reused/ recycled </w:t>
            </w:r>
            <w:r w:rsidRPr="00AD2C0C">
              <w:rPr>
                <w:rFonts w:eastAsia="Calibri" w:cs="Arial"/>
                <w:color w:val="000000"/>
                <w:sz w:val="18"/>
                <w:szCs w:val="18"/>
                <w:lang w:val="en-GB" w:eastAsia="en-US"/>
              </w:rPr>
              <w:t xml:space="preserve">waste </w:t>
            </w:r>
            <w:r w:rsidRPr="00AD2C0C">
              <w:rPr>
                <w:rFonts w:cs="Arial"/>
                <w:sz w:val="18"/>
                <w:szCs w:val="18"/>
                <w:lang w:val="en-GB" w:eastAsia="tr-TR"/>
              </w:rPr>
              <w:t xml:space="preserve">to </w:t>
            </w:r>
            <w:r w:rsidRPr="00AD2C0C">
              <w:rPr>
                <w:rFonts w:eastAsia="Calibri" w:cs="Arial"/>
                <w:color w:val="000000"/>
                <w:sz w:val="18"/>
                <w:szCs w:val="18"/>
                <w:lang w:val="en-GB" w:eastAsia="en-US"/>
              </w:rPr>
              <w:t>total waste generated</w:t>
            </w:r>
          </w:p>
        </w:tc>
      </w:tr>
    </w:tbl>
    <w:p w14:paraId="5839763E" w14:textId="1E66E70A" w:rsidR="00720002" w:rsidRPr="00AD2C0C" w:rsidRDefault="00720002" w:rsidP="00745C84">
      <w:pPr>
        <w:rPr>
          <w:rFonts w:cs="Arial"/>
          <w:lang w:val="en-GB"/>
        </w:rPr>
        <w:sectPr w:rsidR="00720002" w:rsidRPr="00AD2C0C" w:rsidSect="00B83ECD">
          <w:headerReference w:type="default" r:id="rId89"/>
          <w:footerReference w:type="even" r:id="rId90"/>
          <w:footerReference w:type="default" r:id="rId91"/>
          <w:footerReference w:type="first" r:id="rId92"/>
          <w:pgSz w:w="23808" w:h="16840" w:orient="landscape" w:code="8"/>
          <w:pgMar w:top="1843" w:right="1701" w:bottom="1412" w:left="1701" w:header="709" w:footer="709" w:gutter="0"/>
          <w:cols w:space="708"/>
          <w:titlePg/>
          <w:docGrid w:linePitch="360"/>
        </w:sectPr>
      </w:pPr>
    </w:p>
    <w:p w14:paraId="2F7A0AFB" w14:textId="77777777" w:rsidR="00745C84" w:rsidRPr="00AD2C0C" w:rsidRDefault="00745C84">
      <w:pPr>
        <w:pStyle w:val="Balk1"/>
        <w:numPr>
          <w:ilvl w:val="0"/>
          <w:numId w:val="34"/>
        </w:numPr>
      </w:pPr>
      <w:bookmarkStart w:id="552" w:name="_Toc120695287"/>
      <w:bookmarkStart w:id="553" w:name="_Toc208241869"/>
      <w:r w:rsidRPr="00AD2C0C">
        <w:t>ENVIRONMENTAL AND SOCIAL MONITORING</w:t>
      </w:r>
      <w:bookmarkEnd w:id="552"/>
      <w:bookmarkEnd w:id="553"/>
    </w:p>
    <w:p w14:paraId="78040C95" w14:textId="7D7A5E59" w:rsidR="00745C84" w:rsidRPr="00AD2C0C" w:rsidRDefault="00745C84" w:rsidP="00745C84">
      <w:pPr>
        <w:rPr>
          <w:lang w:val="en-GB"/>
        </w:rPr>
      </w:pPr>
      <w:r w:rsidRPr="00AD2C0C">
        <w:rPr>
          <w:lang w:val="en-GB"/>
        </w:rPr>
        <w:t xml:space="preserve">The monitoring, review and audit program detailed in Section </w:t>
      </w:r>
      <w:r w:rsidRPr="00AD2C0C">
        <w:rPr>
          <w:lang w:val="en-GB"/>
        </w:rPr>
        <w:fldChar w:fldCharType="begin"/>
      </w:r>
      <w:r w:rsidRPr="00AD2C0C">
        <w:rPr>
          <w:lang w:val="en-GB"/>
        </w:rPr>
        <w:instrText xml:space="preserve"> REF _Ref118968234 \r \h </w:instrText>
      </w:r>
      <w:r w:rsidRPr="00AD2C0C">
        <w:rPr>
          <w:lang w:val="en-GB"/>
        </w:rPr>
      </w:r>
      <w:r w:rsidRPr="00AD2C0C">
        <w:rPr>
          <w:lang w:val="en-GB"/>
        </w:rPr>
        <w:fldChar w:fldCharType="separate"/>
      </w:r>
      <w:r w:rsidR="00B04CBE" w:rsidRPr="00AD2C0C">
        <w:rPr>
          <w:lang w:val="en-GB"/>
        </w:rPr>
        <w:t>9.1</w:t>
      </w:r>
      <w:r w:rsidRPr="00AD2C0C">
        <w:rPr>
          <w:lang w:val="en-GB"/>
        </w:rPr>
        <w:fldChar w:fldCharType="end"/>
      </w:r>
      <w:r w:rsidRPr="00AD2C0C">
        <w:rPr>
          <w:lang w:val="en-GB"/>
        </w:rPr>
        <w:t xml:space="preserve"> and Section</w:t>
      </w:r>
      <w:r w:rsidRPr="00AD2C0C" w:rsidDel="00AA2026">
        <w:rPr>
          <w:lang w:val="en-GB"/>
        </w:rPr>
        <w:t xml:space="preserve"> </w:t>
      </w:r>
      <w:r w:rsidRPr="00AD2C0C">
        <w:rPr>
          <w:lang w:val="en-GB"/>
        </w:rPr>
        <w:fldChar w:fldCharType="begin"/>
      </w:r>
      <w:r w:rsidRPr="00AD2C0C">
        <w:rPr>
          <w:lang w:val="en-GB"/>
        </w:rPr>
        <w:instrText xml:space="preserve"> REF _Ref118968251 \r \h </w:instrText>
      </w:r>
      <w:r w:rsidRPr="00AD2C0C">
        <w:rPr>
          <w:lang w:val="en-GB"/>
        </w:rPr>
      </w:r>
      <w:r w:rsidRPr="00AD2C0C">
        <w:rPr>
          <w:lang w:val="en-GB"/>
        </w:rPr>
        <w:fldChar w:fldCharType="separate"/>
      </w:r>
      <w:r w:rsidR="00B04CBE" w:rsidRPr="00AD2C0C">
        <w:rPr>
          <w:lang w:val="en-GB"/>
        </w:rPr>
        <w:t>9.2</w:t>
      </w:r>
      <w:r w:rsidRPr="00AD2C0C">
        <w:rPr>
          <w:lang w:val="en-GB"/>
        </w:rPr>
        <w:fldChar w:fldCharType="end"/>
      </w:r>
      <w:r w:rsidRPr="00AD2C0C">
        <w:rPr>
          <w:lang w:val="en-GB"/>
        </w:rPr>
        <w:t xml:space="preserve"> will be implemented during construction and operation phases to monitor the implementation of the environmental and social commitments of the ESMP requirements. Monitoring for the implementation of mitigation measures and commitments provided in the ESMP will be carried out continuously by the contractor and Project Owner in line with Monitoring Plan starting from the Construction Project. The Project Owner will be responsible for ensuring that the Contractor and its subcontractors comply with applicable national/international regulations and lenders' requirements.</w:t>
      </w:r>
    </w:p>
    <w:p w14:paraId="4E63A252" w14:textId="4D2FAE26" w:rsidR="00745C84" w:rsidRPr="00AD2C0C" w:rsidRDefault="00745C84" w:rsidP="00745C84">
      <w:pPr>
        <w:rPr>
          <w:lang w:val="en-GB"/>
        </w:rPr>
      </w:pPr>
      <w:r w:rsidRPr="00AD2C0C">
        <w:rPr>
          <w:lang w:val="en-GB"/>
        </w:rPr>
        <w:t xml:space="preserve">Key performance indicators (KPIs) of this procedure will be monitored, verified and evaluated within the scope of the project monitoring phase. The KPIs are presented in </w:t>
      </w:r>
      <w:r w:rsidRPr="00AD2C0C">
        <w:rPr>
          <w:lang w:val="en-GB"/>
        </w:rPr>
        <w:fldChar w:fldCharType="begin"/>
      </w:r>
      <w:r w:rsidRPr="00AD2C0C">
        <w:rPr>
          <w:lang w:val="en-GB"/>
        </w:rPr>
        <w:instrText xml:space="preserve"> REF _Ref93497815 \h  \* MERGEFORMAT </w:instrText>
      </w:r>
      <w:r w:rsidRPr="00AD2C0C">
        <w:rPr>
          <w:lang w:val="en-GB"/>
        </w:rPr>
      </w:r>
      <w:r w:rsidRPr="00AD2C0C">
        <w:rPr>
          <w:lang w:val="en-GB"/>
        </w:rPr>
        <w:fldChar w:fldCharType="separate"/>
      </w:r>
      <w:r w:rsidR="00B04CBE" w:rsidRPr="00AD2C0C">
        <w:rPr>
          <w:lang w:val="en-GB"/>
        </w:rPr>
        <w:t>Table 9</w:t>
      </w:r>
      <w:r w:rsidR="00B04CBE" w:rsidRPr="00AD2C0C">
        <w:rPr>
          <w:lang w:val="en-GB"/>
        </w:rPr>
        <w:noBreakHyphen/>
        <w:t>1</w:t>
      </w:r>
      <w:r w:rsidRPr="00AD2C0C">
        <w:rPr>
          <w:lang w:val="en-GB"/>
        </w:rPr>
        <w:fldChar w:fldCharType="end"/>
      </w:r>
      <w:r w:rsidRPr="00AD2C0C">
        <w:rPr>
          <w:lang w:val="en-GB"/>
        </w:rPr>
        <w:t xml:space="preserve"> below. </w:t>
      </w:r>
    </w:p>
    <w:p w14:paraId="5F56F6BC" w14:textId="39E2D89B" w:rsidR="00745C84" w:rsidRPr="00AD2C0C" w:rsidRDefault="00745C84" w:rsidP="00745C84">
      <w:pPr>
        <w:pStyle w:val="ResimYazs"/>
        <w:rPr>
          <w:b w:val="0"/>
          <w:noProof w:val="0"/>
          <w:lang w:val="en-GB"/>
        </w:rPr>
      </w:pPr>
      <w:bookmarkStart w:id="554" w:name="_Ref93497815"/>
      <w:bookmarkStart w:id="555" w:name="_Toc97307073"/>
      <w:bookmarkStart w:id="556" w:name="_Toc120695313"/>
      <w:bookmarkStart w:id="557" w:name="_Toc199937788"/>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8</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w:t>
      </w:r>
      <w:r w:rsidR="001A0696">
        <w:rPr>
          <w:noProof w:val="0"/>
          <w:lang w:val="en-GB"/>
        </w:rPr>
        <w:fldChar w:fldCharType="end"/>
      </w:r>
      <w:bookmarkEnd w:id="554"/>
      <w:r w:rsidRPr="00AD2C0C">
        <w:rPr>
          <w:noProof w:val="0"/>
          <w:lang w:val="en-GB"/>
        </w:rPr>
        <w:t xml:space="preserve">. </w:t>
      </w:r>
      <w:r w:rsidRPr="00033CA8">
        <w:rPr>
          <w:b w:val="0"/>
          <w:noProof w:val="0"/>
          <w:color w:val="000000" w:themeColor="text1"/>
          <w:lang w:val="en-GB"/>
        </w:rPr>
        <w:t>Key Performance Indicators</w:t>
      </w:r>
      <w:bookmarkEnd w:id="555"/>
      <w:bookmarkEnd w:id="556"/>
      <w:bookmarkEnd w:id="557"/>
    </w:p>
    <w:tbl>
      <w:tblPr>
        <w:tblStyle w:val="zel2"/>
        <w:tblW w:w="5000" w:type="pct"/>
        <w:jc w:val="center"/>
        <w:tblLook w:val="04A0" w:firstRow="1" w:lastRow="0" w:firstColumn="1" w:lastColumn="0" w:noHBand="0" w:noVBand="1"/>
      </w:tblPr>
      <w:tblGrid>
        <w:gridCol w:w="4394"/>
        <w:gridCol w:w="4395"/>
      </w:tblGrid>
      <w:tr w:rsidR="00745C84" w:rsidRPr="00AD2C0C" w14:paraId="114C2518" w14:textId="77777777">
        <w:trPr>
          <w:tblHeader/>
          <w:jc w:val="center"/>
        </w:trPr>
        <w:tc>
          <w:tcPr>
            <w:tcW w:w="2500" w:type="pct"/>
            <w:shd w:val="clear" w:color="auto" w:fill="4F81BD" w:themeFill="accent1"/>
            <w:vAlign w:val="center"/>
          </w:tcPr>
          <w:p w14:paraId="2644670F" w14:textId="77777777" w:rsidR="00745C84" w:rsidRPr="00AD2C0C" w:rsidRDefault="00745C84">
            <w:pPr>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KPI</w:t>
            </w:r>
          </w:p>
        </w:tc>
        <w:tc>
          <w:tcPr>
            <w:tcW w:w="2500" w:type="pct"/>
            <w:shd w:val="clear" w:color="auto" w:fill="4F81BD" w:themeFill="accent1"/>
            <w:vAlign w:val="center"/>
          </w:tcPr>
          <w:p w14:paraId="29327F58" w14:textId="77777777" w:rsidR="00745C84" w:rsidRPr="00AD2C0C" w:rsidRDefault="00745C84">
            <w:pPr>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Target</w:t>
            </w:r>
          </w:p>
        </w:tc>
      </w:tr>
      <w:tr w:rsidR="00745C84" w:rsidRPr="00AD2C0C" w14:paraId="42D4F3AA" w14:textId="77777777">
        <w:trPr>
          <w:jc w:val="center"/>
        </w:trPr>
        <w:tc>
          <w:tcPr>
            <w:tcW w:w="5000" w:type="pct"/>
            <w:gridSpan w:val="2"/>
            <w:shd w:val="clear" w:color="auto" w:fill="4F81BD" w:themeFill="accent1"/>
            <w:vAlign w:val="center"/>
          </w:tcPr>
          <w:p w14:paraId="3137C031" w14:textId="77777777" w:rsidR="00745C84" w:rsidRPr="00AD2C0C" w:rsidRDefault="00745C84">
            <w:pPr>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Air Quality</w:t>
            </w:r>
          </w:p>
        </w:tc>
      </w:tr>
      <w:tr w:rsidR="00745C84" w:rsidRPr="00AD2C0C" w14:paraId="34568947" w14:textId="77777777">
        <w:trPr>
          <w:jc w:val="center"/>
        </w:trPr>
        <w:tc>
          <w:tcPr>
            <w:tcW w:w="2500" w:type="pct"/>
            <w:vAlign w:val="center"/>
          </w:tcPr>
          <w:p w14:paraId="7E948EC1"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Air Quality incidents</w:t>
            </w:r>
          </w:p>
        </w:tc>
        <w:tc>
          <w:tcPr>
            <w:tcW w:w="2500" w:type="pct"/>
            <w:vAlign w:val="center"/>
          </w:tcPr>
          <w:p w14:paraId="243585B0" w14:textId="49CC24CA" w:rsidR="00745C84" w:rsidRPr="00AD2C0C" w:rsidRDefault="002B468F">
            <w:pPr>
              <w:spacing w:before="40" w:after="40" w:line="240" w:lineRule="auto"/>
              <w:jc w:val="center"/>
              <w:rPr>
                <w:rFonts w:cs="Arial"/>
                <w:sz w:val="18"/>
                <w:szCs w:val="18"/>
                <w:lang w:val="en-GB" w:eastAsia="tr-TR"/>
              </w:rPr>
            </w:pPr>
            <w:r w:rsidRPr="002B468F">
              <w:rPr>
                <w:rFonts w:cs="Arial"/>
                <w:sz w:val="18"/>
                <w:szCs w:val="18"/>
                <w:lang w:val="en-GB" w:eastAsia="tr-TR"/>
              </w:rPr>
              <w:t xml:space="preserve">Reducing the number of reported </w:t>
            </w:r>
            <w:r>
              <w:rPr>
                <w:rFonts w:cs="Arial"/>
                <w:sz w:val="18"/>
                <w:szCs w:val="18"/>
                <w:lang w:val="en-GB" w:eastAsia="tr-TR"/>
              </w:rPr>
              <w:t xml:space="preserve">air quality </w:t>
            </w:r>
            <w:r w:rsidRPr="002B468F">
              <w:rPr>
                <w:rFonts w:cs="Arial"/>
                <w:sz w:val="18"/>
                <w:szCs w:val="18"/>
                <w:lang w:val="en-GB" w:eastAsia="tr-TR"/>
              </w:rPr>
              <w:t>related incidents to zero</w:t>
            </w:r>
          </w:p>
        </w:tc>
      </w:tr>
      <w:tr w:rsidR="00745C84" w:rsidRPr="00AD2C0C" w14:paraId="0CA3B8A8" w14:textId="77777777">
        <w:trPr>
          <w:jc w:val="center"/>
        </w:trPr>
        <w:tc>
          <w:tcPr>
            <w:tcW w:w="2500" w:type="pct"/>
            <w:vAlign w:val="center"/>
          </w:tcPr>
          <w:p w14:paraId="76DD488C"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Non-Compliance with air</w:t>
            </w:r>
          </w:p>
          <w:p w14:paraId="2235284F" w14:textId="07B6B26C"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quality standards</w:t>
            </w:r>
            <w:r w:rsidR="001B4612">
              <w:rPr>
                <w:rFonts w:cs="Arial"/>
                <w:sz w:val="18"/>
                <w:szCs w:val="18"/>
                <w:lang w:val="en-GB" w:eastAsia="tr-TR"/>
              </w:rPr>
              <w:t xml:space="preserve"> </w:t>
            </w:r>
            <w:r w:rsidR="001B4612">
              <w:rPr>
                <w:rFonts w:cs="Arial"/>
                <w:color w:val="000000"/>
                <w:sz w:val="18"/>
                <w:szCs w:val="18"/>
                <w:lang w:eastAsia="tr-TR"/>
              </w:rPr>
              <w:t xml:space="preserve">and </w:t>
            </w:r>
            <w:r w:rsidR="001B4612">
              <w:rPr>
                <w:rFonts w:cs="Arial"/>
                <w:color w:val="000000"/>
                <w:sz w:val="18"/>
                <w:szCs w:val="18"/>
                <w:lang w:val="en-GB" w:eastAsia="tr-TR"/>
              </w:rPr>
              <w:t xml:space="preserve">percentage </w:t>
            </w:r>
            <w:r w:rsidR="001B4612" w:rsidRPr="00AD2C0C">
              <w:rPr>
                <w:rFonts w:cs="Arial"/>
                <w:color w:val="000000"/>
                <w:sz w:val="18"/>
                <w:szCs w:val="18"/>
                <w:lang w:val="en-GB" w:eastAsia="tr-TR"/>
              </w:rPr>
              <w:t xml:space="preserve">of </w:t>
            </w:r>
            <w:r w:rsidR="001B4612">
              <w:rPr>
                <w:rFonts w:cs="Arial"/>
                <w:color w:val="000000"/>
                <w:sz w:val="18"/>
                <w:szCs w:val="18"/>
                <w:lang w:val="en-GB" w:eastAsia="tr-TR"/>
              </w:rPr>
              <w:t xml:space="preserve">closed </w:t>
            </w:r>
            <w:r w:rsidR="001B4612">
              <w:rPr>
                <w:rFonts w:cs="Arial"/>
                <w:sz w:val="18"/>
                <w:szCs w:val="18"/>
                <w:lang w:val="en-GB" w:eastAsia="tr-TR"/>
              </w:rPr>
              <w:t>n</w:t>
            </w:r>
            <w:r w:rsidR="001B4612" w:rsidRPr="00AD2C0C">
              <w:rPr>
                <w:rFonts w:cs="Arial"/>
                <w:sz w:val="18"/>
                <w:szCs w:val="18"/>
                <w:lang w:val="en-GB" w:eastAsia="tr-TR"/>
              </w:rPr>
              <w:t>on</w:t>
            </w:r>
            <w:r w:rsidR="001B4612">
              <w:rPr>
                <w:rFonts w:cs="Arial"/>
                <w:sz w:val="18"/>
                <w:szCs w:val="18"/>
                <w:lang w:val="en-GB" w:eastAsia="tr-TR"/>
              </w:rPr>
              <w:t>-c</w:t>
            </w:r>
            <w:r w:rsidR="001B4612" w:rsidRPr="00AD2C0C">
              <w:rPr>
                <w:rFonts w:cs="Arial"/>
                <w:sz w:val="18"/>
                <w:szCs w:val="18"/>
                <w:lang w:val="en-GB" w:eastAsia="tr-TR"/>
              </w:rPr>
              <w:t>ompliance</w:t>
            </w:r>
            <w:r w:rsidR="001B4612">
              <w:rPr>
                <w:rFonts w:cs="Arial"/>
                <w:sz w:val="18"/>
                <w:szCs w:val="18"/>
                <w:lang w:val="en-GB" w:eastAsia="tr-TR"/>
              </w:rPr>
              <w:t xml:space="preserve">s </w:t>
            </w:r>
            <w:r w:rsidR="001B4612" w:rsidRPr="00AD2C0C">
              <w:rPr>
                <w:rFonts w:cs="Arial"/>
                <w:color w:val="000000"/>
                <w:sz w:val="18"/>
                <w:szCs w:val="18"/>
                <w:lang w:val="en-GB" w:eastAsia="tr-TR"/>
              </w:rPr>
              <w:t>within the target timeframe</w:t>
            </w:r>
            <w:r w:rsidR="001B4612">
              <w:rPr>
                <w:rFonts w:cs="Arial"/>
                <w:sz w:val="18"/>
                <w:szCs w:val="18"/>
                <w:lang w:val="en-GB" w:eastAsia="tr-TR"/>
              </w:rPr>
              <w:t>.</w:t>
            </w:r>
          </w:p>
        </w:tc>
        <w:tc>
          <w:tcPr>
            <w:tcW w:w="2500" w:type="pct"/>
            <w:vAlign w:val="center"/>
          </w:tcPr>
          <w:p w14:paraId="6C582581" w14:textId="37AC456E"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xml:space="preserve">Zero </w:t>
            </w:r>
            <w:r w:rsidR="00D10A07">
              <w:rPr>
                <w:rFonts w:cs="Arial"/>
                <w:sz w:val="18"/>
                <w:szCs w:val="18"/>
                <w:lang w:val="en-GB" w:eastAsia="tr-TR"/>
              </w:rPr>
              <w:t>non-compliance</w:t>
            </w:r>
            <w:r w:rsidRPr="00AD2C0C">
              <w:rPr>
                <w:rFonts w:cs="Arial"/>
                <w:sz w:val="18"/>
                <w:szCs w:val="18"/>
                <w:lang w:val="en-GB" w:eastAsia="tr-TR"/>
              </w:rPr>
              <w:t xml:space="preserve"> per year</w:t>
            </w:r>
          </w:p>
        </w:tc>
      </w:tr>
      <w:tr w:rsidR="00745C84" w:rsidRPr="00AD2C0C" w14:paraId="45C44DC9" w14:textId="77777777">
        <w:trPr>
          <w:jc w:val="center"/>
        </w:trPr>
        <w:tc>
          <w:tcPr>
            <w:tcW w:w="2500" w:type="pct"/>
            <w:vAlign w:val="center"/>
          </w:tcPr>
          <w:p w14:paraId="7FEFC2FE" w14:textId="3B538A11"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Community complaints</w:t>
            </w:r>
            <w:r w:rsidR="001B4612">
              <w:rPr>
                <w:rFonts w:cs="Arial"/>
                <w:sz w:val="18"/>
                <w:szCs w:val="18"/>
                <w:lang w:val="en-GB" w:eastAsia="tr-TR"/>
              </w:rPr>
              <w:t xml:space="preserve"> </w:t>
            </w:r>
            <w:r w:rsidR="001B4612">
              <w:rPr>
                <w:rFonts w:eastAsia="Calibri" w:cs="Arial"/>
                <w:color w:val="000000"/>
                <w:sz w:val="18"/>
                <w:szCs w:val="18"/>
                <w:lang w:val="en-GB" w:eastAsia="en-US"/>
              </w:rPr>
              <w:t>/grievances on air quality (particularly dust) and p</w:t>
            </w:r>
            <w:r w:rsidR="001B4612" w:rsidRPr="00AD2C0C">
              <w:rPr>
                <w:rFonts w:cs="Arial"/>
                <w:color w:val="000000"/>
                <w:sz w:val="18"/>
                <w:szCs w:val="18"/>
                <w:lang w:val="en-GB" w:eastAsia="tr-TR"/>
              </w:rPr>
              <w:t>ercentage of closed grievances within the target timeframe</w:t>
            </w:r>
            <w:r w:rsidR="001B4612" w:rsidRPr="00AD2C0C">
              <w:rPr>
                <w:rFonts w:eastAsia="Calibri" w:cs="Arial"/>
                <w:color w:val="000000"/>
                <w:sz w:val="18"/>
                <w:szCs w:val="18"/>
                <w:lang w:val="en-GB" w:eastAsia="en-US"/>
              </w:rPr>
              <w:t>.</w:t>
            </w:r>
          </w:p>
        </w:tc>
        <w:tc>
          <w:tcPr>
            <w:tcW w:w="2500" w:type="pct"/>
            <w:vAlign w:val="center"/>
          </w:tcPr>
          <w:p w14:paraId="2C1892CB"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Minimization and continued improvement in the number of air quality related community complaints.</w:t>
            </w:r>
          </w:p>
        </w:tc>
      </w:tr>
      <w:tr w:rsidR="00745C84" w:rsidRPr="00AD2C0C" w14:paraId="0408DA46" w14:textId="77777777">
        <w:trPr>
          <w:jc w:val="center"/>
        </w:trPr>
        <w:tc>
          <w:tcPr>
            <w:tcW w:w="5000" w:type="pct"/>
            <w:gridSpan w:val="2"/>
            <w:shd w:val="clear" w:color="auto" w:fill="4472C4"/>
            <w:vAlign w:val="center"/>
          </w:tcPr>
          <w:p w14:paraId="16E90245" w14:textId="77777777" w:rsidR="00745C84" w:rsidRPr="00AD2C0C" w:rsidRDefault="00745C84">
            <w:pPr>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Noise</w:t>
            </w:r>
          </w:p>
        </w:tc>
      </w:tr>
      <w:tr w:rsidR="00745C84" w:rsidRPr="00AD2C0C" w14:paraId="02E9851F" w14:textId="77777777">
        <w:trPr>
          <w:trHeight w:val="379"/>
          <w:jc w:val="center"/>
        </w:trPr>
        <w:tc>
          <w:tcPr>
            <w:tcW w:w="2500" w:type="pct"/>
            <w:vAlign w:val="center"/>
          </w:tcPr>
          <w:p w14:paraId="62AA74A9"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Noise and Vibration incidents</w:t>
            </w:r>
          </w:p>
        </w:tc>
        <w:tc>
          <w:tcPr>
            <w:tcW w:w="2500" w:type="pct"/>
            <w:vAlign w:val="center"/>
          </w:tcPr>
          <w:p w14:paraId="404A714E" w14:textId="2F375D0F" w:rsidR="00745C84" w:rsidRPr="00AD2C0C" w:rsidRDefault="002B468F">
            <w:pPr>
              <w:spacing w:before="40" w:after="40" w:line="240" w:lineRule="auto"/>
              <w:jc w:val="center"/>
              <w:rPr>
                <w:rFonts w:cs="Arial"/>
                <w:sz w:val="18"/>
                <w:szCs w:val="18"/>
                <w:lang w:val="en-GB" w:eastAsia="tr-TR"/>
              </w:rPr>
            </w:pPr>
            <w:r w:rsidRPr="002B468F">
              <w:rPr>
                <w:rFonts w:cs="Arial"/>
                <w:sz w:val="18"/>
                <w:szCs w:val="18"/>
                <w:lang w:val="en-GB" w:eastAsia="tr-TR"/>
              </w:rPr>
              <w:t>Reducing the number of reported noise and vibration related incidents to zero</w:t>
            </w:r>
          </w:p>
        </w:tc>
      </w:tr>
      <w:tr w:rsidR="00745C84" w:rsidRPr="00AD2C0C" w14:paraId="7E17ED9D" w14:textId="77777777">
        <w:trPr>
          <w:jc w:val="center"/>
        </w:trPr>
        <w:tc>
          <w:tcPr>
            <w:tcW w:w="2500" w:type="pct"/>
            <w:vAlign w:val="center"/>
          </w:tcPr>
          <w:p w14:paraId="53A4AA30" w14:textId="3F1D0B39"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Non-Compliance with Project standards</w:t>
            </w:r>
            <w:r w:rsidR="001B4612">
              <w:rPr>
                <w:rFonts w:cs="Arial"/>
                <w:sz w:val="18"/>
                <w:szCs w:val="18"/>
                <w:lang w:val="en-GB" w:eastAsia="tr-TR"/>
              </w:rPr>
              <w:t xml:space="preserve"> </w:t>
            </w:r>
            <w:r w:rsidR="001B4612">
              <w:rPr>
                <w:rFonts w:cs="Arial"/>
                <w:color w:val="000000"/>
                <w:sz w:val="18"/>
                <w:szCs w:val="18"/>
                <w:lang w:eastAsia="tr-TR"/>
              </w:rPr>
              <w:t xml:space="preserve">and </w:t>
            </w:r>
            <w:r w:rsidR="001B4612">
              <w:rPr>
                <w:rFonts w:cs="Arial"/>
                <w:color w:val="000000"/>
                <w:sz w:val="18"/>
                <w:szCs w:val="18"/>
                <w:lang w:val="en-GB" w:eastAsia="tr-TR"/>
              </w:rPr>
              <w:t xml:space="preserve">percentage </w:t>
            </w:r>
            <w:r w:rsidR="001B4612" w:rsidRPr="00AD2C0C">
              <w:rPr>
                <w:rFonts w:cs="Arial"/>
                <w:color w:val="000000"/>
                <w:sz w:val="18"/>
                <w:szCs w:val="18"/>
                <w:lang w:val="en-GB" w:eastAsia="tr-TR"/>
              </w:rPr>
              <w:t xml:space="preserve">of </w:t>
            </w:r>
            <w:r w:rsidR="001B4612">
              <w:rPr>
                <w:rFonts w:cs="Arial"/>
                <w:color w:val="000000"/>
                <w:sz w:val="18"/>
                <w:szCs w:val="18"/>
                <w:lang w:val="en-GB" w:eastAsia="tr-TR"/>
              </w:rPr>
              <w:t xml:space="preserve">closed </w:t>
            </w:r>
            <w:r w:rsidR="001B4612">
              <w:rPr>
                <w:rFonts w:cs="Arial"/>
                <w:sz w:val="18"/>
                <w:szCs w:val="18"/>
                <w:lang w:val="en-GB" w:eastAsia="tr-TR"/>
              </w:rPr>
              <w:t>n</w:t>
            </w:r>
            <w:r w:rsidR="001B4612" w:rsidRPr="00AD2C0C">
              <w:rPr>
                <w:rFonts w:cs="Arial"/>
                <w:sz w:val="18"/>
                <w:szCs w:val="18"/>
                <w:lang w:val="en-GB" w:eastAsia="tr-TR"/>
              </w:rPr>
              <w:t>on</w:t>
            </w:r>
            <w:r w:rsidR="001B4612">
              <w:rPr>
                <w:rFonts w:cs="Arial"/>
                <w:sz w:val="18"/>
                <w:szCs w:val="18"/>
                <w:lang w:val="en-GB" w:eastAsia="tr-TR"/>
              </w:rPr>
              <w:t>-c</w:t>
            </w:r>
            <w:r w:rsidR="001B4612" w:rsidRPr="00AD2C0C">
              <w:rPr>
                <w:rFonts w:cs="Arial"/>
                <w:sz w:val="18"/>
                <w:szCs w:val="18"/>
                <w:lang w:val="en-GB" w:eastAsia="tr-TR"/>
              </w:rPr>
              <w:t>ompliance</w:t>
            </w:r>
            <w:r w:rsidR="001B4612">
              <w:rPr>
                <w:rFonts w:cs="Arial"/>
                <w:sz w:val="18"/>
                <w:szCs w:val="18"/>
                <w:lang w:val="en-GB" w:eastAsia="tr-TR"/>
              </w:rPr>
              <w:t xml:space="preserve">s </w:t>
            </w:r>
            <w:r w:rsidR="001B4612" w:rsidRPr="00AD2C0C">
              <w:rPr>
                <w:rFonts w:cs="Arial"/>
                <w:color w:val="000000"/>
                <w:sz w:val="18"/>
                <w:szCs w:val="18"/>
                <w:lang w:val="en-GB" w:eastAsia="tr-TR"/>
              </w:rPr>
              <w:t>within the target timeframe</w:t>
            </w:r>
            <w:r w:rsidR="001B4612">
              <w:rPr>
                <w:rFonts w:cs="Arial"/>
                <w:sz w:val="18"/>
                <w:szCs w:val="18"/>
                <w:lang w:val="en-GB" w:eastAsia="tr-TR"/>
              </w:rPr>
              <w:t>.</w:t>
            </w:r>
          </w:p>
        </w:tc>
        <w:tc>
          <w:tcPr>
            <w:tcW w:w="2500" w:type="pct"/>
            <w:vAlign w:val="center"/>
          </w:tcPr>
          <w:p w14:paraId="6F21C88E" w14:textId="79F9E4FC"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Non Compliance Reports (NCRs) per year</w:t>
            </w:r>
          </w:p>
        </w:tc>
      </w:tr>
      <w:tr w:rsidR="00745C84" w:rsidRPr="00AD2C0C" w14:paraId="18635865" w14:textId="77777777">
        <w:trPr>
          <w:jc w:val="center"/>
        </w:trPr>
        <w:tc>
          <w:tcPr>
            <w:tcW w:w="2500" w:type="pct"/>
            <w:vAlign w:val="center"/>
          </w:tcPr>
          <w:p w14:paraId="77038DF4" w14:textId="194FE358"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noise-related community grievances</w:t>
            </w:r>
            <w:r w:rsidR="001B4612">
              <w:rPr>
                <w:rFonts w:cs="Arial"/>
                <w:sz w:val="18"/>
                <w:szCs w:val="18"/>
                <w:lang w:val="en-GB" w:eastAsia="tr-TR"/>
              </w:rPr>
              <w:t xml:space="preserve"> </w:t>
            </w:r>
            <w:r w:rsidR="001B4612">
              <w:rPr>
                <w:rFonts w:eastAsia="Calibri" w:cs="Arial"/>
                <w:color w:val="000000"/>
                <w:sz w:val="18"/>
                <w:szCs w:val="18"/>
                <w:lang w:val="en-GB" w:eastAsia="en-US"/>
              </w:rPr>
              <w:t>and p</w:t>
            </w:r>
            <w:r w:rsidR="001B4612" w:rsidRPr="00AD2C0C">
              <w:rPr>
                <w:rFonts w:cs="Arial"/>
                <w:color w:val="000000"/>
                <w:sz w:val="18"/>
                <w:szCs w:val="18"/>
                <w:lang w:val="en-GB" w:eastAsia="tr-TR"/>
              </w:rPr>
              <w:t>ercentage of closed grievances within the target timeframe</w:t>
            </w:r>
            <w:r w:rsidR="001B4612" w:rsidRPr="00AD2C0C">
              <w:rPr>
                <w:rFonts w:eastAsia="Calibri" w:cs="Arial"/>
                <w:color w:val="000000"/>
                <w:sz w:val="18"/>
                <w:szCs w:val="18"/>
                <w:lang w:val="en-GB" w:eastAsia="en-US"/>
              </w:rPr>
              <w:t>.</w:t>
            </w:r>
          </w:p>
        </w:tc>
        <w:tc>
          <w:tcPr>
            <w:tcW w:w="2500" w:type="pct"/>
            <w:vAlign w:val="center"/>
          </w:tcPr>
          <w:p w14:paraId="5E69B576"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grievances per year</w:t>
            </w:r>
          </w:p>
        </w:tc>
      </w:tr>
      <w:tr w:rsidR="00745C84" w:rsidRPr="00AD2C0C" w14:paraId="3E281F8F" w14:textId="77777777">
        <w:trPr>
          <w:jc w:val="center"/>
        </w:trPr>
        <w:tc>
          <w:tcPr>
            <w:tcW w:w="5000" w:type="pct"/>
            <w:gridSpan w:val="2"/>
            <w:shd w:val="clear" w:color="auto" w:fill="4472C4"/>
            <w:vAlign w:val="center"/>
          </w:tcPr>
          <w:p w14:paraId="3642DD14" w14:textId="77777777" w:rsidR="00745C84" w:rsidRPr="00AD2C0C" w:rsidRDefault="00745C84">
            <w:pPr>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Water</w:t>
            </w:r>
          </w:p>
        </w:tc>
      </w:tr>
      <w:tr w:rsidR="00745C84" w:rsidRPr="00AD2C0C" w14:paraId="57B9573B" w14:textId="77777777">
        <w:trPr>
          <w:jc w:val="center"/>
        </w:trPr>
        <w:tc>
          <w:tcPr>
            <w:tcW w:w="2500" w:type="pct"/>
            <w:vAlign w:val="center"/>
          </w:tcPr>
          <w:p w14:paraId="244F7BE1"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Spill incident</w:t>
            </w:r>
          </w:p>
        </w:tc>
        <w:tc>
          <w:tcPr>
            <w:tcW w:w="2500" w:type="pct"/>
            <w:vAlign w:val="center"/>
          </w:tcPr>
          <w:p w14:paraId="185032CB" w14:textId="02D27DE7" w:rsidR="002B468F" w:rsidRPr="00AD2C0C" w:rsidRDefault="002B468F">
            <w:pPr>
              <w:spacing w:before="40" w:after="40" w:line="240" w:lineRule="auto"/>
              <w:jc w:val="center"/>
              <w:rPr>
                <w:rFonts w:cs="Arial"/>
                <w:sz w:val="18"/>
                <w:szCs w:val="18"/>
                <w:lang w:val="en-GB" w:eastAsia="tr-TR"/>
              </w:rPr>
            </w:pPr>
            <w:r w:rsidRPr="002B468F">
              <w:rPr>
                <w:rFonts w:cs="Arial"/>
                <w:sz w:val="18"/>
                <w:szCs w:val="18"/>
                <w:lang w:val="en-GB" w:eastAsia="tr-TR"/>
              </w:rPr>
              <w:t xml:space="preserve">Reducing the number of reported </w:t>
            </w:r>
            <w:r>
              <w:rPr>
                <w:rFonts w:cs="Arial"/>
                <w:sz w:val="18"/>
                <w:szCs w:val="18"/>
                <w:lang w:val="en-GB" w:eastAsia="tr-TR"/>
              </w:rPr>
              <w:t xml:space="preserve">waste quality </w:t>
            </w:r>
            <w:r w:rsidR="00DC7D40">
              <w:rPr>
                <w:rFonts w:cs="Arial"/>
                <w:sz w:val="18"/>
                <w:szCs w:val="18"/>
                <w:lang w:val="en-GB" w:eastAsia="tr-TR"/>
              </w:rPr>
              <w:t>r</w:t>
            </w:r>
            <w:r w:rsidRPr="002B468F">
              <w:rPr>
                <w:rFonts w:cs="Arial"/>
                <w:sz w:val="18"/>
                <w:szCs w:val="18"/>
                <w:lang w:val="en-GB" w:eastAsia="tr-TR"/>
              </w:rPr>
              <w:t>elated incidents to zero</w:t>
            </w:r>
          </w:p>
        </w:tc>
      </w:tr>
      <w:tr w:rsidR="00745C84" w:rsidRPr="00AD2C0C" w14:paraId="3CB9C7A2" w14:textId="77777777">
        <w:trPr>
          <w:jc w:val="center"/>
        </w:trPr>
        <w:tc>
          <w:tcPr>
            <w:tcW w:w="2500" w:type="pct"/>
            <w:vAlign w:val="center"/>
          </w:tcPr>
          <w:p w14:paraId="7C546931"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Non-Compliance with Project standards</w:t>
            </w:r>
          </w:p>
        </w:tc>
        <w:tc>
          <w:tcPr>
            <w:tcW w:w="2500" w:type="pct"/>
            <w:vAlign w:val="center"/>
          </w:tcPr>
          <w:p w14:paraId="4D54792E"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NCRs per year</w:t>
            </w:r>
          </w:p>
        </w:tc>
      </w:tr>
      <w:tr w:rsidR="00745C84" w:rsidRPr="00AD2C0C" w14:paraId="272EDBB3" w14:textId="77777777">
        <w:trPr>
          <w:jc w:val="center"/>
        </w:trPr>
        <w:tc>
          <w:tcPr>
            <w:tcW w:w="2500" w:type="pct"/>
            <w:vAlign w:val="center"/>
          </w:tcPr>
          <w:p w14:paraId="3E2C573C"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Wastewater collection system</w:t>
            </w:r>
          </w:p>
        </w:tc>
        <w:tc>
          <w:tcPr>
            <w:tcW w:w="2500" w:type="pct"/>
            <w:vAlign w:val="center"/>
          </w:tcPr>
          <w:p w14:paraId="461B7A47"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grievances per year</w:t>
            </w:r>
          </w:p>
        </w:tc>
      </w:tr>
      <w:tr w:rsidR="00745C84" w:rsidRPr="00AD2C0C" w14:paraId="5FF37F51" w14:textId="77777777">
        <w:trPr>
          <w:jc w:val="center"/>
        </w:trPr>
        <w:tc>
          <w:tcPr>
            <w:tcW w:w="2500" w:type="pct"/>
            <w:vAlign w:val="center"/>
          </w:tcPr>
          <w:p w14:paraId="7AB5F450"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Flood incidents</w:t>
            </w:r>
          </w:p>
        </w:tc>
        <w:tc>
          <w:tcPr>
            <w:tcW w:w="2500" w:type="pct"/>
            <w:vAlign w:val="center"/>
          </w:tcPr>
          <w:p w14:paraId="316A8EC2"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No infrastructure damage and damage to loads/humans</w:t>
            </w:r>
          </w:p>
        </w:tc>
      </w:tr>
      <w:tr w:rsidR="00745C84" w:rsidRPr="00AD2C0C" w14:paraId="07AA1FD9" w14:textId="77777777">
        <w:trPr>
          <w:jc w:val="center"/>
        </w:trPr>
        <w:tc>
          <w:tcPr>
            <w:tcW w:w="5000" w:type="pct"/>
            <w:gridSpan w:val="2"/>
            <w:shd w:val="clear" w:color="auto" w:fill="4472C4"/>
            <w:vAlign w:val="center"/>
          </w:tcPr>
          <w:p w14:paraId="1B683446" w14:textId="77777777" w:rsidR="00745C84" w:rsidRPr="00AD2C0C" w:rsidRDefault="00745C84">
            <w:pPr>
              <w:spacing w:before="40" w:after="40" w:line="240" w:lineRule="auto"/>
              <w:jc w:val="center"/>
              <w:rPr>
                <w:rFonts w:cs="Arial"/>
                <w:sz w:val="18"/>
                <w:szCs w:val="18"/>
                <w:lang w:val="en-GB" w:eastAsia="tr-TR"/>
              </w:rPr>
            </w:pPr>
            <w:r w:rsidRPr="00AD2C0C">
              <w:rPr>
                <w:rFonts w:cs="Arial"/>
                <w:b/>
                <w:color w:val="FFFFFF"/>
                <w:sz w:val="18"/>
                <w:szCs w:val="18"/>
                <w:lang w:val="en-GB" w:eastAsia="tr-TR"/>
              </w:rPr>
              <w:t>Waste</w:t>
            </w:r>
          </w:p>
        </w:tc>
      </w:tr>
      <w:tr w:rsidR="00745C84" w:rsidRPr="00AD2C0C" w14:paraId="69538C20" w14:textId="77777777">
        <w:trPr>
          <w:jc w:val="center"/>
        </w:trPr>
        <w:tc>
          <w:tcPr>
            <w:tcW w:w="2500" w:type="pct"/>
            <w:vAlign w:val="center"/>
          </w:tcPr>
          <w:p w14:paraId="68227B35" w14:textId="77777777" w:rsidR="001B4612" w:rsidRPr="00AD2C0C" w:rsidRDefault="001B4612">
            <w:pPr>
              <w:numPr>
                <w:ilvl w:val="0"/>
                <w:numId w:val="7"/>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Amount of W</w:t>
            </w:r>
            <w:r w:rsidRPr="00AD2C0C">
              <w:rPr>
                <w:rFonts w:eastAsia="Calibri" w:cs="Arial"/>
                <w:color w:val="000000"/>
                <w:sz w:val="18"/>
                <w:szCs w:val="18"/>
                <w:lang w:val="en-GB" w:eastAsia="en-US"/>
              </w:rPr>
              <w:t>aste generated</w:t>
            </w:r>
            <w:r>
              <w:rPr>
                <w:rFonts w:eastAsia="Calibri" w:cs="Arial"/>
                <w:color w:val="000000"/>
                <w:sz w:val="18"/>
                <w:szCs w:val="18"/>
                <w:lang w:val="en-GB" w:eastAsia="en-US"/>
              </w:rPr>
              <w:t xml:space="preserve"> as per types of waste</w:t>
            </w:r>
          </w:p>
          <w:p w14:paraId="24948713" w14:textId="6034BF30" w:rsidR="00745C84" w:rsidRPr="00AD2C0C" w:rsidRDefault="00745C84">
            <w:pPr>
              <w:spacing w:before="40" w:after="40" w:line="240" w:lineRule="auto"/>
              <w:jc w:val="center"/>
              <w:rPr>
                <w:rFonts w:cs="Arial"/>
                <w:sz w:val="18"/>
                <w:szCs w:val="18"/>
                <w:lang w:val="en-GB" w:eastAsia="tr-TR"/>
              </w:rPr>
            </w:pPr>
          </w:p>
        </w:tc>
        <w:tc>
          <w:tcPr>
            <w:tcW w:w="2500" w:type="pct"/>
            <w:vAlign w:val="center"/>
          </w:tcPr>
          <w:p w14:paraId="710EA310"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Total waste generated</w:t>
            </w:r>
          </w:p>
          <w:p w14:paraId="5992A1BC" w14:textId="08E590D8" w:rsidR="00745C84" w:rsidRPr="00AD2C0C" w:rsidRDefault="00745C84">
            <w:pPr>
              <w:spacing w:before="40" w:after="40" w:line="240" w:lineRule="auto"/>
              <w:jc w:val="center"/>
              <w:rPr>
                <w:rFonts w:cs="Arial"/>
                <w:sz w:val="18"/>
                <w:szCs w:val="18"/>
                <w:lang w:val="en-GB" w:eastAsia="tr-TR"/>
              </w:rPr>
            </w:pPr>
          </w:p>
        </w:tc>
      </w:tr>
      <w:tr w:rsidR="00745C84" w:rsidRPr="00AD2C0C" w14:paraId="68E0BB9D" w14:textId="77777777">
        <w:trPr>
          <w:jc w:val="center"/>
        </w:trPr>
        <w:tc>
          <w:tcPr>
            <w:tcW w:w="2500" w:type="pct"/>
            <w:vAlign w:val="center"/>
          </w:tcPr>
          <w:p w14:paraId="453397DE" w14:textId="62977E16" w:rsidR="00745C84" w:rsidRPr="00AD2C0C" w:rsidRDefault="00D10A07">
            <w:pPr>
              <w:spacing w:before="40" w:after="40" w:line="240" w:lineRule="auto"/>
              <w:jc w:val="center"/>
              <w:rPr>
                <w:rFonts w:cs="Arial"/>
                <w:sz w:val="18"/>
                <w:szCs w:val="18"/>
                <w:lang w:val="en-GB" w:eastAsia="tr-TR"/>
              </w:rPr>
            </w:pPr>
            <w:r>
              <w:rPr>
                <w:rFonts w:eastAsia="Calibri" w:cs="Arial"/>
                <w:color w:val="000000"/>
                <w:sz w:val="18"/>
                <w:szCs w:val="18"/>
                <w:lang w:val="en-GB" w:eastAsia="en-US"/>
              </w:rPr>
              <w:t>Waste transportation, recovery/recycling, disposal records</w:t>
            </w:r>
          </w:p>
        </w:tc>
        <w:tc>
          <w:tcPr>
            <w:tcW w:w="2500" w:type="pct"/>
            <w:vAlign w:val="center"/>
          </w:tcPr>
          <w:p w14:paraId="6755FD3B"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Ratio of recovered/reused/recycled waste to total waste</w:t>
            </w:r>
            <w:r w:rsidRPr="00AD2C0C">
              <w:rPr>
                <w:rFonts w:eastAsia="Calibri" w:cs="Arial"/>
                <w:color w:val="000000"/>
                <w:sz w:val="18"/>
                <w:szCs w:val="18"/>
                <w:lang w:val="en-GB" w:eastAsia="en-US"/>
              </w:rPr>
              <w:t xml:space="preserve"> generated</w:t>
            </w:r>
          </w:p>
        </w:tc>
      </w:tr>
      <w:tr w:rsidR="00745C84" w:rsidRPr="00AD2C0C" w14:paraId="28B36D2E" w14:textId="77777777">
        <w:trPr>
          <w:jc w:val="center"/>
        </w:trPr>
        <w:tc>
          <w:tcPr>
            <w:tcW w:w="5000" w:type="pct"/>
            <w:gridSpan w:val="2"/>
            <w:shd w:val="clear" w:color="auto" w:fill="4472C4"/>
            <w:vAlign w:val="center"/>
          </w:tcPr>
          <w:p w14:paraId="108A678E" w14:textId="77777777" w:rsidR="00745C84" w:rsidRPr="00AD2C0C" w:rsidRDefault="00745C84">
            <w:pPr>
              <w:keepNext/>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Soil</w:t>
            </w:r>
          </w:p>
        </w:tc>
      </w:tr>
      <w:tr w:rsidR="00745C84" w:rsidRPr="00AD2C0C" w14:paraId="61EC7D2C" w14:textId="77777777">
        <w:trPr>
          <w:jc w:val="center"/>
        </w:trPr>
        <w:tc>
          <w:tcPr>
            <w:tcW w:w="2500" w:type="pct"/>
            <w:vAlign w:val="center"/>
          </w:tcPr>
          <w:p w14:paraId="06705934" w14:textId="77777777" w:rsidR="00745C84" w:rsidRPr="00AD2C0C" w:rsidRDefault="00745C84">
            <w:pPr>
              <w:keepNext/>
              <w:spacing w:before="40" w:after="40" w:line="240" w:lineRule="auto"/>
              <w:jc w:val="center"/>
              <w:rPr>
                <w:rFonts w:cs="Arial"/>
                <w:sz w:val="18"/>
                <w:szCs w:val="18"/>
                <w:lang w:val="en-GB" w:eastAsia="tr-TR"/>
              </w:rPr>
            </w:pPr>
            <w:r w:rsidRPr="00AD2C0C">
              <w:rPr>
                <w:rFonts w:cs="Arial"/>
                <w:sz w:val="18"/>
                <w:szCs w:val="18"/>
                <w:lang w:val="en-GB" w:eastAsia="tr-TR"/>
              </w:rPr>
              <w:t>Spill incident</w:t>
            </w:r>
          </w:p>
        </w:tc>
        <w:tc>
          <w:tcPr>
            <w:tcW w:w="2500" w:type="pct"/>
            <w:vAlign w:val="center"/>
          </w:tcPr>
          <w:p w14:paraId="1F1ACB0D" w14:textId="68CD072E" w:rsidR="00DC7D40" w:rsidRPr="00AD2C0C" w:rsidRDefault="00DC7D40">
            <w:pPr>
              <w:keepNext/>
              <w:spacing w:before="40" w:after="40" w:line="240" w:lineRule="auto"/>
              <w:jc w:val="center"/>
              <w:rPr>
                <w:rFonts w:cs="Arial"/>
                <w:sz w:val="18"/>
                <w:szCs w:val="18"/>
                <w:lang w:val="en-GB" w:eastAsia="tr-TR"/>
              </w:rPr>
            </w:pPr>
            <w:r w:rsidRPr="00DC7D40">
              <w:rPr>
                <w:rFonts w:cs="Arial"/>
                <w:sz w:val="18"/>
                <w:szCs w:val="18"/>
                <w:lang w:val="en-GB" w:eastAsia="tr-TR"/>
              </w:rPr>
              <w:t xml:space="preserve">Reducing the number of reported </w:t>
            </w:r>
            <w:r>
              <w:rPr>
                <w:rFonts w:cs="Arial"/>
                <w:sz w:val="18"/>
                <w:szCs w:val="18"/>
                <w:lang w:val="en-GB" w:eastAsia="tr-TR"/>
              </w:rPr>
              <w:t>soil quality</w:t>
            </w:r>
            <w:r w:rsidRPr="00DC7D40">
              <w:rPr>
                <w:rFonts w:cs="Arial"/>
                <w:sz w:val="18"/>
                <w:szCs w:val="18"/>
                <w:lang w:val="en-GB" w:eastAsia="tr-TR"/>
              </w:rPr>
              <w:t xml:space="preserve"> related incidents to zero</w:t>
            </w:r>
          </w:p>
        </w:tc>
      </w:tr>
      <w:tr w:rsidR="00745C84" w:rsidRPr="00AD2C0C" w14:paraId="5B484E7B" w14:textId="77777777">
        <w:trPr>
          <w:jc w:val="center"/>
        </w:trPr>
        <w:tc>
          <w:tcPr>
            <w:tcW w:w="2500" w:type="pct"/>
            <w:vAlign w:val="center"/>
          </w:tcPr>
          <w:p w14:paraId="488AFDD1" w14:textId="47D17172" w:rsidR="00745C84" w:rsidRPr="00AD2C0C" w:rsidRDefault="00745C84">
            <w:pPr>
              <w:keepNext/>
              <w:spacing w:before="40" w:after="40" w:line="240" w:lineRule="auto"/>
              <w:jc w:val="center"/>
              <w:rPr>
                <w:rFonts w:cs="Arial"/>
                <w:sz w:val="18"/>
                <w:szCs w:val="18"/>
                <w:lang w:val="en-GB" w:eastAsia="tr-TR"/>
              </w:rPr>
            </w:pPr>
            <w:r w:rsidRPr="00AD2C0C">
              <w:rPr>
                <w:rFonts w:cs="Arial"/>
                <w:sz w:val="18"/>
                <w:szCs w:val="18"/>
                <w:lang w:val="en-GB" w:eastAsia="tr-TR"/>
              </w:rPr>
              <w:t>Non-Compliance with Project standards</w:t>
            </w:r>
            <w:r w:rsidR="00D10A07">
              <w:rPr>
                <w:rFonts w:cs="Arial"/>
                <w:sz w:val="18"/>
                <w:szCs w:val="18"/>
                <w:lang w:val="en-GB" w:eastAsia="tr-TR"/>
              </w:rPr>
              <w:t xml:space="preserve"> </w:t>
            </w:r>
            <w:r w:rsidR="00D10A07">
              <w:rPr>
                <w:rFonts w:cs="Arial"/>
                <w:color w:val="000000"/>
                <w:sz w:val="18"/>
                <w:szCs w:val="18"/>
                <w:lang w:eastAsia="tr-TR"/>
              </w:rPr>
              <w:t xml:space="preserve">and </w:t>
            </w:r>
            <w:r w:rsidR="00D10A07">
              <w:rPr>
                <w:rFonts w:cs="Arial"/>
                <w:color w:val="000000"/>
                <w:sz w:val="18"/>
                <w:szCs w:val="18"/>
                <w:lang w:val="en-GB" w:eastAsia="tr-TR"/>
              </w:rPr>
              <w:t xml:space="preserve">percentage </w:t>
            </w:r>
            <w:r w:rsidR="00D10A07" w:rsidRPr="00AD2C0C">
              <w:rPr>
                <w:rFonts w:cs="Arial"/>
                <w:color w:val="000000"/>
                <w:sz w:val="18"/>
                <w:szCs w:val="18"/>
                <w:lang w:val="en-GB" w:eastAsia="tr-TR"/>
              </w:rPr>
              <w:t xml:space="preserve">of </w:t>
            </w:r>
            <w:r w:rsidR="00D10A07">
              <w:rPr>
                <w:rFonts w:cs="Arial"/>
                <w:color w:val="000000"/>
                <w:sz w:val="18"/>
                <w:szCs w:val="18"/>
                <w:lang w:val="en-GB" w:eastAsia="tr-TR"/>
              </w:rPr>
              <w:t xml:space="preserve">closed </w:t>
            </w:r>
            <w:r w:rsidR="00D10A07">
              <w:rPr>
                <w:rFonts w:cs="Arial"/>
                <w:sz w:val="18"/>
                <w:szCs w:val="18"/>
                <w:lang w:val="en-GB" w:eastAsia="tr-TR"/>
              </w:rPr>
              <w:t>n</w:t>
            </w:r>
            <w:r w:rsidR="00D10A07" w:rsidRPr="00AD2C0C">
              <w:rPr>
                <w:rFonts w:cs="Arial"/>
                <w:sz w:val="18"/>
                <w:szCs w:val="18"/>
                <w:lang w:val="en-GB" w:eastAsia="tr-TR"/>
              </w:rPr>
              <w:t>on</w:t>
            </w:r>
            <w:r w:rsidR="00D10A07">
              <w:rPr>
                <w:rFonts w:cs="Arial"/>
                <w:sz w:val="18"/>
                <w:szCs w:val="18"/>
                <w:lang w:val="en-GB" w:eastAsia="tr-TR"/>
              </w:rPr>
              <w:t>-c</w:t>
            </w:r>
            <w:r w:rsidR="00D10A07" w:rsidRPr="00AD2C0C">
              <w:rPr>
                <w:rFonts w:cs="Arial"/>
                <w:sz w:val="18"/>
                <w:szCs w:val="18"/>
                <w:lang w:val="en-GB" w:eastAsia="tr-TR"/>
              </w:rPr>
              <w:t>ompliance</w:t>
            </w:r>
            <w:r w:rsidR="00D10A07">
              <w:rPr>
                <w:rFonts w:cs="Arial"/>
                <w:sz w:val="18"/>
                <w:szCs w:val="18"/>
                <w:lang w:val="en-GB" w:eastAsia="tr-TR"/>
              </w:rPr>
              <w:t xml:space="preserve">s </w:t>
            </w:r>
            <w:r w:rsidR="00D10A07" w:rsidRPr="00AD2C0C">
              <w:rPr>
                <w:rFonts w:cs="Arial"/>
                <w:color w:val="000000"/>
                <w:sz w:val="18"/>
                <w:szCs w:val="18"/>
                <w:lang w:val="en-GB" w:eastAsia="tr-TR"/>
              </w:rPr>
              <w:t>within the target timeframe</w:t>
            </w:r>
            <w:r w:rsidR="00D10A07">
              <w:rPr>
                <w:rFonts w:cs="Arial"/>
                <w:sz w:val="18"/>
                <w:szCs w:val="18"/>
                <w:lang w:val="en-GB" w:eastAsia="tr-TR"/>
              </w:rPr>
              <w:t>.</w:t>
            </w:r>
          </w:p>
        </w:tc>
        <w:tc>
          <w:tcPr>
            <w:tcW w:w="2500" w:type="pct"/>
            <w:vAlign w:val="center"/>
          </w:tcPr>
          <w:p w14:paraId="173805EF" w14:textId="77777777" w:rsidR="00745C84" w:rsidRPr="00AD2C0C" w:rsidRDefault="00745C84">
            <w:pPr>
              <w:keepNext/>
              <w:spacing w:before="40" w:after="40" w:line="240" w:lineRule="auto"/>
              <w:jc w:val="center"/>
              <w:rPr>
                <w:rFonts w:cs="Arial"/>
                <w:sz w:val="18"/>
                <w:szCs w:val="18"/>
                <w:lang w:val="en-GB" w:eastAsia="tr-TR"/>
              </w:rPr>
            </w:pPr>
            <w:r w:rsidRPr="00AD2C0C">
              <w:rPr>
                <w:rFonts w:cs="Arial"/>
                <w:sz w:val="18"/>
                <w:szCs w:val="18"/>
                <w:lang w:val="en-GB" w:eastAsia="tr-TR"/>
              </w:rPr>
              <w:t>Zero NCRs per year</w:t>
            </w:r>
          </w:p>
        </w:tc>
      </w:tr>
      <w:tr w:rsidR="00745C84" w:rsidRPr="00AD2C0C" w14:paraId="5F918BCD" w14:textId="77777777">
        <w:trPr>
          <w:jc w:val="center"/>
        </w:trPr>
        <w:tc>
          <w:tcPr>
            <w:tcW w:w="2500" w:type="pct"/>
            <w:vAlign w:val="center"/>
          </w:tcPr>
          <w:p w14:paraId="7FF7A869" w14:textId="77777777" w:rsidR="00745C84" w:rsidRPr="00AD2C0C" w:rsidRDefault="00745C84">
            <w:pPr>
              <w:keepNext/>
              <w:spacing w:before="40" w:after="40" w:line="240" w:lineRule="auto"/>
              <w:jc w:val="center"/>
              <w:rPr>
                <w:rFonts w:cs="Arial"/>
                <w:sz w:val="18"/>
                <w:szCs w:val="18"/>
                <w:lang w:val="en-GB" w:eastAsia="tr-TR"/>
              </w:rPr>
            </w:pPr>
            <w:r w:rsidRPr="00AD2C0C">
              <w:rPr>
                <w:rFonts w:cs="Arial"/>
                <w:sz w:val="18"/>
                <w:szCs w:val="18"/>
                <w:lang w:val="en-GB" w:eastAsia="tr-TR"/>
              </w:rPr>
              <w:t>Number of soil-related community grievances</w:t>
            </w:r>
          </w:p>
        </w:tc>
        <w:tc>
          <w:tcPr>
            <w:tcW w:w="2500" w:type="pct"/>
            <w:vAlign w:val="center"/>
          </w:tcPr>
          <w:p w14:paraId="5B04BB47" w14:textId="77777777" w:rsidR="00745C84" w:rsidRPr="00AD2C0C" w:rsidRDefault="00745C84">
            <w:pPr>
              <w:keepNext/>
              <w:spacing w:before="40" w:after="40" w:line="240" w:lineRule="auto"/>
              <w:jc w:val="center"/>
              <w:rPr>
                <w:rFonts w:cs="Arial"/>
                <w:sz w:val="18"/>
                <w:szCs w:val="18"/>
                <w:lang w:val="en-GB" w:eastAsia="tr-TR"/>
              </w:rPr>
            </w:pPr>
            <w:r w:rsidRPr="00AD2C0C">
              <w:rPr>
                <w:rFonts w:cs="Arial"/>
                <w:sz w:val="18"/>
                <w:szCs w:val="18"/>
                <w:lang w:val="en-GB" w:eastAsia="tr-TR"/>
              </w:rPr>
              <w:t>Zero grievances per year</w:t>
            </w:r>
          </w:p>
        </w:tc>
      </w:tr>
      <w:tr w:rsidR="00745C84" w:rsidRPr="00AD2C0C" w14:paraId="25808496" w14:textId="77777777">
        <w:trPr>
          <w:jc w:val="center"/>
        </w:trPr>
        <w:tc>
          <w:tcPr>
            <w:tcW w:w="5000" w:type="pct"/>
            <w:gridSpan w:val="2"/>
            <w:shd w:val="clear" w:color="auto" w:fill="4472C4"/>
            <w:vAlign w:val="center"/>
          </w:tcPr>
          <w:p w14:paraId="6DAD1EB9" w14:textId="77777777" w:rsidR="00745C84" w:rsidRPr="00AD2C0C" w:rsidRDefault="00745C84">
            <w:pPr>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Traffic</w:t>
            </w:r>
          </w:p>
        </w:tc>
      </w:tr>
      <w:tr w:rsidR="00745C84" w:rsidRPr="00AD2C0C" w14:paraId="2F53A1F4" w14:textId="77777777">
        <w:trPr>
          <w:jc w:val="center"/>
        </w:trPr>
        <w:tc>
          <w:tcPr>
            <w:tcW w:w="2500" w:type="pct"/>
            <w:vAlign w:val="center"/>
          </w:tcPr>
          <w:p w14:paraId="4E6B3F30"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non-compliances against the mitigation controls identified in Traffic Management Plan</w:t>
            </w:r>
          </w:p>
        </w:tc>
        <w:tc>
          <w:tcPr>
            <w:tcW w:w="2500" w:type="pct"/>
            <w:vAlign w:val="center"/>
          </w:tcPr>
          <w:p w14:paraId="03640655" w14:textId="4025F234" w:rsidR="00745C84" w:rsidRPr="00AD2C0C" w:rsidRDefault="00D10A07">
            <w:pPr>
              <w:spacing w:before="40" w:after="40" w:line="240" w:lineRule="auto"/>
              <w:jc w:val="center"/>
              <w:rPr>
                <w:rFonts w:cs="Arial"/>
                <w:sz w:val="18"/>
                <w:szCs w:val="18"/>
                <w:lang w:val="en-GB" w:eastAsia="tr-TR"/>
              </w:rPr>
            </w:pPr>
            <w:r>
              <w:rPr>
                <w:rFonts w:cs="Arial"/>
                <w:sz w:val="18"/>
                <w:szCs w:val="18"/>
                <w:lang w:val="en-GB" w:eastAsia="tr-TR"/>
              </w:rPr>
              <w:t>Zero NCRs per year</w:t>
            </w:r>
          </w:p>
        </w:tc>
      </w:tr>
      <w:tr w:rsidR="00745C84" w:rsidRPr="00AD2C0C" w14:paraId="7DD6751B" w14:textId="77777777">
        <w:trPr>
          <w:jc w:val="center"/>
        </w:trPr>
        <w:tc>
          <w:tcPr>
            <w:tcW w:w="2500" w:type="pct"/>
            <w:vAlign w:val="center"/>
          </w:tcPr>
          <w:p w14:paraId="3678D486"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drivers found to be exceeding speed limits or driving unsafely</w:t>
            </w:r>
          </w:p>
        </w:tc>
        <w:tc>
          <w:tcPr>
            <w:tcW w:w="2500" w:type="pct"/>
            <w:vAlign w:val="center"/>
          </w:tcPr>
          <w:p w14:paraId="547DEC13"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exceedance per year</w:t>
            </w:r>
          </w:p>
        </w:tc>
      </w:tr>
      <w:tr w:rsidR="00745C84" w:rsidRPr="00AD2C0C" w14:paraId="04F8DD4D" w14:textId="77777777">
        <w:trPr>
          <w:jc w:val="center"/>
        </w:trPr>
        <w:tc>
          <w:tcPr>
            <w:tcW w:w="2500" w:type="pct"/>
            <w:vAlign w:val="center"/>
          </w:tcPr>
          <w:p w14:paraId="275795B4"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road traffic accidents involving:</w:t>
            </w:r>
          </w:p>
          <w:p w14:paraId="6616EED5"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Accidental injuries and deaths,</w:t>
            </w:r>
          </w:p>
          <w:p w14:paraId="18D5566B"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Spillages (such as cargo or fuel),</w:t>
            </w:r>
          </w:p>
          <w:p w14:paraId="4B611612"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Wildlife-vehicle collisions.</w:t>
            </w:r>
          </w:p>
        </w:tc>
        <w:tc>
          <w:tcPr>
            <w:tcW w:w="2500" w:type="pct"/>
            <w:vAlign w:val="center"/>
          </w:tcPr>
          <w:p w14:paraId="66988A27"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accidents per year</w:t>
            </w:r>
          </w:p>
        </w:tc>
      </w:tr>
      <w:tr w:rsidR="00745C84" w:rsidRPr="00AD2C0C" w14:paraId="4347C8C8" w14:textId="77777777">
        <w:trPr>
          <w:jc w:val="center"/>
        </w:trPr>
        <w:tc>
          <w:tcPr>
            <w:tcW w:w="2500" w:type="pct"/>
            <w:vAlign w:val="center"/>
          </w:tcPr>
          <w:p w14:paraId="5A4E925C"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traffic-related grievances</w:t>
            </w:r>
          </w:p>
        </w:tc>
        <w:tc>
          <w:tcPr>
            <w:tcW w:w="2500" w:type="pct"/>
            <w:vAlign w:val="center"/>
          </w:tcPr>
          <w:p w14:paraId="1351C6E4"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grievances per year</w:t>
            </w:r>
          </w:p>
        </w:tc>
      </w:tr>
      <w:tr w:rsidR="00745C84" w:rsidRPr="00AD2C0C" w14:paraId="604E1B41" w14:textId="77777777">
        <w:trPr>
          <w:jc w:val="center"/>
        </w:trPr>
        <w:tc>
          <w:tcPr>
            <w:tcW w:w="5000" w:type="pct"/>
            <w:gridSpan w:val="2"/>
            <w:shd w:val="clear" w:color="auto" w:fill="4472C4"/>
            <w:vAlign w:val="center"/>
          </w:tcPr>
          <w:p w14:paraId="33EE8416" w14:textId="77777777" w:rsidR="00745C84" w:rsidRPr="00AD2C0C" w:rsidRDefault="00745C84">
            <w:pPr>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Health, Safety and Environment</w:t>
            </w:r>
          </w:p>
        </w:tc>
      </w:tr>
      <w:tr w:rsidR="00745C84" w:rsidRPr="00AD2C0C" w14:paraId="411B189D" w14:textId="77777777">
        <w:trPr>
          <w:jc w:val="center"/>
        </w:trPr>
        <w:tc>
          <w:tcPr>
            <w:tcW w:w="2500" w:type="pct"/>
            <w:vAlign w:val="center"/>
          </w:tcPr>
          <w:p w14:paraId="2F786F98"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of scheduled HSE Inspection</w:t>
            </w:r>
          </w:p>
        </w:tc>
        <w:tc>
          <w:tcPr>
            <w:tcW w:w="2500" w:type="pct"/>
            <w:vAlign w:val="center"/>
          </w:tcPr>
          <w:p w14:paraId="3A5DF209" w14:textId="03F0DD04"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&gt;90</w:t>
            </w:r>
            <w:r w:rsidR="0048301D">
              <w:rPr>
                <w:rFonts w:cs="Arial"/>
                <w:sz w:val="18"/>
                <w:szCs w:val="18"/>
                <w:lang w:val="en-GB" w:eastAsia="tr-TR"/>
              </w:rPr>
              <w:t>%</w:t>
            </w:r>
          </w:p>
        </w:tc>
      </w:tr>
      <w:tr w:rsidR="00745C84" w:rsidRPr="00AD2C0C" w14:paraId="52A3E0FB" w14:textId="77777777">
        <w:trPr>
          <w:jc w:val="center"/>
        </w:trPr>
        <w:tc>
          <w:tcPr>
            <w:tcW w:w="2500" w:type="pct"/>
            <w:vAlign w:val="center"/>
          </w:tcPr>
          <w:p w14:paraId="478C149A"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of attendance at HSE meetings</w:t>
            </w:r>
          </w:p>
        </w:tc>
        <w:tc>
          <w:tcPr>
            <w:tcW w:w="2500" w:type="pct"/>
            <w:vAlign w:val="center"/>
          </w:tcPr>
          <w:p w14:paraId="63FF426B" w14:textId="6EA47C1D"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&gt;90</w:t>
            </w:r>
            <w:r w:rsidR="0048301D">
              <w:rPr>
                <w:rFonts w:cs="Arial"/>
                <w:sz w:val="18"/>
                <w:szCs w:val="18"/>
                <w:lang w:val="en-GB" w:eastAsia="tr-TR"/>
              </w:rPr>
              <w:t>%</w:t>
            </w:r>
          </w:p>
        </w:tc>
      </w:tr>
      <w:tr w:rsidR="00745C84" w:rsidRPr="00AD2C0C" w14:paraId="25CE96DD" w14:textId="77777777">
        <w:trPr>
          <w:jc w:val="center"/>
        </w:trPr>
        <w:tc>
          <w:tcPr>
            <w:tcW w:w="2500" w:type="pct"/>
            <w:vAlign w:val="center"/>
          </w:tcPr>
          <w:p w14:paraId="73FADC6A"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of closing of NCRs</w:t>
            </w:r>
          </w:p>
        </w:tc>
        <w:tc>
          <w:tcPr>
            <w:tcW w:w="2500" w:type="pct"/>
            <w:vAlign w:val="center"/>
          </w:tcPr>
          <w:p w14:paraId="79E6C989" w14:textId="4E2F0E21"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100</w:t>
            </w:r>
            <w:r w:rsidR="0048301D">
              <w:rPr>
                <w:rFonts w:cs="Arial"/>
                <w:sz w:val="18"/>
                <w:szCs w:val="18"/>
                <w:lang w:val="en-GB" w:eastAsia="tr-TR"/>
              </w:rPr>
              <w:t>%</w:t>
            </w:r>
          </w:p>
        </w:tc>
      </w:tr>
      <w:tr w:rsidR="00745C84" w:rsidRPr="00AD2C0C" w14:paraId="7033491E" w14:textId="77777777">
        <w:trPr>
          <w:jc w:val="center"/>
        </w:trPr>
        <w:tc>
          <w:tcPr>
            <w:tcW w:w="2500" w:type="pct"/>
            <w:vAlign w:val="center"/>
          </w:tcPr>
          <w:p w14:paraId="017E6D23"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Reporting safe observations</w:t>
            </w:r>
          </w:p>
        </w:tc>
        <w:tc>
          <w:tcPr>
            <w:tcW w:w="2500" w:type="pct"/>
            <w:vAlign w:val="center"/>
          </w:tcPr>
          <w:p w14:paraId="6A2D8AD0"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100%</w:t>
            </w:r>
          </w:p>
        </w:tc>
      </w:tr>
      <w:tr w:rsidR="00745C84" w:rsidRPr="00AD2C0C" w14:paraId="00179D14" w14:textId="77777777">
        <w:trPr>
          <w:jc w:val="center"/>
        </w:trPr>
        <w:tc>
          <w:tcPr>
            <w:tcW w:w="2500" w:type="pct"/>
            <w:vAlign w:val="center"/>
          </w:tcPr>
          <w:p w14:paraId="7A88FD5B"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Reporting unsafe observations</w:t>
            </w:r>
          </w:p>
        </w:tc>
        <w:tc>
          <w:tcPr>
            <w:tcW w:w="2500" w:type="pct"/>
            <w:vAlign w:val="center"/>
          </w:tcPr>
          <w:p w14:paraId="746C76D4"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100%</w:t>
            </w:r>
          </w:p>
        </w:tc>
      </w:tr>
      <w:tr w:rsidR="00745C84" w:rsidRPr="00AD2C0C" w14:paraId="5523F298" w14:textId="77777777">
        <w:trPr>
          <w:jc w:val="center"/>
        </w:trPr>
        <w:tc>
          <w:tcPr>
            <w:tcW w:w="2500" w:type="pct"/>
            <w:vAlign w:val="center"/>
          </w:tcPr>
          <w:p w14:paraId="24F1B7B2"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Reporting near misses</w:t>
            </w:r>
          </w:p>
        </w:tc>
        <w:tc>
          <w:tcPr>
            <w:tcW w:w="2500" w:type="pct"/>
            <w:vAlign w:val="center"/>
          </w:tcPr>
          <w:p w14:paraId="682100AE"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100%</w:t>
            </w:r>
          </w:p>
        </w:tc>
      </w:tr>
      <w:tr w:rsidR="00745C84" w:rsidRPr="00AD2C0C" w14:paraId="02D933DD" w14:textId="77777777">
        <w:trPr>
          <w:jc w:val="center"/>
        </w:trPr>
        <w:tc>
          <w:tcPr>
            <w:tcW w:w="2500" w:type="pct"/>
            <w:vAlign w:val="center"/>
          </w:tcPr>
          <w:p w14:paraId="5F1E93D3"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of Toolbox attending</w:t>
            </w:r>
          </w:p>
        </w:tc>
        <w:tc>
          <w:tcPr>
            <w:tcW w:w="2500" w:type="pct"/>
            <w:vAlign w:val="center"/>
          </w:tcPr>
          <w:p w14:paraId="3319E0FE" w14:textId="071A17C9"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&gt;90</w:t>
            </w:r>
            <w:r w:rsidR="00177757">
              <w:rPr>
                <w:rFonts w:cs="Arial"/>
                <w:sz w:val="18"/>
                <w:szCs w:val="18"/>
                <w:lang w:val="en-GB" w:eastAsia="tr-TR"/>
              </w:rPr>
              <w:t>%</w:t>
            </w:r>
          </w:p>
        </w:tc>
      </w:tr>
      <w:tr w:rsidR="00745C84" w:rsidRPr="00AD2C0C" w14:paraId="44B060F3" w14:textId="77777777">
        <w:trPr>
          <w:jc w:val="center"/>
        </w:trPr>
        <w:tc>
          <w:tcPr>
            <w:tcW w:w="2500" w:type="pct"/>
            <w:vAlign w:val="center"/>
          </w:tcPr>
          <w:p w14:paraId="61A7529D"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of Risk Assessment compliance</w:t>
            </w:r>
          </w:p>
        </w:tc>
        <w:tc>
          <w:tcPr>
            <w:tcW w:w="2500" w:type="pct"/>
            <w:vAlign w:val="center"/>
          </w:tcPr>
          <w:p w14:paraId="6B194D1E" w14:textId="15DEC399"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&gt;90</w:t>
            </w:r>
            <w:r w:rsidR="00177757">
              <w:rPr>
                <w:rFonts w:cs="Arial"/>
                <w:sz w:val="18"/>
                <w:szCs w:val="18"/>
                <w:lang w:val="en-GB" w:eastAsia="tr-TR"/>
              </w:rPr>
              <w:t>%</w:t>
            </w:r>
          </w:p>
        </w:tc>
      </w:tr>
      <w:tr w:rsidR="00745C84" w:rsidRPr="00AD2C0C" w14:paraId="2251E93D" w14:textId="77777777">
        <w:trPr>
          <w:jc w:val="center"/>
        </w:trPr>
        <w:tc>
          <w:tcPr>
            <w:tcW w:w="2500" w:type="pct"/>
            <w:vAlign w:val="center"/>
          </w:tcPr>
          <w:p w14:paraId="3D84173B"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of Legal Requirements compliance</w:t>
            </w:r>
          </w:p>
        </w:tc>
        <w:tc>
          <w:tcPr>
            <w:tcW w:w="2500" w:type="pct"/>
            <w:vAlign w:val="center"/>
          </w:tcPr>
          <w:p w14:paraId="0F7BFAD1" w14:textId="77E636EF"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&gt;90</w:t>
            </w:r>
            <w:r w:rsidR="00177757">
              <w:rPr>
                <w:rFonts w:cs="Arial"/>
                <w:sz w:val="18"/>
                <w:szCs w:val="18"/>
                <w:lang w:val="en-GB" w:eastAsia="tr-TR"/>
              </w:rPr>
              <w:t>%</w:t>
            </w:r>
          </w:p>
        </w:tc>
      </w:tr>
      <w:tr w:rsidR="00745C84" w:rsidRPr="00AD2C0C" w14:paraId="60E678DE" w14:textId="77777777">
        <w:trPr>
          <w:jc w:val="center"/>
        </w:trPr>
        <w:tc>
          <w:tcPr>
            <w:tcW w:w="2500" w:type="pct"/>
            <w:vAlign w:val="center"/>
          </w:tcPr>
          <w:p w14:paraId="3B6D7D50"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Results of scheduled audits</w:t>
            </w:r>
          </w:p>
        </w:tc>
        <w:tc>
          <w:tcPr>
            <w:tcW w:w="2500" w:type="pct"/>
            <w:vAlign w:val="center"/>
          </w:tcPr>
          <w:p w14:paraId="726D29B8" w14:textId="1A9EB993"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&gt;85</w:t>
            </w:r>
            <w:r w:rsidR="00D10A07">
              <w:rPr>
                <w:rFonts w:cs="Arial"/>
                <w:sz w:val="18"/>
                <w:szCs w:val="18"/>
                <w:lang w:val="en-GB" w:eastAsia="tr-TR"/>
              </w:rPr>
              <w:t>%</w:t>
            </w:r>
          </w:p>
        </w:tc>
      </w:tr>
      <w:tr w:rsidR="00745C84" w:rsidRPr="00AD2C0C" w14:paraId="6DCB05F5" w14:textId="77777777">
        <w:trPr>
          <w:jc w:val="center"/>
        </w:trPr>
        <w:tc>
          <w:tcPr>
            <w:tcW w:w="2500" w:type="pct"/>
            <w:vAlign w:val="center"/>
          </w:tcPr>
          <w:p w14:paraId="04B7D4C3"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HSE training carried out to training matrix</w:t>
            </w:r>
          </w:p>
          <w:p w14:paraId="1B69F6D6"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xml:space="preserve"> &gt; 90% of all training to matrix</w:t>
            </w:r>
          </w:p>
        </w:tc>
        <w:tc>
          <w:tcPr>
            <w:tcW w:w="2500" w:type="pct"/>
            <w:vAlign w:val="center"/>
          </w:tcPr>
          <w:p w14:paraId="4B2F39D9" w14:textId="4947D729"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&gt;90</w:t>
            </w:r>
            <w:r w:rsidR="00177757">
              <w:rPr>
                <w:rFonts w:cs="Arial"/>
                <w:sz w:val="18"/>
                <w:szCs w:val="18"/>
                <w:lang w:val="en-GB" w:eastAsia="tr-TR"/>
              </w:rPr>
              <w:t>%</w:t>
            </w:r>
          </w:p>
        </w:tc>
      </w:tr>
      <w:tr w:rsidR="00745C84" w:rsidRPr="00AD2C0C" w14:paraId="0DBC88BA" w14:textId="77777777">
        <w:trPr>
          <w:jc w:val="center"/>
        </w:trPr>
        <w:tc>
          <w:tcPr>
            <w:tcW w:w="2500" w:type="pct"/>
            <w:vAlign w:val="center"/>
          </w:tcPr>
          <w:p w14:paraId="20B076D3"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of attendance at scheduled trainings</w:t>
            </w:r>
          </w:p>
        </w:tc>
        <w:tc>
          <w:tcPr>
            <w:tcW w:w="2500" w:type="pct"/>
            <w:vAlign w:val="center"/>
          </w:tcPr>
          <w:p w14:paraId="2CCB4901" w14:textId="28642814"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&gt;90</w:t>
            </w:r>
            <w:r w:rsidR="00177757">
              <w:rPr>
                <w:rFonts w:cs="Arial"/>
                <w:sz w:val="18"/>
                <w:szCs w:val="18"/>
                <w:lang w:val="en-GB" w:eastAsia="tr-TR"/>
              </w:rPr>
              <w:t>%</w:t>
            </w:r>
          </w:p>
        </w:tc>
      </w:tr>
      <w:tr w:rsidR="00745C84" w:rsidRPr="00AD2C0C" w14:paraId="37CB2F26" w14:textId="77777777">
        <w:trPr>
          <w:jc w:val="center"/>
        </w:trPr>
        <w:tc>
          <w:tcPr>
            <w:tcW w:w="2500" w:type="pct"/>
            <w:vAlign w:val="center"/>
          </w:tcPr>
          <w:p w14:paraId="14D6077D"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xml:space="preserve">Engagement in HSE program by individual managers and supervisors </w:t>
            </w:r>
          </w:p>
        </w:tc>
        <w:tc>
          <w:tcPr>
            <w:tcW w:w="2500" w:type="pct"/>
            <w:vAlign w:val="center"/>
          </w:tcPr>
          <w:p w14:paraId="71E9F78F" w14:textId="69AA5639"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&gt;90</w:t>
            </w:r>
            <w:r w:rsidR="00177757">
              <w:rPr>
                <w:rFonts w:cs="Arial"/>
                <w:sz w:val="18"/>
                <w:szCs w:val="18"/>
                <w:lang w:val="en-GB" w:eastAsia="tr-TR"/>
              </w:rPr>
              <w:t>%</w:t>
            </w:r>
          </w:p>
        </w:tc>
      </w:tr>
      <w:tr w:rsidR="00745C84" w:rsidRPr="00AD2C0C" w14:paraId="5A8FFB79" w14:textId="77777777">
        <w:trPr>
          <w:jc w:val="center"/>
        </w:trPr>
        <w:tc>
          <w:tcPr>
            <w:tcW w:w="2500" w:type="pct"/>
            <w:vAlign w:val="center"/>
          </w:tcPr>
          <w:p w14:paraId="08DC8493"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xml:space="preserve">Engagement in HSE program by contractor’s </w:t>
            </w:r>
          </w:p>
        </w:tc>
        <w:tc>
          <w:tcPr>
            <w:tcW w:w="2500" w:type="pct"/>
            <w:vAlign w:val="center"/>
          </w:tcPr>
          <w:p w14:paraId="0ED69E9F" w14:textId="31E0485B"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&gt;90</w:t>
            </w:r>
            <w:r w:rsidR="00177757">
              <w:rPr>
                <w:rFonts w:cs="Arial"/>
                <w:sz w:val="18"/>
                <w:szCs w:val="18"/>
                <w:lang w:val="en-GB" w:eastAsia="tr-TR"/>
              </w:rPr>
              <w:t>%</w:t>
            </w:r>
          </w:p>
        </w:tc>
      </w:tr>
      <w:tr w:rsidR="00745C84" w:rsidRPr="00AD2C0C" w14:paraId="3CC171FF" w14:textId="77777777">
        <w:trPr>
          <w:jc w:val="center"/>
        </w:trPr>
        <w:tc>
          <w:tcPr>
            <w:tcW w:w="5000" w:type="pct"/>
            <w:gridSpan w:val="2"/>
            <w:shd w:val="clear" w:color="auto" w:fill="4472C4"/>
            <w:vAlign w:val="center"/>
          </w:tcPr>
          <w:p w14:paraId="60AF3642" w14:textId="6880BA70" w:rsidR="00745C84" w:rsidRPr="00AD2C0C" w:rsidRDefault="00535259">
            <w:pPr>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Labour</w:t>
            </w:r>
            <w:r w:rsidR="00745C84" w:rsidRPr="00AD2C0C">
              <w:rPr>
                <w:rFonts w:cs="Arial"/>
                <w:b/>
                <w:color w:val="FFFFFF"/>
                <w:sz w:val="18"/>
                <w:szCs w:val="18"/>
                <w:lang w:val="en-GB" w:eastAsia="tr-TR"/>
              </w:rPr>
              <w:t xml:space="preserve"> and Working Conditions</w:t>
            </w:r>
          </w:p>
        </w:tc>
      </w:tr>
      <w:tr w:rsidR="00745C84" w:rsidRPr="00AD2C0C" w14:paraId="5F2F0AB3" w14:textId="77777777">
        <w:trPr>
          <w:jc w:val="center"/>
        </w:trPr>
        <w:tc>
          <w:tcPr>
            <w:tcW w:w="2500" w:type="pct"/>
            <w:vAlign w:val="center"/>
          </w:tcPr>
          <w:p w14:paraId="643F0C51"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worker grievances closed out within the target timeframe</w:t>
            </w:r>
          </w:p>
        </w:tc>
        <w:tc>
          <w:tcPr>
            <w:tcW w:w="2500" w:type="pct"/>
            <w:vAlign w:val="center"/>
          </w:tcPr>
          <w:p w14:paraId="61C8609B"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worker grievances closed out of time</w:t>
            </w:r>
          </w:p>
        </w:tc>
      </w:tr>
      <w:tr w:rsidR="00745C84" w:rsidRPr="00AD2C0C" w14:paraId="4B16CDCD" w14:textId="77777777">
        <w:trPr>
          <w:jc w:val="center"/>
        </w:trPr>
        <w:tc>
          <w:tcPr>
            <w:tcW w:w="5000" w:type="pct"/>
            <w:gridSpan w:val="2"/>
            <w:shd w:val="clear" w:color="auto" w:fill="4472C4"/>
            <w:vAlign w:val="center"/>
          </w:tcPr>
          <w:p w14:paraId="2ABA608D" w14:textId="77777777" w:rsidR="00745C84" w:rsidRPr="00AD2C0C" w:rsidRDefault="00745C84">
            <w:pPr>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Community Health and Safety</w:t>
            </w:r>
          </w:p>
        </w:tc>
      </w:tr>
      <w:tr w:rsidR="00745C84" w:rsidRPr="00AD2C0C" w14:paraId="2F308F06" w14:textId="77777777" w:rsidTr="003608DC">
        <w:trPr>
          <w:jc w:val="center"/>
        </w:trPr>
        <w:tc>
          <w:tcPr>
            <w:tcW w:w="2500" w:type="pct"/>
            <w:vAlign w:val="center"/>
          </w:tcPr>
          <w:p w14:paraId="44E1FD60"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communicable and non-communicable diseases and injuries.</w:t>
            </w:r>
          </w:p>
        </w:tc>
        <w:tc>
          <w:tcPr>
            <w:tcW w:w="2500" w:type="pct"/>
            <w:vAlign w:val="center"/>
          </w:tcPr>
          <w:p w14:paraId="2CC225CA" w14:textId="25B21880" w:rsidR="00745C84" w:rsidRPr="00AD2C0C" w:rsidRDefault="00606D83" w:rsidP="003608DC">
            <w:pPr>
              <w:spacing w:before="40" w:after="40" w:line="240" w:lineRule="auto"/>
              <w:jc w:val="center"/>
              <w:rPr>
                <w:rFonts w:cs="Arial"/>
                <w:sz w:val="18"/>
                <w:szCs w:val="18"/>
                <w:lang w:val="en-GB" w:eastAsia="tr-TR"/>
              </w:rPr>
            </w:pPr>
            <w:r>
              <w:rPr>
                <w:rFonts w:cs="Arial"/>
                <w:sz w:val="18"/>
                <w:szCs w:val="18"/>
                <w:lang w:val="en-GB" w:eastAsia="tr-TR"/>
              </w:rPr>
              <w:t>Zero diseases or injuries</w:t>
            </w:r>
          </w:p>
        </w:tc>
      </w:tr>
      <w:tr w:rsidR="00745C84" w:rsidRPr="00AD2C0C" w14:paraId="0902918C" w14:textId="77777777">
        <w:trPr>
          <w:jc w:val="center"/>
        </w:trPr>
        <w:tc>
          <w:tcPr>
            <w:tcW w:w="2500" w:type="pct"/>
            <w:vAlign w:val="center"/>
          </w:tcPr>
          <w:p w14:paraId="74EBAE72"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community health safety &amp; security complaints from local communities as recorded in the grievance management system.</w:t>
            </w:r>
          </w:p>
        </w:tc>
        <w:tc>
          <w:tcPr>
            <w:tcW w:w="2500" w:type="pct"/>
            <w:vAlign w:val="center"/>
          </w:tcPr>
          <w:p w14:paraId="10904061" w14:textId="30B0BB5A" w:rsidR="00745C84" w:rsidRPr="00AD2C0C" w:rsidRDefault="00606D83">
            <w:pPr>
              <w:spacing w:before="40" w:after="40" w:line="240" w:lineRule="auto"/>
              <w:jc w:val="center"/>
              <w:rPr>
                <w:rFonts w:cs="Arial"/>
                <w:sz w:val="18"/>
                <w:szCs w:val="18"/>
                <w:lang w:val="en-GB" w:eastAsia="tr-TR"/>
              </w:rPr>
            </w:pPr>
            <w:r>
              <w:rPr>
                <w:rFonts w:cs="Arial"/>
                <w:sz w:val="18"/>
                <w:szCs w:val="18"/>
                <w:lang w:val="en-GB" w:eastAsia="tr-TR"/>
              </w:rPr>
              <w:t>Zero complaints</w:t>
            </w:r>
          </w:p>
        </w:tc>
      </w:tr>
      <w:tr w:rsidR="00745C84" w:rsidRPr="00AD2C0C" w14:paraId="685CBB8B" w14:textId="77777777">
        <w:trPr>
          <w:jc w:val="center"/>
        </w:trPr>
        <w:tc>
          <w:tcPr>
            <w:tcW w:w="2500" w:type="pct"/>
            <w:vAlign w:val="center"/>
          </w:tcPr>
          <w:p w14:paraId="42966633"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reported community health &amp; safety incidents</w:t>
            </w:r>
          </w:p>
        </w:tc>
        <w:tc>
          <w:tcPr>
            <w:tcW w:w="2500" w:type="pct"/>
            <w:vAlign w:val="center"/>
          </w:tcPr>
          <w:p w14:paraId="1EDB912A"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incidents per year</w:t>
            </w:r>
          </w:p>
        </w:tc>
      </w:tr>
      <w:tr w:rsidR="00745C84" w:rsidRPr="00AD2C0C" w14:paraId="5A01910E" w14:textId="77777777">
        <w:trPr>
          <w:jc w:val="center"/>
        </w:trPr>
        <w:tc>
          <w:tcPr>
            <w:tcW w:w="2500" w:type="pct"/>
            <w:vAlign w:val="center"/>
          </w:tcPr>
          <w:p w14:paraId="4893A1AE"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reported noise incidents</w:t>
            </w:r>
          </w:p>
        </w:tc>
        <w:tc>
          <w:tcPr>
            <w:tcW w:w="2500" w:type="pct"/>
            <w:vAlign w:val="center"/>
          </w:tcPr>
          <w:p w14:paraId="62AE7669"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incidents per year</w:t>
            </w:r>
          </w:p>
        </w:tc>
      </w:tr>
    </w:tbl>
    <w:p w14:paraId="0926AA0B" w14:textId="77777777" w:rsidR="00745C84" w:rsidRPr="00AD2C0C" w:rsidRDefault="00745C84" w:rsidP="00745C84">
      <w:pPr>
        <w:rPr>
          <w:lang w:val="en-GB" w:eastAsia="en-US"/>
        </w:rPr>
        <w:sectPr w:rsidR="00745C84" w:rsidRPr="00AD2C0C" w:rsidSect="00B83ECD">
          <w:headerReference w:type="default" r:id="rId93"/>
          <w:footerReference w:type="even" r:id="rId94"/>
          <w:footerReference w:type="default" r:id="rId95"/>
          <w:footerReference w:type="first" r:id="rId96"/>
          <w:pgSz w:w="11909" w:h="16834" w:code="9"/>
          <w:pgMar w:top="1411" w:right="1411" w:bottom="1411" w:left="1699" w:header="706" w:footer="706" w:gutter="0"/>
          <w:cols w:space="708"/>
          <w:titlePg/>
          <w:docGrid w:linePitch="360"/>
        </w:sectPr>
      </w:pPr>
    </w:p>
    <w:p w14:paraId="2B562750" w14:textId="55DD3F19" w:rsidR="00745C84" w:rsidRPr="00AD2C0C" w:rsidRDefault="00745C84">
      <w:pPr>
        <w:pStyle w:val="Balk2"/>
        <w:numPr>
          <w:ilvl w:val="1"/>
          <w:numId w:val="34"/>
        </w:numPr>
        <w:rPr>
          <w:iCs/>
        </w:rPr>
      </w:pPr>
      <w:bookmarkStart w:id="560" w:name="_Ref118968234"/>
      <w:bookmarkStart w:id="561" w:name="_Toc120695288"/>
      <w:bookmarkStart w:id="562" w:name="_Toc208241870"/>
      <w:r w:rsidRPr="00AD2C0C">
        <w:t>Construction Phase</w:t>
      </w:r>
      <w:bookmarkEnd w:id="560"/>
      <w:bookmarkEnd w:id="561"/>
      <w:bookmarkEnd w:id="562"/>
    </w:p>
    <w:tbl>
      <w:tblPr>
        <w:tblStyle w:val="TabloKlavuzu"/>
        <w:tblW w:w="5315" w:type="pct"/>
        <w:tblLayout w:type="fixed"/>
        <w:tblLook w:val="04A0" w:firstRow="1" w:lastRow="0" w:firstColumn="1" w:lastColumn="0" w:noHBand="0" w:noVBand="1"/>
      </w:tblPr>
      <w:tblGrid>
        <w:gridCol w:w="1050"/>
        <w:gridCol w:w="2107"/>
        <w:gridCol w:w="1056"/>
        <w:gridCol w:w="1461"/>
        <w:gridCol w:w="2877"/>
        <w:gridCol w:w="1761"/>
        <w:gridCol w:w="1741"/>
        <w:gridCol w:w="1118"/>
        <w:gridCol w:w="643"/>
        <w:gridCol w:w="1064"/>
      </w:tblGrid>
      <w:tr w:rsidR="00554519" w:rsidRPr="00AD2C0C" w14:paraId="546750DB" w14:textId="77777777" w:rsidTr="005D0AAA">
        <w:trPr>
          <w:tblHeader/>
        </w:trPr>
        <w:tc>
          <w:tcPr>
            <w:tcW w:w="1050" w:type="dxa"/>
            <w:shd w:val="clear" w:color="auto" w:fill="4F81BD" w:themeFill="accent1"/>
            <w:vAlign w:val="center"/>
          </w:tcPr>
          <w:p w14:paraId="232EEE33"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Issue</w:t>
            </w:r>
          </w:p>
        </w:tc>
        <w:tc>
          <w:tcPr>
            <w:tcW w:w="2107" w:type="dxa"/>
            <w:shd w:val="clear" w:color="auto" w:fill="4F81BD" w:themeFill="accent1"/>
            <w:vAlign w:val="center"/>
          </w:tcPr>
          <w:p w14:paraId="5A74CE9A"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Monitoring Location</w:t>
            </w:r>
          </w:p>
        </w:tc>
        <w:tc>
          <w:tcPr>
            <w:tcW w:w="1056" w:type="dxa"/>
            <w:shd w:val="clear" w:color="auto" w:fill="4F81BD" w:themeFill="accent1"/>
            <w:vAlign w:val="center"/>
          </w:tcPr>
          <w:p w14:paraId="4E26CD00"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Timing / Frequency of Monitoring</w:t>
            </w:r>
          </w:p>
        </w:tc>
        <w:tc>
          <w:tcPr>
            <w:tcW w:w="1461" w:type="dxa"/>
            <w:shd w:val="clear" w:color="auto" w:fill="4F81BD" w:themeFill="accent1"/>
            <w:vAlign w:val="center"/>
          </w:tcPr>
          <w:p w14:paraId="419357C9"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Parameters Monitored</w:t>
            </w:r>
          </w:p>
        </w:tc>
        <w:tc>
          <w:tcPr>
            <w:tcW w:w="2877" w:type="dxa"/>
            <w:shd w:val="clear" w:color="auto" w:fill="4F81BD" w:themeFill="accent1"/>
            <w:vAlign w:val="center"/>
          </w:tcPr>
          <w:p w14:paraId="4C9B8B3E"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Monitoring Method</w:t>
            </w:r>
          </w:p>
        </w:tc>
        <w:tc>
          <w:tcPr>
            <w:tcW w:w="1761" w:type="dxa"/>
            <w:shd w:val="clear" w:color="auto" w:fill="4F81BD" w:themeFill="accent1"/>
            <w:vAlign w:val="center"/>
          </w:tcPr>
          <w:p w14:paraId="06399F78"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Target/ threshold values</w:t>
            </w:r>
          </w:p>
        </w:tc>
        <w:tc>
          <w:tcPr>
            <w:tcW w:w="1741" w:type="dxa"/>
            <w:shd w:val="clear" w:color="auto" w:fill="4F81BD" w:themeFill="accent1"/>
            <w:vAlign w:val="center"/>
          </w:tcPr>
          <w:p w14:paraId="6BA77F2E"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Legal Requirements for monitoring</w:t>
            </w:r>
          </w:p>
        </w:tc>
        <w:tc>
          <w:tcPr>
            <w:tcW w:w="1118" w:type="dxa"/>
            <w:shd w:val="clear" w:color="auto" w:fill="4F81BD" w:themeFill="accent1"/>
            <w:vAlign w:val="center"/>
          </w:tcPr>
          <w:p w14:paraId="13C6F795"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Key Performance Indicators</w:t>
            </w:r>
          </w:p>
        </w:tc>
        <w:tc>
          <w:tcPr>
            <w:tcW w:w="643" w:type="dxa"/>
            <w:shd w:val="clear" w:color="auto" w:fill="4F81BD" w:themeFill="accent1"/>
            <w:vAlign w:val="center"/>
          </w:tcPr>
          <w:p w14:paraId="5314C9F2"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Cost</w:t>
            </w:r>
          </w:p>
        </w:tc>
        <w:tc>
          <w:tcPr>
            <w:tcW w:w="1064" w:type="dxa"/>
            <w:shd w:val="clear" w:color="auto" w:fill="4F81BD" w:themeFill="accent1"/>
            <w:vAlign w:val="center"/>
          </w:tcPr>
          <w:p w14:paraId="5F94394E"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Responsible Party</w:t>
            </w:r>
          </w:p>
        </w:tc>
      </w:tr>
      <w:tr w:rsidR="00554519" w:rsidRPr="00AD2C0C" w14:paraId="1407F822" w14:textId="77777777" w:rsidTr="005D0AAA">
        <w:tc>
          <w:tcPr>
            <w:tcW w:w="1050" w:type="dxa"/>
            <w:vAlign w:val="center"/>
          </w:tcPr>
          <w:p w14:paraId="1A95D480"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Disclosure</w:t>
            </w:r>
            <w:r w:rsidRPr="00AD2C0C" w:rsidDel="008E1EC9">
              <w:rPr>
                <w:rFonts w:cs="Arial"/>
                <w:noProof w:val="0"/>
                <w:sz w:val="18"/>
                <w:szCs w:val="18"/>
                <w:lang w:val="en-GB"/>
              </w:rPr>
              <w:t xml:space="preserve"> </w:t>
            </w:r>
          </w:p>
        </w:tc>
        <w:tc>
          <w:tcPr>
            <w:tcW w:w="2107" w:type="dxa"/>
            <w:vAlign w:val="center"/>
          </w:tcPr>
          <w:p w14:paraId="0105FE68"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1056" w:type="dxa"/>
            <w:vAlign w:val="center"/>
          </w:tcPr>
          <w:p w14:paraId="63708885"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Monthly</w:t>
            </w:r>
          </w:p>
        </w:tc>
        <w:tc>
          <w:tcPr>
            <w:tcW w:w="1461" w:type="dxa"/>
            <w:vAlign w:val="center"/>
          </w:tcPr>
          <w:p w14:paraId="6F32370C"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Grievances</w:t>
            </w:r>
          </w:p>
        </w:tc>
        <w:tc>
          <w:tcPr>
            <w:tcW w:w="2877" w:type="dxa"/>
            <w:vAlign w:val="center"/>
          </w:tcPr>
          <w:p w14:paraId="7476B44D"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On-site inspections</w:t>
            </w:r>
          </w:p>
          <w:p w14:paraId="08EFF260"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Minutes of meetings</w:t>
            </w:r>
          </w:p>
          <w:p w14:paraId="7831FED9" w14:textId="3C043F52" w:rsidR="00745C84" w:rsidRPr="00AD2C0C" w:rsidRDefault="00751C4B">
            <w:pPr>
              <w:numPr>
                <w:ilvl w:val="0"/>
                <w:numId w:val="7"/>
              </w:numPr>
              <w:spacing w:before="60" w:after="0" w:line="240" w:lineRule="auto"/>
              <w:ind w:left="67" w:hanging="140"/>
              <w:jc w:val="left"/>
              <w:rPr>
                <w:rFonts w:cs="Arial"/>
                <w:color w:val="000000"/>
                <w:sz w:val="18"/>
                <w:szCs w:val="18"/>
                <w:lang w:val="en-GB"/>
              </w:rPr>
            </w:pPr>
            <w:r>
              <w:rPr>
                <w:rFonts w:cs="Arial"/>
                <w:color w:val="000000"/>
                <w:sz w:val="18"/>
                <w:szCs w:val="18"/>
                <w:lang w:val="en-GB"/>
              </w:rPr>
              <w:t>Grievance</w:t>
            </w:r>
            <w:r w:rsidR="00745C84" w:rsidRPr="00AD2C0C">
              <w:rPr>
                <w:rFonts w:cs="Arial"/>
                <w:color w:val="000000"/>
                <w:sz w:val="18"/>
                <w:szCs w:val="18"/>
                <w:lang w:val="en-GB"/>
              </w:rPr>
              <w:t xml:space="preserve"> mechanism records</w:t>
            </w:r>
          </w:p>
        </w:tc>
        <w:tc>
          <w:tcPr>
            <w:tcW w:w="1761" w:type="dxa"/>
            <w:vAlign w:val="center"/>
          </w:tcPr>
          <w:p w14:paraId="310AD0F4" w14:textId="0BD5CFCC" w:rsidR="00745C84" w:rsidRPr="00AD2C0C" w:rsidRDefault="00826ED9">
            <w:pPr>
              <w:pStyle w:val="GvdeMetni"/>
              <w:spacing w:before="40" w:after="40" w:line="240" w:lineRule="auto"/>
              <w:jc w:val="left"/>
              <w:rPr>
                <w:rFonts w:cs="Arial"/>
                <w:noProof w:val="0"/>
                <w:sz w:val="18"/>
                <w:szCs w:val="18"/>
                <w:lang w:val="en-GB"/>
              </w:rPr>
            </w:pPr>
            <w:r>
              <w:rPr>
                <w:rFonts w:cs="Arial"/>
                <w:noProof w:val="0"/>
                <w:sz w:val="18"/>
                <w:szCs w:val="18"/>
                <w:lang w:val="en-GB" w:eastAsia="tr-TR"/>
              </w:rPr>
              <w:t>All</w:t>
            </w:r>
            <w:r w:rsidRPr="00AD2C0C">
              <w:rPr>
                <w:rFonts w:cs="Arial"/>
                <w:noProof w:val="0"/>
                <w:sz w:val="18"/>
                <w:szCs w:val="18"/>
                <w:lang w:val="en-GB" w:eastAsia="tr-TR"/>
              </w:rPr>
              <w:t xml:space="preserve"> </w:t>
            </w:r>
            <w:r w:rsidR="00745C84" w:rsidRPr="00AD2C0C">
              <w:rPr>
                <w:rFonts w:cs="Arial"/>
                <w:noProof w:val="0"/>
                <w:sz w:val="18"/>
                <w:szCs w:val="18"/>
                <w:lang w:val="en-GB" w:eastAsia="tr-TR"/>
              </w:rPr>
              <w:t>grievances closed out within the target timeframe</w:t>
            </w:r>
          </w:p>
        </w:tc>
        <w:tc>
          <w:tcPr>
            <w:tcW w:w="1741" w:type="dxa"/>
            <w:vAlign w:val="center"/>
          </w:tcPr>
          <w:p w14:paraId="1CAADA89" w14:textId="77777777" w:rsidR="00535259" w:rsidRDefault="00535259">
            <w:pPr>
              <w:numPr>
                <w:ilvl w:val="0"/>
                <w:numId w:val="7"/>
              </w:numPr>
              <w:spacing w:before="60" w:after="60" w:line="240" w:lineRule="auto"/>
              <w:ind w:left="106" w:hanging="182"/>
              <w:jc w:val="left"/>
              <w:rPr>
                <w:rFonts w:cs="Arial"/>
                <w:sz w:val="18"/>
                <w:szCs w:val="18"/>
                <w:lang w:val="en-GB"/>
              </w:rPr>
            </w:pPr>
            <w:r w:rsidRPr="00A67F4F">
              <w:rPr>
                <w:rFonts w:cs="Arial"/>
                <w:sz w:val="18"/>
                <w:szCs w:val="18"/>
                <w:lang w:val="en-GB"/>
              </w:rPr>
              <w:t xml:space="preserve">Regulation on the Principles and </w:t>
            </w:r>
            <w:r w:rsidRPr="00A67F4F">
              <w:rPr>
                <w:rFonts w:cs="Arial"/>
                <w:sz w:val="18"/>
                <w:szCs w:val="18"/>
              </w:rPr>
              <w:t>Procedures</w:t>
            </w:r>
            <w:r w:rsidRPr="00A67F4F">
              <w:rPr>
                <w:rFonts w:cs="Arial"/>
                <w:sz w:val="18"/>
                <w:szCs w:val="18"/>
                <w:lang w:val="en-GB"/>
              </w:rPr>
              <w:t xml:space="preserve"> for </w:t>
            </w:r>
            <w:r>
              <w:rPr>
                <w:rFonts w:cs="Arial"/>
                <w:sz w:val="18"/>
                <w:szCs w:val="18"/>
                <w:lang w:val="en-GB"/>
              </w:rPr>
              <w:t>t</w:t>
            </w:r>
            <w:r w:rsidRPr="00A67F4F">
              <w:rPr>
                <w:rFonts w:cs="Arial"/>
                <w:sz w:val="18"/>
                <w:szCs w:val="18"/>
                <w:lang w:val="en-GB"/>
              </w:rPr>
              <w:t>he Enforcement of the Law on the Right to Information</w:t>
            </w:r>
          </w:p>
          <w:p w14:paraId="5F86CE93" w14:textId="618E7A6E" w:rsidR="00A67F4F" w:rsidRPr="00AD2C0C" w:rsidRDefault="00535259">
            <w:pPr>
              <w:numPr>
                <w:ilvl w:val="0"/>
                <w:numId w:val="7"/>
              </w:numPr>
              <w:spacing w:before="60" w:after="60" w:line="240" w:lineRule="auto"/>
              <w:ind w:left="106" w:hanging="182"/>
              <w:jc w:val="left"/>
              <w:rPr>
                <w:rFonts w:cs="Arial"/>
                <w:sz w:val="18"/>
                <w:szCs w:val="18"/>
                <w:lang w:val="en-GB"/>
              </w:rPr>
            </w:pPr>
            <w:r w:rsidRPr="00AD2C0C">
              <w:rPr>
                <w:rFonts w:cs="Arial"/>
                <w:color w:val="000000"/>
                <w:sz w:val="18"/>
                <w:szCs w:val="18"/>
                <w:lang w:val="en-GB"/>
              </w:rPr>
              <w:t>WB OP 4.01</w:t>
            </w:r>
          </w:p>
        </w:tc>
        <w:tc>
          <w:tcPr>
            <w:tcW w:w="1118" w:type="dxa"/>
            <w:vAlign w:val="center"/>
          </w:tcPr>
          <w:p w14:paraId="51AFC6AD"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Grievance Records</w:t>
            </w:r>
          </w:p>
          <w:p w14:paraId="5F65BC8D" w14:textId="6E8C0C25" w:rsidR="00745C84" w:rsidRPr="00AD2C0C" w:rsidRDefault="00E459E7">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Number </w:t>
            </w:r>
            <w:r w:rsidR="00745C84" w:rsidRPr="00AD2C0C">
              <w:rPr>
                <w:rFonts w:cs="Arial"/>
                <w:color w:val="000000"/>
                <w:sz w:val="18"/>
                <w:szCs w:val="18"/>
                <w:lang w:val="en-GB" w:eastAsia="tr-TR"/>
              </w:rPr>
              <w:t xml:space="preserve">of grievances </w:t>
            </w:r>
          </w:p>
          <w:p w14:paraId="5CFF6807"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c>
          <w:tcPr>
            <w:tcW w:w="643" w:type="dxa"/>
            <w:vAlign w:val="center"/>
          </w:tcPr>
          <w:p w14:paraId="4D46C995" w14:textId="3CF4F64D" w:rsidR="00745C84" w:rsidRPr="00AD2C0C" w:rsidRDefault="00826ED9">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 xml:space="preserve">No </w:t>
            </w:r>
            <w:r w:rsidR="00745C84" w:rsidRPr="00AD2C0C">
              <w:rPr>
                <w:rFonts w:cs="Arial"/>
                <w:noProof w:val="0"/>
                <w:color w:val="000000"/>
                <w:sz w:val="18"/>
                <w:szCs w:val="18"/>
                <w:lang w:val="en-GB"/>
              </w:rPr>
              <w:t>additional cost</w:t>
            </w:r>
          </w:p>
        </w:tc>
        <w:tc>
          <w:tcPr>
            <w:tcW w:w="1064" w:type="dxa"/>
            <w:vAlign w:val="center"/>
          </w:tcPr>
          <w:p w14:paraId="2FB02854" w14:textId="62B7E2E5"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 xml:space="preserve">Project Owner </w:t>
            </w:r>
          </w:p>
        </w:tc>
      </w:tr>
      <w:tr w:rsidR="00554519" w:rsidRPr="00AD2C0C" w14:paraId="11E77163" w14:textId="77777777" w:rsidTr="005D0AAA">
        <w:tc>
          <w:tcPr>
            <w:tcW w:w="1050" w:type="dxa"/>
            <w:vAlign w:val="center"/>
          </w:tcPr>
          <w:p w14:paraId="10C6ED1F" w14:textId="3D4AE0CF" w:rsidR="00745C84" w:rsidRPr="00AD2C0C" w:rsidRDefault="00A67F4F">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Labour</w:t>
            </w:r>
            <w:r w:rsidR="00745C84" w:rsidRPr="00AD2C0C">
              <w:rPr>
                <w:rFonts w:cs="Arial"/>
                <w:b/>
                <w:bCs/>
                <w:noProof w:val="0"/>
                <w:sz w:val="18"/>
                <w:szCs w:val="18"/>
                <w:lang w:val="en-GB"/>
              </w:rPr>
              <w:t xml:space="preserve"> Conditions</w:t>
            </w:r>
            <w:r w:rsidR="00745C84" w:rsidRPr="00AD2C0C" w:rsidDel="008E1EC9">
              <w:rPr>
                <w:rFonts w:cs="Arial"/>
                <w:noProof w:val="0"/>
                <w:sz w:val="18"/>
                <w:szCs w:val="18"/>
                <w:lang w:val="en-GB"/>
              </w:rPr>
              <w:t xml:space="preserve"> </w:t>
            </w:r>
          </w:p>
        </w:tc>
        <w:tc>
          <w:tcPr>
            <w:tcW w:w="2107" w:type="dxa"/>
            <w:vAlign w:val="center"/>
          </w:tcPr>
          <w:p w14:paraId="3A837DA7"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61783CC4"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Monthly</w:t>
            </w:r>
          </w:p>
        </w:tc>
        <w:tc>
          <w:tcPr>
            <w:tcW w:w="1461" w:type="dxa"/>
            <w:vAlign w:val="center"/>
          </w:tcPr>
          <w:p w14:paraId="5CC027E2"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Grievances</w:t>
            </w:r>
          </w:p>
        </w:tc>
        <w:tc>
          <w:tcPr>
            <w:tcW w:w="2877" w:type="dxa"/>
          </w:tcPr>
          <w:p w14:paraId="52C6EC88" w14:textId="77777777" w:rsidR="00745C84" w:rsidRPr="00AD2C0C" w:rsidRDefault="00745C84">
            <w:pPr>
              <w:numPr>
                <w:ilvl w:val="0"/>
                <w:numId w:val="7"/>
              </w:numPr>
              <w:spacing w:before="60" w:after="0" w:line="240" w:lineRule="auto"/>
              <w:ind w:left="67" w:hanging="140"/>
              <w:jc w:val="left"/>
              <w:rPr>
                <w:rFonts w:cs="Arial"/>
                <w:sz w:val="18"/>
                <w:szCs w:val="18"/>
                <w:lang w:val="en-GB"/>
              </w:rPr>
            </w:pPr>
            <w:r w:rsidRPr="00AD2C0C">
              <w:rPr>
                <w:rFonts w:eastAsiaTheme="minorHAnsi" w:cs="Arial"/>
                <w:color w:val="000000"/>
                <w:sz w:val="18"/>
                <w:szCs w:val="18"/>
                <w:lang w:val="en-GB"/>
              </w:rPr>
              <w:t>Internal and external audits</w:t>
            </w:r>
          </w:p>
          <w:p w14:paraId="346CF8AC" w14:textId="77777777" w:rsidR="00745C84" w:rsidRPr="00AD2C0C" w:rsidRDefault="00745C84">
            <w:pPr>
              <w:numPr>
                <w:ilvl w:val="0"/>
                <w:numId w:val="7"/>
              </w:numPr>
              <w:spacing w:before="60" w:after="0" w:line="240" w:lineRule="auto"/>
              <w:ind w:left="67" w:hanging="140"/>
              <w:jc w:val="left"/>
              <w:rPr>
                <w:rFonts w:cs="Arial"/>
                <w:sz w:val="18"/>
                <w:szCs w:val="18"/>
                <w:lang w:val="en-GB"/>
              </w:rPr>
            </w:pPr>
            <w:r w:rsidRPr="00AD2C0C">
              <w:rPr>
                <w:rFonts w:eastAsiaTheme="minorHAnsi" w:cs="Arial"/>
                <w:color w:val="000000"/>
                <w:sz w:val="18"/>
                <w:szCs w:val="18"/>
                <w:lang w:val="en-GB"/>
              </w:rPr>
              <w:t xml:space="preserve">Grievance records </w:t>
            </w:r>
          </w:p>
          <w:p w14:paraId="538C9B1A" w14:textId="77777777" w:rsidR="00745C84" w:rsidRPr="00AD2C0C" w:rsidRDefault="00745C84">
            <w:pPr>
              <w:numPr>
                <w:ilvl w:val="0"/>
                <w:numId w:val="7"/>
              </w:numPr>
              <w:spacing w:before="60" w:after="0" w:line="240" w:lineRule="auto"/>
              <w:ind w:left="67" w:hanging="140"/>
              <w:jc w:val="left"/>
              <w:rPr>
                <w:rFonts w:cs="Arial"/>
                <w:sz w:val="18"/>
                <w:szCs w:val="18"/>
                <w:lang w:val="en-GB"/>
              </w:rPr>
            </w:pPr>
            <w:r w:rsidRPr="00AD2C0C">
              <w:rPr>
                <w:rFonts w:eastAsiaTheme="minorHAnsi" w:cs="Arial"/>
                <w:color w:val="000000"/>
                <w:sz w:val="18"/>
                <w:szCs w:val="18"/>
                <w:lang w:val="en-GB"/>
              </w:rPr>
              <w:t>Accident records</w:t>
            </w:r>
          </w:p>
          <w:p w14:paraId="54270C43"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Training records</w:t>
            </w:r>
          </w:p>
          <w:p w14:paraId="790E3BAE"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Sample contracts</w:t>
            </w:r>
          </w:p>
          <w:p w14:paraId="32147E25"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Human Resource Policy</w:t>
            </w:r>
          </w:p>
          <w:p w14:paraId="573815B3"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Number of the local employees</w:t>
            </w:r>
          </w:p>
          <w:p w14:paraId="1DA56014" w14:textId="77777777" w:rsidR="00745C84" w:rsidRPr="00AD2C0C" w:rsidRDefault="00745C84">
            <w:pPr>
              <w:numPr>
                <w:ilvl w:val="0"/>
                <w:numId w:val="7"/>
              </w:numPr>
              <w:spacing w:before="60" w:after="0" w:line="240" w:lineRule="auto"/>
              <w:ind w:left="67" w:hanging="140"/>
              <w:jc w:val="left"/>
              <w:rPr>
                <w:rFonts w:cs="Arial"/>
                <w:sz w:val="18"/>
                <w:szCs w:val="18"/>
                <w:lang w:val="en-GB"/>
              </w:rPr>
            </w:pPr>
            <w:r w:rsidRPr="00AD2C0C">
              <w:rPr>
                <w:rFonts w:cs="Arial"/>
                <w:color w:val="000000"/>
                <w:sz w:val="18"/>
                <w:szCs w:val="18"/>
                <w:lang w:val="en-GB"/>
              </w:rPr>
              <w:t>Legal work permit</w:t>
            </w:r>
          </w:p>
        </w:tc>
        <w:tc>
          <w:tcPr>
            <w:tcW w:w="1761" w:type="dxa"/>
            <w:vAlign w:val="center"/>
          </w:tcPr>
          <w:p w14:paraId="6C638FE4" w14:textId="3D59EC59" w:rsidR="00745C84" w:rsidRPr="00AD2C0C" w:rsidRDefault="00826ED9">
            <w:pPr>
              <w:pStyle w:val="GvdeMetni"/>
              <w:spacing w:before="40" w:after="40" w:line="240" w:lineRule="auto"/>
              <w:jc w:val="left"/>
              <w:rPr>
                <w:rFonts w:cs="Arial"/>
                <w:noProof w:val="0"/>
                <w:sz w:val="18"/>
                <w:szCs w:val="18"/>
                <w:lang w:val="en-GB"/>
              </w:rPr>
            </w:pPr>
            <w:r>
              <w:rPr>
                <w:rFonts w:cs="Arial"/>
                <w:noProof w:val="0"/>
                <w:sz w:val="18"/>
                <w:szCs w:val="18"/>
                <w:lang w:val="en-GB" w:eastAsia="tr-TR"/>
              </w:rPr>
              <w:t>All</w:t>
            </w:r>
            <w:r w:rsidRPr="00AD2C0C">
              <w:rPr>
                <w:rFonts w:cs="Arial"/>
                <w:noProof w:val="0"/>
                <w:sz w:val="18"/>
                <w:szCs w:val="18"/>
                <w:lang w:val="en-GB" w:eastAsia="tr-TR"/>
              </w:rPr>
              <w:t xml:space="preserve"> </w:t>
            </w:r>
            <w:r w:rsidR="00745C84" w:rsidRPr="00AD2C0C">
              <w:rPr>
                <w:rFonts w:cs="Arial"/>
                <w:noProof w:val="0"/>
                <w:sz w:val="18"/>
                <w:szCs w:val="18"/>
                <w:lang w:val="en-GB" w:eastAsia="tr-TR"/>
              </w:rPr>
              <w:t>grievances closed out within the target timeframe</w:t>
            </w:r>
          </w:p>
        </w:tc>
        <w:tc>
          <w:tcPr>
            <w:tcW w:w="1741" w:type="dxa"/>
            <w:vAlign w:val="center"/>
          </w:tcPr>
          <w:p w14:paraId="4294199C" w14:textId="41F60C1A" w:rsidR="00745C84" w:rsidRPr="00AD2C0C" w:rsidRDefault="00535259">
            <w:pPr>
              <w:numPr>
                <w:ilvl w:val="0"/>
                <w:numId w:val="7"/>
              </w:numPr>
              <w:spacing w:before="60" w:after="0" w:line="240" w:lineRule="auto"/>
              <w:ind w:left="106" w:hanging="182"/>
              <w:jc w:val="left"/>
              <w:rPr>
                <w:rFonts w:cs="Arial"/>
                <w:color w:val="000000"/>
                <w:sz w:val="18"/>
                <w:szCs w:val="18"/>
                <w:lang w:val="en-GB"/>
              </w:rPr>
            </w:pPr>
            <w:r w:rsidRPr="00AD2C0C">
              <w:rPr>
                <w:rFonts w:cs="Arial"/>
                <w:color w:val="000000"/>
                <w:sz w:val="18"/>
                <w:szCs w:val="18"/>
                <w:lang w:val="en-GB"/>
              </w:rPr>
              <w:t>Labour</w:t>
            </w:r>
            <w:r w:rsidR="00745C84" w:rsidRPr="00AD2C0C">
              <w:rPr>
                <w:rFonts w:cs="Arial"/>
                <w:color w:val="000000"/>
                <w:sz w:val="18"/>
                <w:szCs w:val="18"/>
                <w:lang w:val="en-GB"/>
              </w:rPr>
              <w:t xml:space="preserve"> Law (No. 4857)</w:t>
            </w:r>
          </w:p>
          <w:p w14:paraId="46A75235" w14:textId="77777777" w:rsidR="00745C84" w:rsidRPr="00AD2C0C" w:rsidRDefault="00745C84">
            <w:pPr>
              <w:numPr>
                <w:ilvl w:val="0"/>
                <w:numId w:val="7"/>
              </w:numPr>
              <w:spacing w:before="60" w:after="0" w:line="240" w:lineRule="auto"/>
              <w:ind w:left="106" w:hanging="182"/>
              <w:jc w:val="left"/>
              <w:rPr>
                <w:rFonts w:cs="Arial"/>
                <w:color w:val="000000"/>
                <w:sz w:val="18"/>
                <w:szCs w:val="18"/>
                <w:lang w:val="en-GB"/>
              </w:rPr>
            </w:pPr>
            <w:r w:rsidRPr="00AD2C0C">
              <w:rPr>
                <w:rFonts w:cs="Arial"/>
                <w:color w:val="000000"/>
                <w:sz w:val="18"/>
                <w:szCs w:val="18"/>
                <w:lang w:val="en-GB"/>
              </w:rPr>
              <w:t>Law on Trade Unions and Collective Bargaining Agreements</w:t>
            </w:r>
          </w:p>
          <w:p w14:paraId="1C09A19C" w14:textId="77777777" w:rsidR="00745C84" w:rsidRPr="00AD2C0C" w:rsidRDefault="00745C84">
            <w:pPr>
              <w:numPr>
                <w:ilvl w:val="0"/>
                <w:numId w:val="7"/>
              </w:numPr>
              <w:spacing w:before="60" w:after="0" w:line="240" w:lineRule="auto"/>
              <w:ind w:left="106" w:hanging="182"/>
              <w:jc w:val="left"/>
              <w:rPr>
                <w:rFonts w:cs="Arial"/>
                <w:sz w:val="18"/>
                <w:szCs w:val="18"/>
                <w:lang w:val="en-GB"/>
              </w:rPr>
            </w:pPr>
            <w:r w:rsidRPr="00AD2C0C">
              <w:rPr>
                <w:rFonts w:cs="Arial"/>
                <w:color w:val="000000"/>
                <w:sz w:val="18"/>
                <w:szCs w:val="18"/>
                <w:lang w:val="en-GB"/>
              </w:rPr>
              <w:t>ILO International Regulations</w:t>
            </w:r>
          </w:p>
        </w:tc>
        <w:tc>
          <w:tcPr>
            <w:tcW w:w="1118" w:type="dxa"/>
            <w:vAlign w:val="center"/>
          </w:tcPr>
          <w:p w14:paraId="388995CB" w14:textId="5F43F004" w:rsidR="00745C84" w:rsidRPr="00AD2C0C" w:rsidRDefault="00E459E7">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Number </w:t>
            </w:r>
            <w:r w:rsidR="00745C84" w:rsidRPr="00AD2C0C">
              <w:rPr>
                <w:rFonts w:cs="Arial"/>
                <w:color w:val="000000"/>
                <w:sz w:val="18"/>
                <w:szCs w:val="18"/>
                <w:lang w:val="en-GB" w:eastAsia="tr-TR"/>
              </w:rPr>
              <w:t xml:space="preserve">of worker grievances </w:t>
            </w:r>
          </w:p>
          <w:p w14:paraId="11446876"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c>
          <w:tcPr>
            <w:tcW w:w="643" w:type="dxa"/>
            <w:vAlign w:val="center"/>
          </w:tcPr>
          <w:p w14:paraId="086836EF"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21102DEB" w14:textId="77777777" w:rsidR="00745C84"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Owner</w:t>
            </w:r>
          </w:p>
          <w:p w14:paraId="2CF1D23A" w14:textId="77777777" w:rsidR="00C06EEB" w:rsidRPr="00AD2C0C" w:rsidRDefault="00C06EEB">
            <w:pPr>
              <w:spacing w:before="0" w:after="0" w:line="240" w:lineRule="auto"/>
              <w:jc w:val="center"/>
              <w:rPr>
                <w:rFonts w:cs="Arial"/>
                <w:color w:val="000000"/>
                <w:sz w:val="18"/>
                <w:szCs w:val="18"/>
                <w:lang w:val="en-GB"/>
              </w:rPr>
            </w:pPr>
          </w:p>
          <w:p w14:paraId="04BE419A" w14:textId="43885F2E"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554519" w:rsidRPr="00AD2C0C" w14:paraId="5F10D9BD" w14:textId="77777777" w:rsidTr="005D0AAA">
        <w:tc>
          <w:tcPr>
            <w:tcW w:w="1050" w:type="dxa"/>
            <w:vAlign w:val="center"/>
          </w:tcPr>
          <w:p w14:paraId="76F59E88"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Occupational Health and Safety</w:t>
            </w:r>
          </w:p>
        </w:tc>
        <w:tc>
          <w:tcPr>
            <w:tcW w:w="2107" w:type="dxa"/>
            <w:vAlign w:val="center"/>
          </w:tcPr>
          <w:p w14:paraId="47CFB0C1" w14:textId="77777777" w:rsidR="00745C84" w:rsidRPr="00AD2C0C"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05BCC4F1"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1056" w:type="dxa"/>
            <w:vAlign w:val="center"/>
          </w:tcPr>
          <w:p w14:paraId="35DC0973"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Daily</w:t>
            </w:r>
          </w:p>
        </w:tc>
        <w:tc>
          <w:tcPr>
            <w:tcW w:w="1461" w:type="dxa"/>
            <w:vAlign w:val="center"/>
          </w:tcPr>
          <w:p w14:paraId="55634795"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Safe conditions on the construction site</w:t>
            </w:r>
          </w:p>
          <w:p w14:paraId="5CBE11EB"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 xml:space="preserve">Risk analysis and procedures </w:t>
            </w:r>
          </w:p>
          <w:p w14:paraId="02C248B4"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Disease</w:t>
            </w:r>
          </w:p>
          <w:p w14:paraId="726BDD2E"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Incidents</w:t>
            </w:r>
          </w:p>
          <w:p w14:paraId="2F112BF8" w14:textId="2DE83026" w:rsidR="00745C84" w:rsidRPr="00AD2C0C" w:rsidRDefault="00C94D26">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Grievances</w:t>
            </w:r>
          </w:p>
          <w:p w14:paraId="40D0960C"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Toolbox talks and trainings</w:t>
            </w:r>
          </w:p>
          <w:p w14:paraId="1D1912BE"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HSE Inspection</w:t>
            </w:r>
          </w:p>
          <w:p w14:paraId="65F0C855"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Legal Requirements</w:t>
            </w:r>
          </w:p>
          <w:p w14:paraId="0A9F0821" w14:textId="77777777" w:rsidR="00826ED9"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EPRP</w:t>
            </w:r>
            <w:r w:rsidR="00826ED9" w:rsidRPr="00AD2C0C">
              <w:rPr>
                <w:rFonts w:cs="Arial"/>
                <w:noProof w:val="0"/>
                <w:sz w:val="18"/>
                <w:szCs w:val="18"/>
                <w:lang w:val="en-GB"/>
              </w:rPr>
              <w:t xml:space="preserve"> </w:t>
            </w:r>
          </w:p>
          <w:p w14:paraId="3D285D21" w14:textId="77777777" w:rsidR="00745C84" w:rsidRDefault="00826ED9">
            <w:pPr>
              <w:pStyle w:val="GvdeMetni"/>
              <w:spacing w:before="40" w:after="40" w:line="240" w:lineRule="auto"/>
              <w:jc w:val="left"/>
              <w:rPr>
                <w:rFonts w:cs="Arial"/>
                <w:color w:val="000000"/>
                <w:sz w:val="18"/>
                <w:szCs w:val="18"/>
              </w:rPr>
            </w:pPr>
            <w:r w:rsidRPr="00BE2FD7">
              <w:rPr>
                <w:rFonts w:cs="Arial"/>
                <w:color w:val="000000"/>
                <w:sz w:val="18"/>
                <w:szCs w:val="18"/>
              </w:rPr>
              <w:t>Drill reports</w:t>
            </w:r>
          </w:p>
          <w:p w14:paraId="29D85CB2" w14:textId="77777777" w:rsidR="00826ED9" w:rsidRDefault="00826ED9">
            <w:pPr>
              <w:pStyle w:val="GvdeMetni"/>
              <w:spacing w:before="40" w:after="40" w:line="240" w:lineRule="auto"/>
              <w:jc w:val="left"/>
              <w:rPr>
                <w:rFonts w:cs="Arial"/>
                <w:color w:val="000000"/>
                <w:sz w:val="18"/>
                <w:szCs w:val="18"/>
              </w:rPr>
            </w:pPr>
            <w:r w:rsidRPr="00BE2FD7">
              <w:rPr>
                <w:rFonts w:cs="Arial"/>
                <w:color w:val="000000"/>
                <w:sz w:val="18"/>
                <w:szCs w:val="18"/>
              </w:rPr>
              <w:t>OHS practices in the field (Use of PPE, etc.)</w:t>
            </w:r>
          </w:p>
          <w:p w14:paraId="6C68CEE9" w14:textId="77777777" w:rsidR="00B10A5C" w:rsidRPr="00AD2C0C" w:rsidRDefault="00B10A5C" w:rsidP="00B10A5C">
            <w:pPr>
              <w:spacing w:before="60" w:after="0" w:line="240" w:lineRule="auto"/>
              <w:ind w:left="67"/>
              <w:jc w:val="left"/>
              <w:rPr>
                <w:rFonts w:cs="Arial"/>
                <w:color w:val="000000"/>
                <w:sz w:val="18"/>
                <w:szCs w:val="18"/>
                <w:lang w:val="en-GB"/>
              </w:rPr>
            </w:pPr>
            <w:r w:rsidRPr="00194483">
              <w:rPr>
                <w:rFonts w:cs="Arial"/>
                <w:color w:val="000000"/>
                <w:sz w:val="18"/>
                <w:szCs w:val="18"/>
              </w:rPr>
              <w:t>Availability of an adequate OHS organizational structure</w:t>
            </w:r>
            <w:r w:rsidRPr="00AD2C0C">
              <w:rPr>
                <w:rFonts w:cs="Arial"/>
                <w:color w:val="000000"/>
                <w:sz w:val="18"/>
                <w:szCs w:val="18"/>
                <w:lang w:val="en-GB"/>
              </w:rPr>
              <w:t xml:space="preserve"> </w:t>
            </w:r>
          </w:p>
          <w:p w14:paraId="61423F64" w14:textId="041F60D0" w:rsidR="00B10A5C" w:rsidRPr="00AD2C0C" w:rsidRDefault="00B10A5C">
            <w:pPr>
              <w:pStyle w:val="GvdeMetni"/>
              <w:spacing w:before="40" w:after="40" w:line="240" w:lineRule="auto"/>
              <w:jc w:val="left"/>
              <w:rPr>
                <w:rFonts w:cs="Arial"/>
                <w:noProof w:val="0"/>
                <w:sz w:val="18"/>
                <w:szCs w:val="18"/>
                <w:lang w:val="en-GB"/>
              </w:rPr>
            </w:pPr>
          </w:p>
        </w:tc>
        <w:tc>
          <w:tcPr>
            <w:tcW w:w="2877" w:type="dxa"/>
            <w:vAlign w:val="center"/>
          </w:tcPr>
          <w:p w14:paraId="4586C95A"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On-site inspections</w:t>
            </w:r>
          </w:p>
          <w:p w14:paraId="5EE75C5B"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Interviews with employees</w:t>
            </w:r>
          </w:p>
          <w:p w14:paraId="6CCF0704"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Complaint records</w:t>
            </w:r>
          </w:p>
          <w:p w14:paraId="5D4D1D3C"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Training and toolbox records</w:t>
            </w:r>
          </w:p>
          <w:p w14:paraId="72677F81"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Contract examples</w:t>
            </w:r>
          </w:p>
          <w:p w14:paraId="0793699C"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Internal and external audits</w:t>
            </w:r>
          </w:p>
          <w:p w14:paraId="3D472EF5" w14:textId="1C23D3FB" w:rsidR="00745C84" w:rsidRPr="00AD2C0C" w:rsidRDefault="00826ED9">
            <w:pPr>
              <w:numPr>
                <w:ilvl w:val="0"/>
                <w:numId w:val="7"/>
              </w:numPr>
              <w:spacing w:before="60" w:after="0" w:line="240" w:lineRule="auto"/>
              <w:ind w:left="67" w:hanging="140"/>
              <w:jc w:val="left"/>
              <w:rPr>
                <w:rFonts w:cs="Arial"/>
                <w:color w:val="000000"/>
                <w:sz w:val="18"/>
                <w:szCs w:val="18"/>
                <w:lang w:val="en-GB"/>
              </w:rPr>
            </w:pPr>
            <w:r>
              <w:rPr>
                <w:rFonts w:cs="Arial"/>
                <w:color w:val="000000"/>
                <w:sz w:val="18"/>
                <w:szCs w:val="18"/>
                <w:lang w:val="en-GB"/>
              </w:rPr>
              <w:t>Incident/</w:t>
            </w:r>
            <w:r w:rsidR="00745C84" w:rsidRPr="00AD2C0C">
              <w:rPr>
                <w:rFonts w:cs="Arial"/>
                <w:color w:val="000000"/>
                <w:sz w:val="18"/>
                <w:szCs w:val="18"/>
                <w:lang w:val="en-GB"/>
              </w:rPr>
              <w:t>Accident and near miss records</w:t>
            </w:r>
          </w:p>
          <w:p w14:paraId="7D940FEC" w14:textId="77777777" w:rsidR="00826ED9"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Drill records</w:t>
            </w:r>
          </w:p>
          <w:p w14:paraId="53E33894" w14:textId="77777777" w:rsidR="00745C84" w:rsidRPr="00AD2C0C" w:rsidRDefault="00745C84" w:rsidP="00B10A5C">
            <w:pPr>
              <w:pStyle w:val="GvdeMetni"/>
              <w:spacing w:before="40" w:after="40" w:line="240" w:lineRule="auto"/>
              <w:jc w:val="left"/>
              <w:rPr>
                <w:rFonts w:cs="Arial"/>
                <w:noProof w:val="0"/>
                <w:sz w:val="18"/>
                <w:szCs w:val="18"/>
                <w:lang w:val="en-GB"/>
              </w:rPr>
            </w:pPr>
          </w:p>
        </w:tc>
        <w:tc>
          <w:tcPr>
            <w:tcW w:w="1761" w:type="dxa"/>
            <w:vAlign w:val="center"/>
          </w:tcPr>
          <w:p w14:paraId="4EFE6DD7" w14:textId="7011B278"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 xml:space="preserve">The targets are expressed numerically in </w:t>
            </w:r>
            <w:r w:rsidRPr="00AD2C0C">
              <w:rPr>
                <w:rFonts w:cs="Arial"/>
                <w:noProof w:val="0"/>
                <w:sz w:val="18"/>
                <w:szCs w:val="18"/>
                <w:lang w:val="en-GB"/>
              </w:rPr>
              <w:fldChar w:fldCharType="begin"/>
            </w:r>
            <w:r w:rsidRPr="00AD2C0C">
              <w:rPr>
                <w:rFonts w:cs="Arial"/>
                <w:noProof w:val="0"/>
                <w:sz w:val="18"/>
                <w:szCs w:val="18"/>
                <w:lang w:val="en-GB"/>
              </w:rPr>
              <w:instrText xml:space="preserve"> REF _Ref93497815 \h  \* MERGEFORMAT </w:instrText>
            </w:r>
            <w:r w:rsidRPr="00AD2C0C">
              <w:rPr>
                <w:rFonts w:cs="Arial"/>
                <w:noProof w:val="0"/>
                <w:sz w:val="18"/>
                <w:szCs w:val="18"/>
                <w:lang w:val="en-GB"/>
              </w:rPr>
            </w:r>
            <w:r w:rsidRPr="00AD2C0C">
              <w:rPr>
                <w:rFonts w:cs="Arial"/>
                <w:noProof w:val="0"/>
                <w:sz w:val="18"/>
                <w:szCs w:val="18"/>
                <w:lang w:val="en-GB"/>
              </w:rPr>
              <w:fldChar w:fldCharType="separate"/>
            </w:r>
            <w:r w:rsidR="00B04CBE" w:rsidRPr="00AD2C0C">
              <w:rPr>
                <w:rFonts w:cs="Arial"/>
                <w:noProof w:val="0"/>
                <w:sz w:val="18"/>
                <w:szCs w:val="18"/>
                <w:lang w:val="en-GB"/>
              </w:rPr>
              <w:t>Table 9</w:t>
            </w:r>
            <w:r w:rsidR="00B04CBE" w:rsidRPr="00AD2C0C">
              <w:rPr>
                <w:rFonts w:cs="Arial"/>
                <w:noProof w:val="0"/>
                <w:sz w:val="18"/>
                <w:szCs w:val="18"/>
                <w:lang w:val="en-GB"/>
              </w:rPr>
              <w:noBreakHyphen/>
              <w:t>1</w:t>
            </w:r>
            <w:r w:rsidRPr="00AD2C0C">
              <w:rPr>
                <w:rFonts w:cs="Arial"/>
                <w:noProof w:val="0"/>
                <w:sz w:val="18"/>
                <w:szCs w:val="18"/>
                <w:lang w:val="en-GB"/>
              </w:rPr>
              <w:fldChar w:fldCharType="end"/>
            </w:r>
            <w:r w:rsidRPr="00AD2C0C">
              <w:rPr>
                <w:rFonts w:cs="Arial"/>
                <w:noProof w:val="0"/>
                <w:sz w:val="18"/>
                <w:szCs w:val="18"/>
                <w:lang w:val="en-GB"/>
              </w:rPr>
              <w:t xml:space="preserve">  </w:t>
            </w:r>
          </w:p>
        </w:tc>
        <w:tc>
          <w:tcPr>
            <w:tcW w:w="1741" w:type="dxa"/>
            <w:vAlign w:val="center"/>
          </w:tcPr>
          <w:p w14:paraId="11C8B669" w14:textId="77777777" w:rsidR="00745C84" w:rsidRPr="00AD2C0C" w:rsidRDefault="00745C84">
            <w:pPr>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Occupational Health and Safety Law</w:t>
            </w:r>
          </w:p>
          <w:p w14:paraId="5C0AA3CC" w14:textId="77777777" w:rsidR="00745C84" w:rsidRPr="00AD2C0C" w:rsidRDefault="00745C84">
            <w:pPr>
              <w:numPr>
                <w:ilvl w:val="0"/>
                <w:numId w:val="7"/>
              </w:numPr>
              <w:spacing w:before="60" w:after="0" w:line="240" w:lineRule="auto"/>
              <w:ind w:left="106" w:hanging="182"/>
              <w:jc w:val="left"/>
              <w:rPr>
                <w:rFonts w:cs="Arial"/>
                <w:sz w:val="18"/>
                <w:szCs w:val="18"/>
                <w:lang w:val="en-GB"/>
              </w:rPr>
            </w:pPr>
            <w:r w:rsidRPr="00AD2C0C">
              <w:rPr>
                <w:rFonts w:cs="Arial"/>
                <w:color w:val="000000"/>
                <w:sz w:val="18"/>
                <w:szCs w:val="18"/>
                <w:lang w:val="en-GB"/>
              </w:rPr>
              <w:t>Regulation on Health and Safety Requirements for the Use of Work Equipment</w:t>
            </w:r>
          </w:p>
        </w:tc>
        <w:tc>
          <w:tcPr>
            <w:tcW w:w="1118" w:type="dxa"/>
            <w:vAlign w:val="center"/>
          </w:tcPr>
          <w:p w14:paraId="1F3AB828" w14:textId="77777777" w:rsidR="00745C84" w:rsidRPr="00AD2C0C" w:rsidRDefault="00745C84">
            <w:pPr>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of scheduled HSE Inspection</w:t>
            </w:r>
          </w:p>
          <w:p w14:paraId="2AB7915A" w14:textId="77777777" w:rsidR="00745C84" w:rsidRPr="00AD2C0C" w:rsidRDefault="00745C84">
            <w:pPr>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of attendance at HSE meetings</w:t>
            </w:r>
          </w:p>
          <w:p w14:paraId="5F4FF3B9" w14:textId="77777777" w:rsidR="00745C84" w:rsidRPr="00AD2C0C" w:rsidRDefault="00745C84">
            <w:pPr>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of closing of NCRs</w:t>
            </w:r>
          </w:p>
          <w:p w14:paraId="1945EBBB" w14:textId="77777777" w:rsidR="00745C84" w:rsidRPr="00AD2C0C" w:rsidRDefault="00745C84">
            <w:pPr>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Reporting safe observations</w:t>
            </w:r>
          </w:p>
          <w:p w14:paraId="2A713183" w14:textId="77777777" w:rsidR="00745C84" w:rsidRPr="00AD2C0C" w:rsidRDefault="00745C84">
            <w:pPr>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Reporting unsafe observations</w:t>
            </w:r>
          </w:p>
          <w:p w14:paraId="53853A7E" w14:textId="77777777" w:rsidR="00745C84" w:rsidRPr="00AD2C0C" w:rsidRDefault="00745C84">
            <w:pPr>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Reporting near misses</w:t>
            </w:r>
          </w:p>
          <w:p w14:paraId="3921CDB0" w14:textId="77777777" w:rsidR="00745C84" w:rsidRPr="00AD2C0C" w:rsidRDefault="00745C84">
            <w:pPr>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of Toolbox attending</w:t>
            </w:r>
          </w:p>
          <w:p w14:paraId="60DCB193" w14:textId="77777777" w:rsidR="00745C84" w:rsidRPr="00AD2C0C" w:rsidRDefault="00745C84">
            <w:pPr>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of Risk Assessment compliance</w:t>
            </w:r>
          </w:p>
          <w:p w14:paraId="0D95500A" w14:textId="77777777" w:rsidR="00745C84" w:rsidRPr="00AD2C0C" w:rsidRDefault="00745C84">
            <w:pPr>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of Legal Requirements compliance</w:t>
            </w:r>
          </w:p>
          <w:p w14:paraId="342C37DF" w14:textId="77777777" w:rsidR="00745C84" w:rsidRPr="00AD2C0C" w:rsidRDefault="00745C84">
            <w:pPr>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Results of scheduled audits</w:t>
            </w:r>
          </w:p>
          <w:p w14:paraId="1F682E3F" w14:textId="77777777" w:rsidR="00745C84" w:rsidRPr="00AD2C0C" w:rsidRDefault="00745C84">
            <w:pPr>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HSE training carried out to training matrix</w:t>
            </w:r>
          </w:p>
          <w:p w14:paraId="7AC2DE41" w14:textId="77777777" w:rsidR="00745C84" w:rsidRPr="00AD2C0C" w:rsidRDefault="00745C84">
            <w:pPr>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xml:space="preserve"> &gt; 90% of all training to matrix</w:t>
            </w:r>
          </w:p>
          <w:p w14:paraId="20D56CBC" w14:textId="77777777" w:rsidR="00745C84" w:rsidRPr="00AD2C0C" w:rsidRDefault="00745C84">
            <w:pPr>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of attendance at scheduled trainings</w:t>
            </w:r>
          </w:p>
          <w:p w14:paraId="36B92B5C" w14:textId="77777777" w:rsidR="00745C84" w:rsidRPr="00AD2C0C" w:rsidRDefault="00745C84">
            <w:pPr>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xml:space="preserve">Engagement in HSE program by individual managers and supervisors </w:t>
            </w:r>
          </w:p>
          <w:p w14:paraId="78C131B3" w14:textId="77777777" w:rsidR="00745C84" w:rsidRPr="00AD2C0C" w:rsidRDefault="00745C84">
            <w:pPr>
              <w:numPr>
                <w:ilvl w:val="0"/>
                <w:numId w:val="7"/>
              </w:numPr>
              <w:spacing w:before="60" w:after="0" w:line="240" w:lineRule="auto"/>
              <w:ind w:left="92" w:hanging="182"/>
              <w:jc w:val="left"/>
              <w:rPr>
                <w:rFonts w:cs="Arial"/>
                <w:sz w:val="18"/>
                <w:szCs w:val="18"/>
                <w:lang w:val="en-GB"/>
              </w:rPr>
            </w:pPr>
            <w:r w:rsidRPr="00AD2C0C">
              <w:rPr>
                <w:rFonts w:cs="Arial"/>
                <w:color w:val="000000"/>
                <w:sz w:val="18"/>
                <w:szCs w:val="18"/>
                <w:lang w:val="en-GB"/>
              </w:rPr>
              <w:t>Engagement in HSE program by contractor’s</w:t>
            </w:r>
          </w:p>
        </w:tc>
        <w:tc>
          <w:tcPr>
            <w:tcW w:w="643" w:type="dxa"/>
            <w:vAlign w:val="center"/>
          </w:tcPr>
          <w:p w14:paraId="269C9298"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5FB0A0B7" w14:textId="77777777" w:rsidR="00745C84"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Owner</w:t>
            </w:r>
          </w:p>
          <w:p w14:paraId="33AC2CB3" w14:textId="77777777" w:rsidR="00C06EEB" w:rsidRPr="00AD2C0C" w:rsidRDefault="00C06EEB">
            <w:pPr>
              <w:spacing w:before="0" w:after="0" w:line="240" w:lineRule="auto"/>
              <w:jc w:val="center"/>
              <w:rPr>
                <w:rFonts w:cs="Arial"/>
                <w:color w:val="000000"/>
                <w:sz w:val="18"/>
                <w:szCs w:val="18"/>
                <w:lang w:val="en-GB"/>
              </w:rPr>
            </w:pPr>
          </w:p>
          <w:p w14:paraId="161281F9" w14:textId="62662B85"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554519" w:rsidRPr="00AD2C0C" w14:paraId="46C3CDB6" w14:textId="77777777" w:rsidTr="005D0AAA">
        <w:tc>
          <w:tcPr>
            <w:tcW w:w="1050" w:type="dxa"/>
            <w:vAlign w:val="center"/>
          </w:tcPr>
          <w:p w14:paraId="247E0EEA"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b/>
                <w:bCs/>
                <w:noProof w:val="0"/>
                <w:sz w:val="18"/>
                <w:szCs w:val="18"/>
                <w:lang w:val="en-GB"/>
              </w:rPr>
              <w:t>Community Health &amp; Safety</w:t>
            </w:r>
          </w:p>
        </w:tc>
        <w:tc>
          <w:tcPr>
            <w:tcW w:w="2107" w:type="dxa"/>
            <w:vAlign w:val="center"/>
          </w:tcPr>
          <w:p w14:paraId="130EE607" w14:textId="77777777" w:rsidR="00745C84" w:rsidRPr="00AD2C0C"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3D9B44CE" w14:textId="77777777" w:rsidR="00745C84" w:rsidRPr="00AD2C0C" w:rsidRDefault="00745C84">
            <w:pPr>
              <w:pStyle w:val="GvdeMetni"/>
              <w:keepNext/>
              <w:spacing w:before="40" w:after="40" w:line="240" w:lineRule="auto"/>
              <w:jc w:val="center"/>
              <w:rPr>
                <w:rFonts w:cs="Arial"/>
                <w:noProof w:val="0"/>
                <w:sz w:val="18"/>
                <w:szCs w:val="18"/>
                <w:lang w:val="en-GB"/>
              </w:rPr>
            </w:pPr>
            <w:r w:rsidRPr="00AD2C0C">
              <w:rPr>
                <w:rFonts w:cs="Arial"/>
                <w:noProof w:val="0"/>
                <w:color w:val="000000"/>
                <w:sz w:val="18"/>
                <w:szCs w:val="18"/>
                <w:lang w:val="en-GB"/>
              </w:rPr>
              <w:t>Residential areas around project area</w:t>
            </w:r>
          </w:p>
        </w:tc>
        <w:tc>
          <w:tcPr>
            <w:tcW w:w="1056" w:type="dxa"/>
            <w:vAlign w:val="center"/>
          </w:tcPr>
          <w:p w14:paraId="08AB5766" w14:textId="77777777" w:rsidR="00745C84" w:rsidRPr="00AD2C0C" w:rsidRDefault="00745C84">
            <w:pPr>
              <w:pStyle w:val="GvdeMetni"/>
              <w:keepNext/>
              <w:spacing w:before="40" w:after="40" w:line="240" w:lineRule="auto"/>
              <w:jc w:val="center"/>
              <w:rPr>
                <w:rFonts w:cs="Arial"/>
                <w:noProof w:val="0"/>
                <w:sz w:val="18"/>
                <w:szCs w:val="18"/>
                <w:lang w:val="en-GB"/>
              </w:rPr>
            </w:pPr>
            <w:r w:rsidRPr="00AD2C0C">
              <w:rPr>
                <w:rFonts w:cs="Arial"/>
                <w:noProof w:val="0"/>
                <w:color w:val="000000"/>
                <w:sz w:val="18"/>
                <w:szCs w:val="18"/>
                <w:lang w:val="en-GB"/>
              </w:rPr>
              <w:t>Daily</w:t>
            </w:r>
          </w:p>
        </w:tc>
        <w:tc>
          <w:tcPr>
            <w:tcW w:w="1461" w:type="dxa"/>
            <w:vAlign w:val="center"/>
          </w:tcPr>
          <w:p w14:paraId="30449F40"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rPr>
              <w:t>Safety conditions at the site</w:t>
            </w:r>
          </w:p>
          <w:p w14:paraId="539E20C2"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rPr>
              <w:t>Fencing of construction site</w:t>
            </w:r>
          </w:p>
          <w:p w14:paraId="745B8964"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rPr>
              <w:t>Warning signs and flashlights</w:t>
            </w:r>
          </w:p>
          <w:p w14:paraId="76B2B623"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rPr>
              <w:t>Grievances</w:t>
            </w:r>
          </w:p>
          <w:p w14:paraId="410263D0"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rPr>
              <w:t>Incidents</w:t>
            </w:r>
          </w:p>
          <w:p w14:paraId="6437C0CF" w14:textId="77777777" w:rsidR="00745C84"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rPr>
              <w:t>Accidents</w:t>
            </w:r>
          </w:p>
          <w:p w14:paraId="13BBE939" w14:textId="789BAAE1" w:rsidR="003B4EF9" w:rsidRPr="00AD2C0C" w:rsidRDefault="003B4EF9">
            <w:pPr>
              <w:pStyle w:val="GvdeMetni"/>
              <w:keepNext/>
              <w:spacing w:before="40" w:after="40" w:line="240" w:lineRule="auto"/>
              <w:jc w:val="left"/>
              <w:rPr>
                <w:rFonts w:cs="Arial"/>
                <w:noProof w:val="0"/>
                <w:sz w:val="18"/>
                <w:szCs w:val="18"/>
                <w:lang w:val="en-GB"/>
              </w:rPr>
            </w:pPr>
            <w:r>
              <w:rPr>
                <w:rFonts w:cs="Arial"/>
                <w:noProof w:val="0"/>
                <w:sz w:val="18"/>
                <w:szCs w:val="18"/>
                <w:lang w:val="en-GB"/>
              </w:rPr>
              <w:t>Traffic Management Plan</w:t>
            </w:r>
          </w:p>
        </w:tc>
        <w:tc>
          <w:tcPr>
            <w:tcW w:w="2877" w:type="dxa"/>
            <w:vAlign w:val="center"/>
          </w:tcPr>
          <w:p w14:paraId="2AEEEE33"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Records of comments/ suggestions/ grievances</w:t>
            </w:r>
          </w:p>
          <w:p w14:paraId="2B34E0BD"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Site Audits</w:t>
            </w:r>
          </w:p>
          <w:p w14:paraId="3547197A" w14:textId="77777777" w:rsidR="00745C84" w:rsidRPr="003B4EF9" w:rsidRDefault="00745C84">
            <w:pPr>
              <w:numPr>
                <w:ilvl w:val="0"/>
                <w:numId w:val="7"/>
              </w:numPr>
              <w:spacing w:before="60" w:after="0" w:line="240" w:lineRule="auto"/>
              <w:ind w:left="67" w:hanging="140"/>
              <w:jc w:val="left"/>
              <w:rPr>
                <w:rFonts w:cs="Arial"/>
                <w:sz w:val="18"/>
                <w:szCs w:val="18"/>
                <w:lang w:val="en-GB"/>
              </w:rPr>
            </w:pPr>
            <w:r w:rsidRPr="00AD2C0C">
              <w:rPr>
                <w:rFonts w:cs="Arial"/>
                <w:color w:val="000000"/>
                <w:sz w:val="18"/>
                <w:szCs w:val="18"/>
                <w:lang w:val="en-GB"/>
              </w:rPr>
              <w:t>Training records</w:t>
            </w:r>
          </w:p>
          <w:p w14:paraId="269E6DB5" w14:textId="744BC0FC" w:rsidR="003B4EF9" w:rsidRPr="00AD2C0C" w:rsidRDefault="003B4EF9">
            <w:pPr>
              <w:numPr>
                <w:ilvl w:val="0"/>
                <w:numId w:val="7"/>
              </w:numPr>
              <w:spacing w:before="60" w:after="0" w:line="240" w:lineRule="auto"/>
              <w:ind w:left="67" w:hanging="140"/>
              <w:jc w:val="left"/>
              <w:rPr>
                <w:rFonts w:cs="Arial"/>
                <w:sz w:val="18"/>
                <w:szCs w:val="18"/>
                <w:lang w:val="en-GB"/>
              </w:rPr>
            </w:pPr>
            <w:r>
              <w:rPr>
                <w:rFonts w:cs="Arial"/>
                <w:color w:val="000000"/>
                <w:sz w:val="18"/>
                <w:szCs w:val="18"/>
                <w:lang w:val="en-GB"/>
              </w:rPr>
              <w:t>Review of Traffic management plan</w:t>
            </w:r>
          </w:p>
        </w:tc>
        <w:tc>
          <w:tcPr>
            <w:tcW w:w="1761" w:type="dxa"/>
            <w:vAlign w:val="center"/>
          </w:tcPr>
          <w:p w14:paraId="26E37154"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rPr>
              <w:t>No significant increase in communicable and non-communicable disease and injury rates per 1,000 residents per annum.</w:t>
            </w:r>
          </w:p>
          <w:p w14:paraId="7E7F5C4F"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rPr>
              <w:t>Decreasing number/ continuous improvement in number of complaints</w:t>
            </w:r>
          </w:p>
          <w:p w14:paraId="770536C3"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rPr>
              <w:t>Zero incidents per year</w:t>
            </w:r>
          </w:p>
          <w:p w14:paraId="1E12BE9E" w14:textId="77777777" w:rsidR="00745C84" w:rsidRPr="00AD2C0C" w:rsidRDefault="00745C84">
            <w:pPr>
              <w:pStyle w:val="GvdeMetni"/>
              <w:keepNext/>
              <w:spacing w:before="40" w:after="40" w:line="240" w:lineRule="auto"/>
              <w:jc w:val="left"/>
              <w:rPr>
                <w:rFonts w:cs="Arial"/>
                <w:noProof w:val="0"/>
                <w:sz w:val="18"/>
                <w:szCs w:val="18"/>
                <w:lang w:val="en-GB"/>
              </w:rPr>
            </w:pPr>
          </w:p>
        </w:tc>
        <w:tc>
          <w:tcPr>
            <w:tcW w:w="1741" w:type="dxa"/>
            <w:vAlign w:val="center"/>
          </w:tcPr>
          <w:p w14:paraId="50277CE7" w14:textId="77777777" w:rsidR="00745C84" w:rsidRPr="00AD2C0C" w:rsidRDefault="00745C84">
            <w:pPr>
              <w:keepNext/>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Public Health Law</w:t>
            </w:r>
          </w:p>
          <w:p w14:paraId="15EF8B07" w14:textId="77777777" w:rsidR="00745C84" w:rsidRPr="00AD2C0C" w:rsidRDefault="00745C84">
            <w:pPr>
              <w:keepNext/>
              <w:numPr>
                <w:ilvl w:val="0"/>
                <w:numId w:val="7"/>
              </w:numPr>
              <w:spacing w:before="60" w:after="0" w:line="240" w:lineRule="auto"/>
              <w:ind w:left="92" w:hanging="182"/>
              <w:jc w:val="left"/>
              <w:rPr>
                <w:rFonts w:cs="Arial"/>
                <w:sz w:val="18"/>
                <w:szCs w:val="18"/>
                <w:lang w:val="en-GB"/>
              </w:rPr>
            </w:pPr>
            <w:r w:rsidRPr="00AD2C0C">
              <w:rPr>
                <w:rFonts w:cs="Arial"/>
                <w:color w:val="000000"/>
                <w:sz w:val="18"/>
                <w:szCs w:val="18"/>
                <w:lang w:val="en-GB"/>
              </w:rPr>
              <w:t>Health and Safety Signs Regulation</w:t>
            </w:r>
          </w:p>
        </w:tc>
        <w:tc>
          <w:tcPr>
            <w:tcW w:w="1118" w:type="dxa"/>
            <w:vAlign w:val="center"/>
          </w:tcPr>
          <w:p w14:paraId="21B54E9B" w14:textId="74D8C010" w:rsidR="00745C84" w:rsidRPr="00AD2C0C" w:rsidRDefault="00E459E7">
            <w:pPr>
              <w:keepNext/>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xml:space="preserve">Number </w:t>
            </w:r>
            <w:r w:rsidR="00745C84" w:rsidRPr="00AD2C0C">
              <w:rPr>
                <w:rFonts w:cs="Arial"/>
                <w:color w:val="000000"/>
                <w:sz w:val="18"/>
                <w:szCs w:val="18"/>
                <w:lang w:val="en-GB"/>
              </w:rPr>
              <w:t>of communicable and non-communicable diseases and injuries.</w:t>
            </w:r>
          </w:p>
          <w:p w14:paraId="43955997" w14:textId="1C8E7BA1" w:rsidR="00745C84" w:rsidRPr="00AD2C0C" w:rsidRDefault="00E459E7">
            <w:pPr>
              <w:keepNext/>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xml:space="preserve">Number </w:t>
            </w:r>
            <w:r w:rsidR="00745C84" w:rsidRPr="00AD2C0C">
              <w:rPr>
                <w:rFonts w:cs="Arial"/>
                <w:color w:val="000000"/>
                <w:sz w:val="18"/>
                <w:szCs w:val="18"/>
                <w:lang w:val="en-GB"/>
              </w:rPr>
              <w:t>of community health safety &amp; security complaints from local communities as recorded in the grievance management system.</w:t>
            </w:r>
          </w:p>
          <w:p w14:paraId="539AC20F" w14:textId="33B99286" w:rsidR="00745C84" w:rsidRPr="00AD2C0C" w:rsidRDefault="00E459E7">
            <w:pPr>
              <w:keepNext/>
              <w:numPr>
                <w:ilvl w:val="0"/>
                <w:numId w:val="7"/>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xml:space="preserve">Number </w:t>
            </w:r>
            <w:r w:rsidR="00745C84" w:rsidRPr="00AD2C0C">
              <w:rPr>
                <w:rFonts w:cs="Arial"/>
                <w:color w:val="000000"/>
                <w:sz w:val="18"/>
                <w:szCs w:val="18"/>
                <w:lang w:val="en-GB"/>
              </w:rPr>
              <w:t>of reported community health &amp; safety incidents</w:t>
            </w:r>
          </w:p>
          <w:p w14:paraId="731388DF" w14:textId="12501518" w:rsidR="00745C84" w:rsidRPr="00AD2C0C" w:rsidRDefault="00E459E7">
            <w:pPr>
              <w:keepNext/>
              <w:numPr>
                <w:ilvl w:val="0"/>
                <w:numId w:val="7"/>
              </w:numPr>
              <w:spacing w:before="60" w:after="0" w:line="240" w:lineRule="auto"/>
              <w:ind w:left="92" w:hanging="182"/>
              <w:jc w:val="left"/>
              <w:rPr>
                <w:rFonts w:cs="Arial"/>
                <w:sz w:val="18"/>
                <w:szCs w:val="18"/>
                <w:lang w:val="en-GB"/>
              </w:rPr>
            </w:pPr>
            <w:r w:rsidRPr="00AD2C0C">
              <w:rPr>
                <w:rFonts w:cs="Arial"/>
                <w:sz w:val="18"/>
                <w:szCs w:val="18"/>
                <w:lang w:val="en-GB"/>
              </w:rPr>
              <w:t xml:space="preserve">Number </w:t>
            </w:r>
            <w:r w:rsidR="00745C84" w:rsidRPr="00AD2C0C">
              <w:rPr>
                <w:rFonts w:cs="Arial"/>
                <w:sz w:val="18"/>
                <w:szCs w:val="18"/>
                <w:lang w:val="en-GB"/>
              </w:rPr>
              <w:t>of reported noise</w:t>
            </w:r>
            <w:r w:rsidR="00DF11E5">
              <w:rPr>
                <w:rFonts w:cs="Arial"/>
                <w:sz w:val="18"/>
                <w:szCs w:val="18"/>
                <w:lang w:val="en-GB"/>
              </w:rPr>
              <w:t xml:space="preserve"> and traffic</w:t>
            </w:r>
            <w:r w:rsidR="00745C84" w:rsidRPr="00AD2C0C">
              <w:rPr>
                <w:rFonts w:cs="Arial"/>
                <w:sz w:val="18"/>
                <w:szCs w:val="18"/>
                <w:lang w:val="en-GB"/>
              </w:rPr>
              <w:t xml:space="preserve"> incidents</w:t>
            </w:r>
          </w:p>
        </w:tc>
        <w:tc>
          <w:tcPr>
            <w:tcW w:w="643" w:type="dxa"/>
            <w:vAlign w:val="center"/>
          </w:tcPr>
          <w:p w14:paraId="4F76C188" w14:textId="77777777" w:rsidR="00745C84" w:rsidRPr="00AD2C0C" w:rsidRDefault="00745C84">
            <w:pPr>
              <w:pStyle w:val="GvdeMetni"/>
              <w:keepNext/>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19EB5540" w14:textId="77777777" w:rsidR="00745C84" w:rsidRDefault="00745C84">
            <w:pPr>
              <w:keepNext/>
              <w:spacing w:before="0" w:after="0" w:line="240" w:lineRule="auto"/>
              <w:jc w:val="center"/>
              <w:rPr>
                <w:rFonts w:cs="Arial"/>
                <w:color w:val="000000"/>
                <w:sz w:val="18"/>
                <w:szCs w:val="18"/>
                <w:lang w:val="en-GB"/>
              </w:rPr>
            </w:pPr>
            <w:r w:rsidRPr="00AD2C0C">
              <w:rPr>
                <w:rFonts w:cs="Arial"/>
                <w:color w:val="000000"/>
                <w:sz w:val="18"/>
                <w:szCs w:val="18"/>
                <w:lang w:val="en-GB"/>
              </w:rPr>
              <w:t>Project Owner</w:t>
            </w:r>
          </w:p>
          <w:p w14:paraId="11330B52" w14:textId="77777777" w:rsidR="00C06EEB" w:rsidRPr="00AD2C0C" w:rsidRDefault="00C06EEB">
            <w:pPr>
              <w:keepNext/>
              <w:spacing w:before="0" w:after="0" w:line="240" w:lineRule="auto"/>
              <w:jc w:val="center"/>
              <w:rPr>
                <w:rFonts w:cs="Arial"/>
                <w:color w:val="000000"/>
                <w:sz w:val="18"/>
                <w:szCs w:val="18"/>
                <w:lang w:val="en-GB"/>
              </w:rPr>
            </w:pPr>
          </w:p>
          <w:p w14:paraId="74323FBB" w14:textId="04A07E16" w:rsidR="00745C84" w:rsidRPr="00AD2C0C" w:rsidRDefault="00745C84">
            <w:pPr>
              <w:pStyle w:val="GvdeMetni"/>
              <w:keepNext/>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554519" w:rsidRPr="00AD2C0C" w14:paraId="6E1514FA" w14:textId="77777777" w:rsidTr="005D0AAA">
        <w:tc>
          <w:tcPr>
            <w:tcW w:w="1050" w:type="dxa"/>
            <w:vAlign w:val="center"/>
          </w:tcPr>
          <w:p w14:paraId="60B7A4CB"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Documentation</w:t>
            </w:r>
            <w:r w:rsidRPr="00AD2C0C" w:rsidDel="008E1EC9">
              <w:rPr>
                <w:rFonts w:cs="Arial"/>
                <w:noProof w:val="0"/>
                <w:sz w:val="18"/>
                <w:szCs w:val="18"/>
                <w:lang w:val="en-GB"/>
              </w:rPr>
              <w:t xml:space="preserve"> </w:t>
            </w:r>
          </w:p>
        </w:tc>
        <w:tc>
          <w:tcPr>
            <w:tcW w:w="2107" w:type="dxa"/>
            <w:vAlign w:val="center"/>
          </w:tcPr>
          <w:p w14:paraId="0039EC3F"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4A8103CA" w14:textId="1C11D3A2" w:rsidR="00226946" w:rsidRDefault="00302CDE">
            <w:pPr>
              <w:pStyle w:val="GvdeMetni"/>
              <w:spacing w:before="40" w:after="40" w:line="240" w:lineRule="auto"/>
              <w:jc w:val="left"/>
              <w:rPr>
                <w:rFonts w:cs="Arial"/>
                <w:noProof w:val="0"/>
                <w:color w:val="000000"/>
                <w:sz w:val="18"/>
                <w:szCs w:val="18"/>
                <w:lang w:val="en-GB"/>
              </w:rPr>
            </w:pPr>
            <w:r>
              <w:rPr>
                <w:rFonts w:cs="Arial"/>
                <w:noProof w:val="0"/>
                <w:color w:val="000000"/>
                <w:sz w:val="18"/>
                <w:szCs w:val="18"/>
                <w:lang w:val="en-GB"/>
              </w:rPr>
              <w:t>Monthly ESMRs</w:t>
            </w:r>
            <w:r w:rsidR="00226946">
              <w:rPr>
                <w:rFonts w:cs="Arial"/>
                <w:noProof w:val="0"/>
                <w:color w:val="000000"/>
                <w:sz w:val="18"/>
                <w:szCs w:val="18"/>
                <w:lang w:val="en-GB"/>
              </w:rPr>
              <w:t xml:space="preserve"> of Contractor</w:t>
            </w:r>
          </w:p>
          <w:p w14:paraId="7217B4E4" w14:textId="77777777" w:rsidR="0044233F" w:rsidRDefault="0044233F">
            <w:pPr>
              <w:pStyle w:val="GvdeMetni"/>
              <w:spacing w:before="40" w:after="40" w:line="240" w:lineRule="auto"/>
              <w:jc w:val="left"/>
              <w:rPr>
                <w:rFonts w:cs="Arial"/>
                <w:noProof w:val="0"/>
                <w:color w:val="000000"/>
                <w:sz w:val="18"/>
                <w:szCs w:val="18"/>
                <w:lang w:val="en-GB"/>
              </w:rPr>
            </w:pPr>
          </w:p>
          <w:p w14:paraId="02E10CEE" w14:textId="6BAAB146" w:rsidR="008A17FF" w:rsidRDefault="008A17FF">
            <w:pPr>
              <w:pStyle w:val="GvdeMetni"/>
              <w:spacing w:before="40" w:after="40" w:line="240" w:lineRule="auto"/>
              <w:jc w:val="left"/>
              <w:rPr>
                <w:rFonts w:cs="Arial"/>
                <w:noProof w:val="0"/>
                <w:color w:val="000000"/>
                <w:sz w:val="18"/>
                <w:szCs w:val="18"/>
                <w:lang w:val="en-GB"/>
              </w:rPr>
            </w:pPr>
            <w:r>
              <w:rPr>
                <w:rFonts w:cs="Arial"/>
                <w:noProof w:val="0"/>
                <w:color w:val="000000"/>
                <w:sz w:val="18"/>
                <w:szCs w:val="18"/>
                <w:lang w:val="en-GB"/>
              </w:rPr>
              <w:t xml:space="preserve">Quarterly ESMRs (including </w:t>
            </w:r>
            <w:r w:rsidR="0044233F" w:rsidRPr="00AD2C0C">
              <w:rPr>
                <w:rFonts w:cs="Arial"/>
                <w:noProof w:val="0"/>
                <w:color w:val="000000"/>
                <w:sz w:val="18"/>
                <w:szCs w:val="18"/>
                <w:lang w:val="en-GB"/>
              </w:rPr>
              <w:t>Grievance Register</w:t>
            </w:r>
            <w:r w:rsidR="0044233F">
              <w:rPr>
                <w:rFonts w:cs="Arial"/>
                <w:noProof w:val="0"/>
                <w:color w:val="000000"/>
                <w:sz w:val="18"/>
                <w:szCs w:val="18"/>
                <w:lang w:val="en-GB"/>
              </w:rPr>
              <w:t xml:space="preserve">) </w:t>
            </w:r>
            <w:r>
              <w:rPr>
                <w:rFonts w:cs="Arial"/>
                <w:noProof w:val="0"/>
                <w:color w:val="000000"/>
                <w:sz w:val="18"/>
                <w:szCs w:val="18"/>
                <w:lang w:val="en-GB"/>
              </w:rPr>
              <w:t>of Project Owner</w:t>
            </w:r>
          </w:p>
          <w:p w14:paraId="6AA968E5" w14:textId="77777777" w:rsidR="0044233F" w:rsidRDefault="0044233F">
            <w:pPr>
              <w:pStyle w:val="GvdeMetni"/>
              <w:spacing w:before="40" w:after="40" w:line="240" w:lineRule="auto"/>
              <w:jc w:val="left"/>
              <w:rPr>
                <w:rFonts w:cs="Arial"/>
                <w:noProof w:val="0"/>
                <w:color w:val="000000"/>
                <w:sz w:val="18"/>
                <w:szCs w:val="18"/>
                <w:lang w:val="en-GB"/>
              </w:rPr>
            </w:pPr>
          </w:p>
          <w:p w14:paraId="4928E0F6" w14:textId="295B6867" w:rsidR="00745C84" w:rsidRPr="00AD2C0C" w:rsidRDefault="00745C84">
            <w:pPr>
              <w:pStyle w:val="GvdeMetni"/>
              <w:spacing w:before="40" w:after="40" w:line="240" w:lineRule="auto"/>
              <w:jc w:val="left"/>
              <w:rPr>
                <w:rFonts w:cs="Arial"/>
                <w:noProof w:val="0"/>
                <w:color w:val="000000"/>
                <w:sz w:val="18"/>
                <w:szCs w:val="18"/>
                <w:lang w:val="en-GB"/>
              </w:rPr>
            </w:pPr>
          </w:p>
        </w:tc>
        <w:tc>
          <w:tcPr>
            <w:tcW w:w="1461" w:type="dxa"/>
            <w:vAlign w:val="center"/>
          </w:tcPr>
          <w:p w14:paraId="5CBF5779" w14:textId="32C10C2A" w:rsidR="00745C84" w:rsidRDefault="0091507D">
            <w:pPr>
              <w:pStyle w:val="GvdeMetni"/>
              <w:spacing w:before="40" w:after="40" w:line="240" w:lineRule="auto"/>
              <w:jc w:val="center"/>
              <w:rPr>
                <w:rFonts w:cs="Arial"/>
                <w:noProof w:val="0"/>
                <w:sz w:val="18"/>
                <w:szCs w:val="18"/>
                <w:lang w:val="en-GB"/>
              </w:rPr>
            </w:pPr>
            <w:r>
              <w:rPr>
                <w:rFonts w:cs="Arial"/>
                <w:noProof w:val="0"/>
                <w:sz w:val="18"/>
                <w:szCs w:val="18"/>
                <w:lang w:val="en-GB"/>
              </w:rPr>
              <w:t>Monthly Reports</w:t>
            </w:r>
            <w:r>
              <w:rPr>
                <w:rFonts w:cs="Arial"/>
                <w:noProof w:val="0"/>
                <w:sz w:val="18"/>
                <w:szCs w:val="18"/>
                <w:lang w:val="en-GB"/>
              </w:rPr>
              <w:br/>
              <w:t>Quarterly Reports</w:t>
            </w:r>
          </w:p>
          <w:p w14:paraId="404B206D" w14:textId="32FC6B72" w:rsidR="0091507D" w:rsidRPr="00AD2C0C" w:rsidRDefault="0091507D">
            <w:pPr>
              <w:pStyle w:val="GvdeMetni"/>
              <w:spacing w:before="40" w:after="40" w:line="240" w:lineRule="auto"/>
              <w:jc w:val="center"/>
              <w:rPr>
                <w:rFonts w:cs="Arial"/>
                <w:noProof w:val="0"/>
                <w:sz w:val="18"/>
                <w:szCs w:val="18"/>
                <w:lang w:val="en-GB"/>
              </w:rPr>
            </w:pPr>
          </w:p>
        </w:tc>
        <w:tc>
          <w:tcPr>
            <w:tcW w:w="2877" w:type="dxa"/>
            <w:vAlign w:val="center"/>
          </w:tcPr>
          <w:p w14:paraId="1D27BC68"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On-site inspection</w:t>
            </w:r>
          </w:p>
          <w:p w14:paraId="1873AE36"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Record control</w:t>
            </w:r>
          </w:p>
        </w:tc>
        <w:tc>
          <w:tcPr>
            <w:tcW w:w="1761" w:type="dxa"/>
            <w:vAlign w:val="center"/>
          </w:tcPr>
          <w:p w14:paraId="28EF0B96" w14:textId="18B2B322" w:rsidR="00745C84" w:rsidRPr="00AD2C0C" w:rsidRDefault="0091507D">
            <w:pPr>
              <w:pStyle w:val="GvdeMetni"/>
              <w:spacing w:before="40" w:after="40" w:line="240" w:lineRule="auto"/>
              <w:jc w:val="center"/>
              <w:rPr>
                <w:rFonts w:cs="Arial"/>
                <w:noProof w:val="0"/>
                <w:sz w:val="18"/>
                <w:szCs w:val="18"/>
                <w:lang w:val="en-GB"/>
              </w:rPr>
            </w:pPr>
            <w:r>
              <w:rPr>
                <w:rFonts w:cs="Arial"/>
                <w:noProof w:val="0"/>
                <w:sz w:val="18"/>
                <w:szCs w:val="18"/>
                <w:lang w:val="en-GB"/>
              </w:rPr>
              <w:t>Submission on due dates.</w:t>
            </w:r>
          </w:p>
        </w:tc>
        <w:tc>
          <w:tcPr>
            <w:tcW w:w="1741" w:type="dxa"/>
            <w:vAlign w:val="center"/>
          </w:tcPr>
          <w:p w14:paraId="759C3548"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WB OP 4.01</w:t>
            </w:r>
          </w:p>
        </w:tc>
        <w:tc>
          <w:tcPr>
            <w:tcW w:w="1118" w:type="dxa"/>
            <w:vAlign w:val="center"/>
          </w:tcPr>
          <w:p w14:paraId="04B5096A" w14:textId="1A8ED41B" w:rsidR="00745C84" w:rsidRPr="00AD2C0C" w:rsidRDefault="0091507D">
            <w:pPr>
              <w:pStyle w:val="GvdeMetni"/>
              <w:spacing w:before="40" w:after="40" w:line="240" w:lineRule="auto"/>
              <w:jc w:val="center"/>
              <w:rPr>
                <w:rFonts w:cs="Arial"/>
                <w:noProof w:val="0"/>
                <w:sz w:val="18"/>
                <w:szCs w:val="18"/>
                <w:lang w:val="en-GB"/>
              </w:rPr>
            </w:pPr>
            <w:r>
              <w:rPr>
                <w:rFonts w:cs="Arial"/>
                <w:noProof w:val="0"/>
                <w:sz w:val="18"/>
                <w:szCs w:val="18"/>
                <w:lang w:val="en-GB"/>
              </w:rPr>
              <w:t>Report submission.</w:t>
            </w:r>
          </w:p>
        </w:tc>
        <w:tc>
          <w:tcPr>
            <w:tcW w:w="643" w:type="dxa"/>
            <w:vAlign w:val="center"/>
          </w:tcPr>
          <w:p w14:paraId="3036DD88"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43DD82D2" w14:textId="77777777" w:rsidR="00745C84" w:rsidRPr="00AD2C0C"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Owner</w:t>
            </w:r>
          </w:p>
          <w:p w14:paraId="3C577051" w14:textId="77777777" w:rsidR="00C06EEB" w:rsidRDefault="00C06EEB">
            <w:pPr>
              <w:pStyle w:val="GvdeMetni"/>
              <w:spacing w:before="40" w:after="40" w:line="240" w:lineRule="auto"/>
              <w:jc w:val="center"/>
              <w:rPr>
                <w:rFonts w:cs="Arial"/>
                <w:noProof w:val="0"/>
                <w:color w:val="000000"/>
                <w:sz w:val="18"/>
                <w:szCs w:val="18"/>
                <w:lang w:val="en-GB"/>
              </w:rPr>
            </w:pPr>
          </w:p>
          <w:p w14:paraId="23F09905" w14:textId="746BBE7C" w:rsidR="00745C84" w:rsidRPr="00AD2C0C" w:rsidRDefault="00745C84">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Contractor</w:t>
            </w:r>
          </w:p>
          <w:p w14:paraId="1E621A27" w14:textId="77777777" w:rsidR="00C06EEB" w:rsidRDefault="00C06EEB">
            <w:pPr>
              <w:pStyle w:val="GvdeMetni"/>
              <w:spacing w:before="40" w:after="40" w:line="240" w:lineRule="auto"/>
              <w:jc w:val="center"/>
              <w:rPr>
                <w:rFonts w:cs="Arial"/>
                <w:noProof w:val="0"/>
                <w:color w:val="000000"/>
                <w:sz w:val="18"/>
                <w:szCs w:val="18"/>
                <w:lang w:val="en-GB"/>
              </w:rPr>
            </w:pPr>
          </w:p>
          <w:p w14:paraId="602B096A" w14:textId="0B5A32F8"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ILBANK</w:t>
            </w:r>
          </w:p>
        </w:tc>
      </w:tr>
      <w:tr w:rsidR="00554519" w:rsidRPr="00AD2C0C" w14:paraId="2EB80AE1" w14:textId="77777777" w:rsidTr="005D0AAA">
        <w:tc>
          <w:tcPr>
            <w:tcW w:w="1050" w:type="dxa"/>
            <w:vAlign w:val="center"/>
          </w:tcPr>
          <w:p w14:paraId="39D2A31F"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Land Use</w:t>
            </w:r>
            <w:r w:rsidRPr="00AD2C0C" w:rsidDel="008E1EC9">
              <w:rPr>
                <w:rFonts w:cs="Arial"/>
                <w:noProof w:val="0"/>
                <w:sz w:val="18"/>
                <w:szCs w:val="18"/>
                <w:lang w:val="en-GB"/>
              </w:rPr>
              <w:t xml:space="preserve"> </w:t>
            </w:r>
          </w:p>
        </w:tc>
        <w:tc>
          <w:tcPr>
            <w:tcW w:w="2107" w:type="dxa"/>
            <w:vAlign w:val="center"/>
          </w:tcPr>
          <w:p w14:paraId="60C8B01B" w14:textId="77777777" w:rsidR="00745C84" w:rsidRPr="00AD2C0C"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0E18DF77"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1056" w:type="dxa"/>
            <w:vAlign w:val="center"/>
          </w:tcPr>
          <w:p w14:paraId="6B41A208"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Monthly</w:t>
            </w:r>
          </w:p>
        </w:tc>
        <w:tc>
          <w:tcPr>
            <w:tcW w:w="1461" w:type="dxa"/>
            <w:vAlign w:val="center"/>
          </w:tcPr>
          <w:p w14:paraId="4FF209E3"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Grievance Records</w:t>
            </w:r>
          </w:p>
        </w:tc>
        <w:tc>
          <w:tcPr>
            <w:tcW w:w="2877" w:type="dxa"/>
            <w:vAlign w:val="center"/>
          </w:tcPr>
          <w:p w14:paraId="13722268" w14:textId="6E60020A" w:rsidR="00745C84" w:rsidRPr="00AD2C0C" w:rsidRDefault="00751C4B">
            <w:pPr>
              <w:numPr>
                <w:ilvl w:val="0"/>
                <w:numId w:val="7"/>
              </w:numPr>
              <w:spacing w:before="60" w:after="0" w:line="240" w:lineRule="auto"/>
              <w:ind w:left="67" w:hanging="140"/>
              <w:jc w:val="left"/>
              <w:rPr>
                <w:rFonts w:cs="Arial"/>
                <w:color w:val="000000"/>
                <w:sz w:val="18"/>
                <w:szCs w:val="18"/>
                <w:lang w:val="en-GB"/>
              </w:rPr>
            </w:pPr>
            <w:r>
              <w:rPr>
                <w:rFonts w:cs="Arial"/>
                <w:color w:val="000000"/>
                <w:sz w:val="18"/>
                <w:szCs w:val="18"/>
                <w:lang w:val="en-GB"/>
              </w:rPr>
              <w:t>Grievance</w:t>
            </w:r>
            <w:r w:rsidR="00745C84" w:rsidRPr="00AD2C0C">
              <w:rPr>
                <w:rFonts w:cs="Arial"/>
                <w:color w:val="000000"/>
                <w:sz w:val="18"/>
                <w:szCs w:val="18"/>
                <w:lang w:val="en-GB"/>
              </w:rPr>
              <w:t xml:space="preserve"> mechanism</w:t>
            </w:r>
          </w:p>
          <w:p w14:paraId="1C9EBA90" w14:textId="77777777" w:rsidR="00745C84" w:rsidRPr="00AD2C0C" w:rsidRDefault="00745C84">
            <w:pPr>
              <w:numPr>
                <w:ilvl w:val="0"/>
                <w:numId w:val="7"/>
              </w:numPr>
              <w:spacing w:before="60" w:after="0" w:line="240" w:lineRule="auto"/>
              <w:ind w:left="67" w:hanging="140"/>
              <w:jc w:val="left"/>
              <w:rPr>
                <w:rFonts w:cs="Arial"/>
                <w:sz w:val="18"/>
                <w:szCs w:val="18"/>
                <w:lang w:val="en-GB"/>
              </w:rPr>
            </w:pPr>
            <w:r w:rsidRPr="00AD2C0C">
              <w:rPr>
                <w:rFonts w:cs="Arial"/>
                <w:color w:val="000000" w:themeColor="text1"/>
                <w:sz w:val="18"/>
                <w:szCs w:val="18"/>
                <w:lang w:val="en-GB"/>
              </w:rPr>
              <w:t>Compensation for unintended damages to land and structures during construction</w:t>
            </w:r>
          </w:p>
        </w:tc>
        <w:tc>
          <w:tcPr>
            <w:tcW w:w="1761" w:type="dxa"/>
            <w:vAlign w:val="center"/>
          </w:tcPr>
          <w:p w14:paraId="1067E46E"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eastAsia="tr-TR"/>
              </w:rPr>
              <w:t>Zero grievances not  closed out within the target timeframe</w:t>
            </w:r>
          </w:p>
        </w:tc>
        <w:tc>
          <w:tcPr>
            <w:tcW w:w="1741" w:type="dxa"/>
            <w:vAlign w:val="center"/>
          </w:tcPr>
          <w:p w14:paraId="7CB319B0" w14:textId="77777777" w:rsidR="00745C84" w:rsidRPr="00AD2C0C" w:rsidRDefault="00745C84">
            <w:pPr>
              <w:numPr>
                <w:ilvl w:val="0"/>
                <w:numId w:val="7"/>
              </w:numPr>
              <w:spacing w:before="60" w:after="0" w:line="240" w:lineRule="auto"/>
              <w:ind w:left="106" w:hanging="182"/>
              <w:jc w:val="left"/>
              <w:rPr>
                <w:rFonts w:cs="Arial"/>
                <w:color w:val="000000"/>
                <w:sz w:val="18"/>
                <w:szCs w:val="18"/>
                <w:lang w:val="en-GB"/>
              </w:rPr>
            </w:pPr>
            <w:r w:rsidRPr="00AD2C0C">
              <w:rPr>
                <w:rFonts w:cs="Arial"/>
                <w:color w:val="000000"/>
                <w:sz w:val="18"/>
                <w:szCs w:val="18"/>
                <w:lang w:val="en-GB"/>
              </w:rPr>
              <w:t>WP OP 4.12</w:t>
            </w:r>
          </w:p>
          <w:p w14:paraId="7DED6AF2" w14:textId="77777777" w:rsidR="00745C84" w:rsidRPr="00AD2C0C" w:rsidRDefault="00745C84">
            <w:pPr>
              <w:numPr>
                <w:ilvl w:val="0"/>
                <w:numId w:val="7"/>
              </w:numPr>
              <w:spacing w:before="60" w:after="0" w:line="240" w:lineRule="auto"/>
              <w:ind w:left="106" w:hanging="182"/>
              <w:jc w:val="left"/>
              <w:rPr>
                <w:rFonts w:cs="Arial"/>
                <w:sz w:val="18"/>
                <w:szCs w:val="18"/>
                <w:lang w:val="en-GB"/>
              </w:rPr>
            </w:pPr>
            <w:r w:rsidRPr="00AD2C0C">
              <w:rPr>
                <w:rFonts w:cs="Arial"/>
                <w:color w:val="000000"/>
                <w:sz w:val="18"/>
                <w:szCs w:val="18"/>
                <w:lang w:val="en-GB"/>
              </w:rPr>
              <w:t>Soil Conservation and Land Use Law No. 5400</w:t>
            </w:r>
          </w:p>
        </w:tc>
        <w:tc>
          <w:tcPr>
            <w:tcW w:w="1118" w:type="dxa"/>
            <w:vAlign w:val="center"/>
          </w:tcPr>
          <w:p w14:paraId="182CC96A"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Grievance Records </w:t>
            </w:r>
          </w:p>
          <w:p w14:paraId="0937B8F5" w14:textId="43C91964" w:rsidR="00745C84" w:rsidRPr="00AD2C0C" w:rsidRDefault="00E459E7">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Number </w:t>
            </w:r>
            <w:r w:rsidR="00745C84" w:rsidRPr="00AD2C0C">
              <w:rPr>
                <w:rFonts w:cs="Arial"/>
                <w:color w:val="000000"/>
                <w:sz w:val="18"/>
                <w:szCs w:val="18"/>
                <w:lang w:val="en-GB" w:eastAsia="tr-TR"/>
              </w:rPr>
              <w:t xml:space="preserve">of grievances </w:t>
            </w:r>
          </w:p>
          <w:p w14:paraId="39BF537D"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c>
          <w:tcPr>
            <w:tcW w:w="643" w:type="dxa"/>
            <w:vAlign w:val="center"/>
          </w:tcPr>
          <w:p w14:paraId="7BF2BCFF"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2A4973A1" w14:textId="77777777" w:rsidR="00745C84"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Owner</w:t>
            </w:r>
          </w:p>
          <w:p w14:paraId="231D26F1" w14:textId="77777777" w:rsidR="00C06EEB" w:rsidRPr="00AD2C0C" w:rsidRDefault="00C06EEB">
            <w:pPr>
              <w:spacing w:before="0" w:after="0" w:line="240" w:lineRule="auto"/>
              <w:jc w:val="center"/>
              <w:rPr>
                <w:rFonts w:cs="Arial"/>
                <w:color w:val="000000"/>
                <w:sz w:val="18"/>
                <w:szCs w:val="18"/>
                <w:lang w:val="en-GB"/>
              </w:rPr>
            </w:pPr>
          </w:p>
          <w:p w14:paraId="5EE5BE07" w14:textId="6477A1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554519" w:rsidRPr="00AD2C0C" w14:paraId="059E65BF" w14:textId="77777777" w:rsidTr="005D0AAA">
        <w:tc>
          <w:tcPr>
            <w:tcW w:w="1050" w:type="dxa"/>
            <w:vAlign w:val="center"/>
          </w:tcPr>
          <w:p w14:paraId="658628A3" w14:textId="1FEA0FB2" w:rsidR="00745C84" w:rsidRPr="00AD2C0C" w:rsidRDefault="00751C4B">
            <w:pPr>
              <w:pStyle w:val="GvdeMetni"/>
              <w:keepNext/>
              <w:spacing w:before="40" w:after="40" w:line="240" w:lineRule="auto"/>
              <w:jc w:val="left"/>
              <w:rPr>
                <w:rFonts w:cs="Arial"/>
                <w:noProof w:val="0"/>
                <w:sz w:val="18"/>
                <w:szCs w:val="18"/>
                <w:lang w:val="en-GB"/>
              </w:rPr>
            </w:pPr>
            <w:r>
              <w:rPr>
                <w:rFonts w:cs="Arial"/>
                <w:b/>
                <w:bCs/>
                <w:noProof w:val="0"/>
                <w:sz w:val="18"/>
                <w:szCs w:val="18"/>
                <w:lang w:val="en-GB"/>
              </w:rPr>
              <w:t>Grievance</w:t>
            </w:r>
            <w:r w:rsidR="00745C84" w:rsidRPr="00AD2C0C">
              <w:rPr>
                <w:rFonts w:cs="Arial"/>
                <w:b/>
                <w:bCs/>
                <w:noProof w:val="0"/>
                <w:sz w:val="18"/>
                <w:szCs w:val="18"/>
                <w:lang w:val="en-GB"/>
              </w:rPr>
              <w:t xml:space="preserve"> Mechanism</w:t>
            </w:r>
            <w:r w:rsidR="00745C84" w:rsidRPr="00AD2C0C" w:rsidDel="008E1EC9">
              <w:rPr>
                <w:rFonts w:cs="Arial"/>
                <w:noProof w:val="0"/>
                <w:sz w:val="18"/>
                <w:szCs w:val="18"/>
                <w:lang w:val="en-GB"/>
              </w:rPr>
              <w:t xml:space="preserve"> </w:t>
            </w:r>
          </w:p>
        </w:tc>
        <w:tc>
          <w:tcPr>
            <w:tcW w:w="2107" w:type="dxa"/>
            <w:vAlign w:val="center"/>
          </w:tcPr>
          <w:p w14:paraId="66D1D951" w14:textId="77777777" w:rsidR="00745C84" w:rsidRPr="00AD2C0C"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1B8AEC0B" w14:textId="77777777" w:rsidR="00745C84" w:rsidRPr="00AD2C0C" w:rsidRDefault="00745C84">
            <w:pPr>
              <w:pStyle w:val="GvdeMetni"/>
              <w:keepNext/>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1056" w:type="dxa"/>
            <w:vAlign w:val="center"/>
          </w:tcPr>
          <w:p w14:paraId="3B8E1FE3" w14:textId="77777777" w:rsidR="00745C84" w:rsidRPr="00AD2C0C" w:rsidRDefault="00745C84">
            <w:pPr>
              <w:pStyle w:val="GvdeMetni"/>
              <w:keepNext/>
              <w:spacing w:before="40" w:after="40" w:line="240" w:lineRule="auto"/>
              <w:jc w:val="center"/>
              <w:rPr>
                <w:rFonts w:cs="Arial"/>
                <w:noProof w:val="0"/>
                <w:sz w:val="18"/>
                <w:szCs w:val="18"/>
                <w:lang w:val="en-GB"/>
              </w:rPr>
            </w:pPr>
            <w:r w:rsidRPr="00AD2C0C">
              <w:rPr>
                <w:rFonts w:cs="Arial"/>
                <w:noProof w:val="0"/>
                <w:color w:val="000000"/>
                <w:sz w:val="18"/>
                <w:szCs w:val="18"/>
                <w:lang w:val="en-GB"/>
              </w:rPr>
              <w:t>Monthly</w:t>
            </w:r>
          </w:p>
        </w:tc>
        <w:tc>
          <w:tcPr>
            <w:tcW w:w="1461" w:type="dxa"/>
            <w:vAlign w:val="center"/>
          </w:tcPr>
          <w:p w14:paraId="566A22A7" w14:textId="77777777" w:rsidR="00745C84" w:rsidRPr="00AD2C0C" w:rsidRDefault="00745C84">
            <w:pPr>
              <w:pStyle w:val="GvdeMetni"/>
              <w:keepNext/>
              <w:spacing w:before="40" w:after="40" w:line="240" w:lineRule="auto"/>
              <w:jc w:val="center"/>
              <w:rPr>
                <w:rFonts w:cs="Arial"/>
                <w:noProof w:val="0"/>
                <w:sz w:val="18"/>
                <w:szCs w:val="18"/>
                <w:lang w:val="en-GB"/>
              </w:rPr>
            </w:pPr>
            <w:r w:rsidRPr="00AD2C0C">
              <w:rPr>
                <w:rFonts w:cs="Arial"/>
                <w:noProof w:val="0"/>
                <w:sz w:val="18"/>
                <w:szCs w:val="18"/>
                <w:lang w:val="en-GB"/>
              </w:rPr>
              <w:t>Grievance Records</w:t>
            </w:r>
          </w:p>
        </w:tc>
        <w:tc>
          <w:tcPr>
            <w:tcW w:w="2877" w:type="dxa"/>
            <w:vAlign w:val="center"/>
          </w:tcPr>
          <w:p w14:paraId="40C03CAE" w14:textId="18D0AE6B" w:rsidR="00745C84" w:rsidRDefault="00745C84">
            <w:pPr>
              <w:keepNext/>
              <w:numPr>
                <w:ilvl w:val="0"/>
                <w:numId w:val="7"/>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View/suggestion/ grievance records</w:t>
            </w:r>
          </w:p>
          <w:p w14:paraId="18BFFEB6" w14:textId="7981AE10" w:rsidR="00A113E9" w:rsidRPr="00AD2C0C" w:rsidRDefault="00A113E9">
            <w:pPr>
              <w:keepNext/>
              <w:numPr>
                <w:ilvl w:val="0"/>
                <w:numId w:val="7"/>
              </w:numPr>
              <w:spacing w:before="60" w:after="0" w:line="240" w:lineRule="auto"/>
              <w:ind w:left="95" w:hanging="140"/>
              <w:jc w:val="left"/>
              <w:rPr>
                <w:rFonts w:cs="Arial"/>
                <w:color w:val="000000"/>
                <w:sz w:val="18"/>
                <w:szCs w:val="18"/>
                <w:lang w:val="en-GB"/>
              </w:rPr>
            </w:pPr>
            <w:r>
              <w:rPr>
                <w:rFonts w:cs="Arial"/>
                <w:color w:val="000000"/>
                <w:sz w:val="18"/>
                <w:szCs w:val="18"/>
              </w:rPr>
              <w:t xml:space="preserve">Grievance </w:t>
            </w:r>
            <w:r w:rsidRPr="00BE2FD7">
              <w:rPr>
                <w:rFonts w:cs="Arial"/>
                <w:color w:val="000000"/>
                <w:sz w:val="18"/>
                <w:szCs w:val="18"/>
              </w:rPr>
              <w:t>database</w:t>
            </w:r>
          </w:p>
          <w:p w14:paraId="1F56ACBF" w14:textId="77777777" w:rsidR="00745C84" w:rsidRPr="00A113E9" w:rsidRDefault="00745C84">
            <w:pPr>
              <w:keepNext/>
              <w:numPr>
                <w:ilvl w:val="0"/>
                <w:numId w:val="7"/>
              </w:numPr>
              <w:spacing w:before="60" w:after="0" w:line="240" w:lineRule="auto"/>
              <w:ind w:left="95" w:hanging="140"/>
              <w:jc w:val="left"/>
              <w:rPr>
                <w:rFonts w:cs="Arial"/>
                <w:sz w:val="18"/>
                <w:szCs w:val="18"/>
                <w:lang w:val="en-GB"/>
              </w:rPr>
            </w:pPr>
            <w:r w:rsidRPr="00AD2C0C">
              <w:rPr>
                <w:rFonts w:cs="Arial"/>
                <w:color w:val="000000"/>
                <w:sz w:val="18"/>
                <w:szCs w:val="18"/>
                <w:lang w:val="en-GB"/>
              </w:rPr>
              <w:t>On-site inspection</w:t>
            </w:r>
          </w:p>
          <w:p w14:paraId="29E4BB26" w14:textId="44AD97D1" w:rsidR="00A113E9" w:rsidRPr="00AD2C0C" w:rsidRDefault="00A113E9">
            <w:pPr>
              <w:keepNext/>
              <w:numPr>
                <w:ilvl w:val="0"/>
                <w:numId w:val="7"/>
              </w:numPr>
              <w:spacing w:before="60" w:after="0" w:line="240" w:lineRule="auto"/>
              <w:ind w:left="95" w:hanging="140"/>
              <w:jc w:val="left"/>
              <w:rPr>
                <w:rFonts w:cs="Arial"/>
                <w:sz w:val="18"/>
                <w:szCs w:val="18"/>
                <w:lang w:val="en-GB"/>
              </w:rPr>
            </w:pPr>
            <w:r w:rsidRPr="00BE2FD7">
              <w:rPr>
                <w:rFonts w:cs="Arial"/>
                <w:color w:val="000000"/>
                <w:sz w:val="18"/>
                <w:szCs w:val="18"/>
              </w:rPr>
              <w:t>Existence / accessibility of grievance boxes</w:t>
            </w:r>
          </w:p>
        </w:tc>
        <w:tc>
          <w:tcPr>
            <w:tcW w:w="1761" w:type="dxa"/>
            <w:vAlign w:val="center"/>
          </w:tcPr>
          <w:p w14:paraId="46EC75C6"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eastAsia="tr-TR"/>
              </w:rPr>
              <w:t>Zero grievances not closed out within the target timeframe</w:t>
            </w:r>
          </w:p>
        </w:tc>
        <w:tc>
          <w:tcPr>
            <w:tcW w:w="1741" w:type="dxa"/>
            <w:vAlign w:val="center"/>
          </w:tcPr>
          <w:p w14:paraId="786F0604"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 xml:space="preserve">ILBANK SCP-II ESMF </w:t>
            </w:r>
          </w:p>
        </w:tc>
        <w:tc>
          <w:tcPr>
            <w:tcW w:w="1118" w:type="dxa"/>
            <w:vAlign w:val="center"/>
          </w:tcPr>
          <w:p w14:paraId="5646C688"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Grievance Records </w:t>
            </w:r>
          </w:p>
          <w:p w14:paraId="743B2BA4" w14:textId="275E87D3" w:rsidR="00745C84" w:rsidRPr="00AD2C0C" w:rsidRDefault="00E459E7">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Number </w:t>
            </w:r>
            <w:r w:rsidR="00745C84" w:rsidRPr="00AD2C0C">
              <w:rPr>
                <w:rFonts w:cs="Arial"/>
                <w:color w:val="000000"/>
                <w:sz w:val="18"/>
                <w:szCs w:val="18"/>
                <w:lang w:val="en-GB" w:eastAsia="tr-TR"/>
              </w:rPr>
              <w:t xml:space="preserve">of grievances </w:t>
            </w:r>
          </w:p>
          <w:p w14:paraId="1D06236C"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c>
          <w:tcPr>
            <w:tcW w:w="643" w:type="dxa"/>
            <w:vAlign w:val="center"/>
          </w:tcPr>
          <w:p w14:paraId="0F89AEFE" w14:textId="77777777" w:rsidR="00745C84" w:rsidRPr="00AD2C0C" w:rsidRDefault="00745C84">
            <w:pPr>
              <w:pStyle w:val="GvdeMetni"/>
              <w:keepNext/>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300B0810" w14:textId="77777777" w:rsidR="00745C84" w:rsidRPr="00AD2C0C" w:rsidRDefault="00745C84">
            <w:pPr>
              <w:keepNext/>
              <w:spacing w:before="0" w:after="0" w:line="240" w:lineRule="auto"/>
              <w:jc w:val="center"/>
              <w:rPr>
                <w:rFonts w:cs="Arial"/>
                <w:color w:val="000000"/>
                <w:sz w:val="18"/>
                <w:szCs w:val="18"/>
                <w:lang w:val="en-GB"/>
              </w:rPr>
            </w:pPr>
            <w:r w:rsidRPr="00AD2C0C">
              <w:rPr>
                <w:rFonts w:cs="Arial"/>
                <w:color w:val="000000"/>
                <w:sz w:val="18"/>
                <w:szCs w:val="18"/>
                <w:lang w:val="en-GB"/>
              </w:rPr>
              <w:t>Project Owner</w:t>
            </w:r>
          </w:p>
          <w:p w14:paraId="324113B9" w14:textId="5C7A4D56" w:rsidR="00745C84" w:rsidRPr="00AD2C0C" w:rsidRDefault="00745C84">
            <w:pPr>
              <w:pStyle w:val="GvdeMetni"/>
              <w:keepNext/>
              <w:spacing w:before="40" w:after="40" w:line="240" w:lineRule="auto"/>
              <w:jc w:val="center"/>
              <w:rPr>
                <w:rFonts w:cs="Arial"/>
                <w:noProof w:val="0"/>
                <w:sz w:val="18"/>
                <w:szCs w:val="18"/>
                <w:lang w:val="en-GB"/>
              </w:rPr>
            </w:pPr>
          </w:p>
        </w:tc>
      </w:tr>
      <w:tr w:rsidR="00554519" w:rsidRPr="00AD2C0C" w14:paraId="4428F453" w14:textId="77777777" w:rsidTr="005D0AAA">
        <w:tc>
          <w:tcPr>
            <w:tcW w:w="1050" w:type="dxa"/>
            <w:vAlign w:val="center"/>
          </w:tcPr>
          <w:p w14:paraId="28B1F315" w14:textId="1106A737" w:rsidR="00745C84" w:rsidRPr="00AD2C0C" w:rsidRDefault="00745C84">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Sustainable Development</w:t>
            </w:r>
            <w:r w:rsidR="00E459E7">
              <w:rPr>
                <w:rFonts w:cs="Arial"/>
                <w:b/>
                <w:bCs/>
                <w:sz w:val="18"/>
                <w:szCs w:val="18"/>
              </w:rPr>
              <w:t xml:space="preserve"> and Resource Efficiency</w:t>
            </w:r>
            <w:r w:rsidRPr="00AD2C0C" w:rsidDel="008E1EC9">
              <w:rPr>
                <w:rFonts w:cs="Arial"/>
                <w:noProof w:val="0"/>
                <w:sz w:val="18"/>
                <w:szCs w:val="18"/>
                <w:lang w:val="en-GB"/>
              </w:rPr>
              <w:t xml:space="preserve"> </w:t>
            </w:r>
          </w:p>
        </w:tc>
        <w:tc>
          <w:tcPr>
            <w:tcW w:w="2107" w:type="dxa"/>
            <w:vAlign w:val="center"/>
          </w:tcPr>
          <w:p w14:paraId="4DC723ED"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1056" w:type="dxa"/>
            <w:vAlign w:val="center"/>
          </w:tcPr>
          <w:p w14:paraId="6BBA16E2"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Monthly</w:t>
            </w:r>
          </w:p>
        </w:tc>
        <w:tc>
          <w:tcPr>
            <w:tcW w:w="1461" w:type="dxa"/>
            <w:vAlign w:val="center"/>
          </w:tcPr>
          <w:p w14:paraId="5FFA365C" w14:textId="1E916ADB" w:rsidR="00745C84" w:rsidRDefault="00E459E7">
            <w:pPr>
              <w:pStyle w:val="GvdeMetni"/>
              <w:spacing w:before="40" w:after="40" w:line="240" w:lineRule="auto"/>
              <w:jc w:val="center"/>
              <w:rPr>
                <w:rFonts w:cs="Arial"/>
                <w:noProof w:val="0"/>
                <w:sz w:val="18"/>
                <w:szCs w:val="18"/>
                <w:lang w:val="en-GB"/>
              </w:rPr>
            </w:pPr>
            <w:r w:rsidRPr="0064723E">
              <w:rPr>
                <w:rFonts w:cs="Arial"/>
                <w:color w:val="000000"/>
                <w:sz w:val="18"/>
                <w:szCs w:val="18"/>
              </w:rPr>
              <w:t>Product supply records</w:t>
            </w:r>
          </w:p>
          <w:p w14:paraId="5D0CC97F" w14:textId="138C2A81" w:rsidR="00E459E7" w:rsidRPr="00AD2C0C" w:rsidRDefault="00E459E7">
            <w:pPr>
              <w:pStyle w:val="GvdeMetni"/>
              <w:spacing w:before="40" w:after="40" w:line="240" w:lineRule="auto"/>
              <w:jc w:val="center"/>
              <w:rPr>
                <w:rFonts w:cs="Arial"/>
                <w:noProof w:val="0"/>
                <w:sz w:val="18"/>
                <w:szCs w:val="18"/>
                <w:lang w:val="en-GB"/>
              </w:rPr>
            </w:pPr>
            <w:r w:rsidRPr="0064723E">
              <w:rPr>
                <w:rFonts w:cs="Arial"/>
                <w:color w:val="000000"/>
                <w:sz w:val="18"/>
                <w:szCs w:val="18"/>
              </w:rPr>
              <w:t>Water consumption records</w:t>
            </w:r>
          </w:p>
        </w:tc>
        <w:tc>
          <w:tcPr>
            <w:tcW w:w="2877" w:type="dxa"/>
            <w:vAlign w:val="center"/>
          </w:tcPr>
          <w:p w14:paraId="4E9AEE78" w14:textId="77777777" w:rsidR="00745C84" w:rsidRPr="00AD2C0C" w:rsidRDefault="00745C84">
            <w:pPr>
              <w:numPr>
                <w:ilvl w:val="0"/>
                <w:numId w:val="7"/>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View/suggestion/grievance records</w:t>
            </w:r>
          </w:p>
          <w:p w14:paraId="28BB4990" w14:textId="77777777" w:rsidR="00745C84" w:rsidRPr="00AD2C0C" w:rsidRDefault="00745C84">
            <w:pPr>
              <w:numPr>
                <w:ilvl w:val="0"/>
                <w:numId w:val="7"/>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Product supply records</w:t>
            </w:r>
          </w:p>
          <w:p w14:paraId="3401D63B" w14:textId="77777777" w:rsidR="00745C84" w:rsidRPr="00AD2C0C" w:rsidRDefault="00745C84">
            <w:pPr>
              <w:numPr>
                <w:ilvl w:val="0"/>
                <w:numId w:val="7"/>
              </w:numPr>
              <w:spacing w:before="60" w:after="0" w:line="240" w:lineRule="auto"/>
              <w:ind w:left="95" w:hanging="140"/>
              <w:jc w:val="left"/>
              <w:rPr>
                <w:rFonts w:cs="Arial"/>
                <w:sz w:val="18"/>
                <w:szCs w:val="18"/>
                <w:lang w:val="en-GB"/>
              </w:rPr>
            </w:pPr>
            <w:r w:rsidRPr="00AD2C0C">
              <w:rPr>
                <w:rFonts w:cs="Arial"/>
                <w:color w:val="000000"/>
                <w:sz w:val="18"/>
                <w:szCs w:val="18"/>
                <w:lang w:val="en-GB"/>
              </w:rPr>
              <w:t>List of employees</w:t>
            </w:r>
          </w:p>
          <w:p w14:paraId="458462C2" w14:textId="77777777" w:rsidR="00745C84" w:rsidRPr="00AD2C0C" w:rsidRDefault="00745C84">
            <w:pPr>
              <w:numPr>
                <w:ilvl w:val="0"/>
                <w:numId w:val="7"/>
              </w:numPr>
              <w:spacing w:before="60" w:after="0" w:line="240" w:lineRule="auto"/>
              <w:ind w:left="95" w:hanging="140"/>
              <w:jc w:val="left"/>
              <w:rPr>
                <w:rFonts w:cs="Arial"/>
                <w:sz w:val="18"/>
                <w:szCs w:val="18"/>
                <w:lang w:val="en-GB"/>
              </w:rPr>
            </w:pPr>
            <w:r w:rsidRPr="00AD2C0C">
              <w:rPr>
                <w:rFonts w:cs="Arial"/>
                <w:color w:val="000000"/>
                <w:sz w:val="18"/>
                <w:szCs w:val="18"/>
                <w:lang w:val="en-GB"/>
              </w:rPr>
              <w:t>On-site inspection</w:t>
            </w:r>
          </w:p>
        </w:tc>
        <w:tc>
          <w:tcPr>
            <w:tcW w:w="1761" w:type="dxa"/>
            <w:vAlign w:val="center"/>
          </w:tcPr>
          <w:p w14:paraId="02CD97B4"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N/A</w:t>
            </w:r>
          </w:p>
        </w:tc>
        <w:tc>
          <w:tcPr>
            <w:tcW w:w="1741" w:type="dxa"/>
            <w:vAlign w:val="center"/>
          </w:tcPr>
          <w:p w14:paraId="24418519"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 xml:space="preserve">WB OP 4.01 </w:t>
            </w:r>
          </w:p>
        </w:tc>
        <w:tc>
          <w:tcPr>
            <w:tcW w:w="1118" w:type="dxa"/>
            <w:vAlign w:val="center"/>
          </w:tcPr>
          <w:p w14:paraId="5B874026" w14:textId="4FE55BE7" w:rsidR="00E459E7" w:rsidRPr="00E459E7" w:rsidRDefault="00E459E7">
            <w:pPr>
              <w:numPr>
                <w:ilvl w:val="0"/>
                <w:numId w:val="7"/>
              </w:numPr>
              <w:spacing w:before="60" w:after="60" w:line="240" w:lineRule="auto"/>
              <w:ind w:left="91" w:hanging="182"/>
              <w:jc w:val="left"/>
              <w:rPr>
                <w:rFonts w:cs="Arial"/>
                <w:sz w:val="18"/>
                <w:szCs w:val="18"/>
                <w:lang w:val="en-GB"/>
              </w:rPr>
            </w:pPr>
            <w:r w:rsidRPr="0036591D">
              <w:rPr>
                <w:rFonts w:eastAsia="Calibri" w:cs="Arial"/>
                <w:color w:val="000000"/>
                <w:sz w:val="18"/>
                <w:szCs w:val="18"/>
              </w:rPr>
              <w:t>Percentage of Sustainable Products</w:t>
            </w:r>
          </w:p>
          <w:p w14:paraId="009BC61D" w14:textId="29922BFE" w:rsidR="00745C84" w:rsidRPr="00AD2C0C" w:rsidRDefault="00E459E7">
            <w:pPr>
              <w:numPr>
                <w:ilvl w:val="0"/>
                <w:numId w:val="7"/>
              </w:numPr>
              <w:spacing w:before="60" w:after="60" w:line="240" w:lineRule="auto"/>
              <w:ind w:left="91" w:hanging="182"/>
              <w:jc w:val="left"/>
              <w:rPr>
                <w:rFonts w:cs="Arial"/>
                <w:sz w:val="18"/>
                <w:szCs w:val="18"/>
                <w:lang w:val="en-GB"/>
              </w:rPr>
            </w:pPr>
            <w:r w:rsidRPr="00F51423">
              <w:rPr>
                <w:rFonts w:cs="Arial"/>
                <w:color w:val="000000"/>
                <w:sz w:val="18"/>
                <w:szCs w:val="18"/>
              </w:rPr>
              <w:t>Water Use Efficiency</w:t>
            </w:r>
          </w:p>
        </w:tc>
        <w:tc>
          <w:tcPr>
            <w:tcW w:w="643" w:type="dxa"/>
            <w:vAlign w:val="center"/>
          </w:tcPr>
          <w:p w14:paraId="730BE939"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2AFF33BC" w14:textId="77777777" w:rsidR="00745C84"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Owner</w:t>
            </w:r>
          </w:p>
          <w:p w14:paraId="473181BD" w14:textId="77777777" w:rsidR="00C06EEB" w:rsidRPr="00AD2C0C" w:rsidRDefault="00C06EEB">
            <w:pPr>
              <w:spacing w:before="0" w:after="0" w:line="240" w:lineRule="auto"/>
              <w:jc w:val="center"/>
              <w:rPr>
                <w:rFonts w:cs="Arial"/>
                <w:color w:val="000000"/>
                <w:sz w:val="18"/>
                <w:szCs w:val="18"/>
                <w:lang w:val="en-GB"/>
              </w:rPr>
            </w:pPr>
          </w:p>
          <w:p w14:paraId="1B707443" w14:textId="5AF5C6CA"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554519" w:rsidRPr="00AD2C0C" w14:paraId="71E40ECE" w14:textId="77777777" w:rsidTr="005D0AAA">
        <w:tc>
          <w:tcPr>
            <w:tcW w:w="1050" w:type="dxa"/>
            <w:vAlign w:val="center"/>
          </w:tcPr>
          <w:p w14:paraId="7231E0A7"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Air Quality</w:t>
            </w:r>
            <w:r w:rsidRPr="00AD2C0C" w:rsidDel="008E1EC9">
              <w:rPr>
                <w:rFonts w:cs="Arial"/>
                <w:noProof w:val="0"/>
                <w:sz w:val="18"/>
                <w:szCs w:val="18"/>
                <w:lang w:val="en-GB"/>
              </w:rPr>
              <w:t xml:space="preserve"> </w:t>
            </w:r>
          </w:p>
        </w:tc>
        <w:tc>
          <w:tcPr>
            <w:tcW w:w="2107" w:type="dxa"/>
            <w:vAlign w:val="center"/>
          </w:tcPr>
          <w:p w14:paraId="7E8451F6" w14:textId="77777777" w:rsidR="00745C84" w:rsidRPr="00AD2C0C"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35494EC4" w14:textId="21D818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 xml:space="preserve">Settlements and </w:t>
            </w:r>
            <w:r w:rsidR="00343D5D">
              <w:rPr>
                <w:rFonts w:cs="Arial"/>
                <w:noProof w:val="0"/>
                <w:color w:val="000000"/>
                <w:sz w:val="18"/>
                <w:szCs w:val="18"/>
                <w:lang w:val="en-GB"/>
              </w:rPr>
              <w:t xml:space="preserve">sensitive receptors </w:t>
            </w:r>
            <w:r w:rsidRPr="00AD2C0C">
              <w:rPr>
                <w:rFonts w:cs="Arial"/>
                <w:noProof w:val="0"/>
                <w:color w:val="000000"/>
                <w:sz w:val="18"/>
                <w:szCs w:val="18"/>
                <w:lang w:val="en-GB"/>
              </w:rPr>
              <w:t>near the project area</w:t>
            </w:r>
          </w:p>
        </w:tc>
        <w:tc>
          <w:tcPr>
            <w:tcW w:w="1056" w:type="dxa"/>
            <w:vAlign w:val="center"/>
          </w:tcPr>
          <w:p w14:paraId="585F8D8B" w14:textId="7A2F41FA" w:rsidR="00745C84" w:rsidRPr="00AD2C0C" w:rsidRDefault="00745C84">
            <w:pPr>
              <w:spacing w:before="0" w:after="0" w:line="240" w:lineRule="auto"/>
              <w:jc w:val="left"/>
              <w:rPr>
                <w:rFonts w:cs="Arial"/>
                <w:color w:val="000000"/>
                <w:sz w:val="18"/>
                <w:szCs w:val="18"/>
                <w:lang w:val="en-GB"/>
              </w:rPr>
            </w:pPr>
          </w:p>
          <w:p w14:paraId="64C5ED41" w14:textId="77777777" w:rsidR="00745C84" w:rsidRDefault="00745C84">
            <w:pPr>
              <w:pStyle w:val="GvdeMetni"/>
              <w:spacing w:before="40" w:after="40" w:line="240" w:lineRule="auto"/>
              <w:jc w:val="left"/>
              <w:rPr>
                <w:rFonts w:cs="Arial"/>
                <w:noProof w:val="0"/>
                <w:color w:val="000000"/>
                <w:sz w:val="18"/>
                <w:szCs w:val="18"/>
                <w:lang w:val="en-GB"/>
              </w:rPr>
            </w:pPr>
            <w:r w:rsidRPr="00AD2C0C">
              <w:rPr>
                <w:rFonts w:cs="Arial"/>
                <w:noProof w:val="0"/>
                <w:color w:val="000000"/>
                <w:sz w:val="18"/>
                <w:szCs w:val="18"/>
                <w:lang w:val="en-GB"/>
              </w:rPr>
              <w:t>In case of grievance</w:t>
            </w:r>
          </w:p>
          <w:p w14:paraId="6BB3DC7B" w14:textId="77777777" w:rsidR="003E0006" w:rsidRPr="00AD2C0C" w:rsidRDefault="003E0006">
            <w:pPr>
              <w:pStyle w:val="GvdeMetni"/>
              <w:spacing w:before="40" w:after="40" w:line="240" w:lineRule="auto"/>
              <w:jc w:val="left"/>
              <w:rPr>
                <w:rFonts w:cs="Arial"/>
                <w:noProof w:val="0"/>
                <w:color w:val="000000"/>
                <w:sz w:val="18"/>
                <w:szCs w:val="18"/>
                <w:lang w:val="en-GB"/>
              </w:rPr>
            </w:pPr>
          </w:p>
          <w:p w14:paraId="182BB5B3" w14:textId="02030F3B" w:rsidR="00745C84" w:rsidRPr="00AD2C0C" w:rsidRDefault="00CB202E">
            <w:pPr>
              <w:pStyle w:val="GvdeMetni"/>
              <w:spacing w:before="40" w:after="40" w:line="240" w:lineRule="auto"/>
              <w:jc w:val="left"/>
              <w:rPr>
                <w:rFonts w:cs="Arial"/>
                <w:noProof w:val="0"/>
                <w:sz w:val="18"/>
                <w:szCs w:val="18"/>
                <w:lang w:val="en-GB"/>
              </w:rPr>
            </w:pPr>
            <w:r>
              <w:rPr>
                <w:rFonts w:cs="Arial"/>
                <w:noProof w:val="0"/>
                <w:color w:val="000000"/>
                <w:sz w:val="18"/>
                <w:szCs w:val="18"/>
                <w:lang w:val="en-GB"/>
              </w:rPr>
              <w:t>Daily</w:t>
            </w:r>
          </w:p>
        </w:tc>
        <w:tc>
          <w:tcPr>
            <w:tcW w:w="1461" w:type="dxa"/>
            <w:vAlign w:val="center"/>
          </w:tcPr>
          <w:p w14:paraId="5E25D7E8" w14:textId="77777777" w:rsidR="00745C84" w:rsidRDefault="00745C8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Grievance Records</w:t>
            </w:r>
          </w:p>
          <w:p w14:paraId="5FE65AC2" w14:textId="2CEA1A75" w:rsidR="00E459E7" w:rsidRPr="00AD2C0C" w:rsidRDefault="00E459E7">
            <w:pPr>
              <w:pStyle w:val="GvdeMetni"/>
              <w:spacing w:before="40" w:after="40" w:line="240" w:lineRule="auto"/>
              <w:jc w:val="center"/>
              <w:rPr>
                <w:rFonts w:cs="Arial"/>
                <w:noProof w:val="0"/>
                <w:sz w:val="18"/>
                <w:szCs w:val="18"/>
                <w:lang w:val="en-GB"/>
              </w:rPr>
            </w:pPr>
            <w:r w:rsidRPr="00BE2FD7">
              <w:rPr>
                <w:rFonts w:cs="Arial"/>
                <w:color w:val="000000"/>
                <w:sz w:val="18"/>
                <w:szCs w:val="18"/>
              </w:rPr>
              <w:t>Visual</w:t>
            </w:r>
            <w:r w:rsidR="00CB202E">
              <w:rPr>
                <w:rFonts w:cs="Arial"/>
                <w:color w:val="000000"/>
                <w:sz w:val="18"/>
                <w:szCs w:val="18"/>
              </w:rPr>
              <w:t xml:space="preserve"> site observation</w:t>
            </w:r>
          </w:p>
        </w:tc>
        <w:tc>
          <w:tcPr>
            <w:tcW w:w="2877" w:type="dxa"/>
            <w:vAlign w:val="center"/>
          </w:tcPr>
          <w:p w14:paraId="2334B04D" w14:textId="77777777" w:rsidR="00745C84" w:rsidRPr="00AD2C0C" w:rsidRDefault="00745C84">
            <w:pPr>
              <w:numPr>
                <w:ilvl w:val="0"/>
                <w:numId w:val="7"/>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On-site inspections</w:t>
            </w:r>
          </w:p>
          <w:p w14:paraId="375C3C0F" w14:textId="3D304DF9" w:rsidR="00745C84" w:rsidRPr="00AD2C0C" w:rsidRDefault="00745C84">
            <w:pPr>
              <w:numPr>
                <w:ilvl w:val="0"/>
                <w:numId w:val="7"/>
              </w:numPr>
              <w:spacing w:before="60" w:after="0" w:line="240" w:lineRule="auto"/>
              <w:ind w:left="136" w:hanging="213"/>
              <w:jc w:val="left"/>
              <w:rPr>
                <w:rFonts w:cs="Arial"/>
                <w:sz w:val="18"/>
                <w:szCs w:val="18"/>
                <w:lang w:val="en-GB"/>
              </w:rPr>
            </w:pPr>
            <w:r w:rsidRPr="00AD2C0C">
              <w:rPr>
                <w:rFonts w:cs="Arial"/>
                <w:color w:val="000000"/>
                <w:sz w:val="18"/>
                <w:szCs w:val="18"/>
                <w:lang w:val="en-GB"/>
              </w:rPr>
              <w:t xml:space="preserve">PM2.5 and PM10 Measurements to be performed </w:t>
            </w:r>
            <w:r w:rsidR="00E459E7" w:rsidRPr="00BE2FD7">
              <w:rPr>
                <w:rFonts w:cs="Arial"/>
                <w:color w:val="000000"/>
                <w:sz w:val="18"/>
                <w:szCs w:val="18"/>
              </w:rPr>
              <w:t xml:space="preserve">by an authorized environmental laboratory </w:t>
            </w:r>
            <w:r w:rsidRPr="00AD2C0C">
              <w:rPr>
                <w:rFonts w:cs="Arial"/>
                <w:color w:val="000000"/>
                <w:sz w:val="18"/>
                <w:szCs w:val="18"/>
                <w:lang w:val="en-GB"/>
              </w:rPr>
              <w:t>in case of grievance</w:t>
            </w:r>
          </w:p>
        </w:tc>
        <w:tc>
          <w:tcPr>
            <w:tcW w:w="1761" w:type="dxa"/>
            <w:vAlign w:val="center"/>
          </w:tcPr>
          <w:p w14:paraId="6878ED3A" w14:textId="77777777" w:rsidR="00745C84" w:rsidRPr="00AD2C0C" w:rsidRDefault="00745C84">
            <w:pPr>
              <w:numPr>
                <w:ilvl w:val="0"/>
                <w:numId w:val="7"/>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Minimization and continued improvement in the number of the reported air quality related incidents.</w:t>
            </w:r>
          </w:p>
          <w:p w14:paraId="0231CBDA" w14:textId="77777777" w:rsidR="00745C84" w:rsidRPr="00AD2C0C" w:rsidRDefault="00745C84">
            <w:pPr>
              <w:numPr>
                <w:ilvl w:val="0"/>
                <w:numId w:val="7"/>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Zero complaints per year</w:t>
            </w:r>
          </w:p>
          <w:p w14:paraId="4B660E63" w14:textId="77777777" w:rsidR="00745C84" w:rsidRPr="00AD2C0C" w:rsidRDefault="00745C84">
            <w:pPr>
              <w:numPr>
                <w:ilvl w:val="0"/>
                <w:numId w:val="7"/>
              </w:numPr>
              <w:spacing w:before="60" w:after="0" w:line="240" w:lineRule="auto"/>
              <w:ind w:left="136" w:hanging="213"/>
              <w:jc w:val="left"/>
              <w:rPr>
                <w:rFonts w:cs="Arial"/>
                <w:sz w:val="18"/>
                <w:szCs w:val="18"/>
                <w:lang w:val="en-GB"/>
              </w:rPr>
            </w:pPr>
            <w:r w:rsidRPr="00AD2C0C">
              <w:rPr>
                <w:rFonts w:cs="Arial"/>
                <w:color w:val="000000"/>
                <w:sz w:val="18"/>
                <w:szCs w:val="18"/>
                <w:lang w:val="en-GB"/>
              </w:rPr>
              <w:t>Minimization and continued improvement in the number of air quality related community complaints.</w:t>
            </w:r>
          </w:p>
        </w:tc>
        <w:tc>
          <w:tcPr>
            <w:tcW w:w="1741" w:type="dxa"/>
            <w:vAlign w:val="center"/>
          </w:tcPr>
          <w:p w14:paraId="2542BB8B" w14:textId="77777777" w:rsidR="00745C84" w:rsidRPr="00AD2C0C" w:rsidRDefault="00745C84">
            <w:pPr>
              <w:numPr>
                <w:ilvl w:val="0"/>
                <w:numId w:val="7"/>
              </w:numPr>
              <w:spacing w:before="60" w:after="0" w:line="240" w:lineRule="auto"/>
              <w:ind w:left="91" w:hanging="182"/>
              <w:jc w:val="left"/>
              <w:rPr>
                <w:rFonts w:cs="Arial"/>
                <w:color w:val="000000"/>
                <w:sz w:val="18"/>
                <w:szCs w:val="18"/>
                <w:lang w:val="en-GB"/>
              </w:rPr>
            </w:pPr>
            <w:r w:rsidRPr="00AD2C0C">
              <w:rPr>
                <w:rFonts w:cs="Arial"/>
                <w:color w:val="000000"/>
                <w:sz w:val="18"/>
                <w:szCs w:val="18"/>
                <w:lang w:val="en-GB"/>
              </w:rPr>
              <w:t xml:space="preserve">Regulation on Air Quality Assessment and Management </w:t>
            </w:r>
          </w:p>
          <w:p w14:paraId="0C218A3B" w14:textId="77777777" w:rsidR="00745C84" w:rsidRPr="00AD2C0C" w:rsidRDefault="00745C84">
            <w:pPr>
              <w:numPr>
                <w:ilvl w:val="0"/>
                <w:numId w:val="7"/>
              </w:numPr>
              <w:spacing w:before="60" w:after="0" w:line="240" w:lineRule="auto"/>
              <w:ind w:left="91" w:hanging="182"/>
              <w:jc w:val="left"/>
              <w:rPr>
                <w:rFonts w:cs="Arial"/>
                <w:sz w:val="18"/>
                <w:szCs w:val="18"/>
                <w:lang w:val="en-GB"/>
              </w:rPr>
            </w:pPr>
            <w:r w:rsidRPr="00AD2C0C">
              <w:rPr>
                <w:rFonts w:cs="Arial"/>
                <w:color w:val="000000"/>
                <w:sz w:val="18"/>
                <w:szCs w:val="18"/>
                <w:lang w:val="en-GB"/>
              </w:rPr>
              <w:t>WB OP 4.01</w:t>
            </w:r>
          </w:p>
        </w:tc>
        <w:tc>
          <w:tcPr>
            <w:tcW w:w="1118" w:type="dxa"/>
            <w:vAlign w:val="center"/>
          </w:tcPr>
          <w:p w14:paraId="7DC0BEE4" w14:textId="77777777" w:rsidR="00745C84" w:rsidRPr="00AD2C0C" w:rsidRDefault="00745C8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Air Quality incidents</w:t>
            </w:r>
          </w:p>
          <w:p w14:paraId="66681947" w14:textId="77777777" w:rsidR="00745C84" w:rsidRPr="00AD2C0C" w:rsidRDefault="00745C8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Records of Non-Compliance with air quality standards</w:t>
            </w:r>
          </w:p>
          <w:p w14:paraId="429E9AB9" w14:textId="77777777" w:rsidR="00745C84" w:rsidRPr="00AD2C0C" w:rsidRDefault="00745C8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cs="Arial"/>
                <w:color w:val="000000"/>
                <w:sz w:val="18"/>
                <w:szCs w:val="18"/>
                <w:lang w:val="en-GB"/>
              </w:rPr>
              <w:t>Community complaints</w:t>
            </w:r>
          </w:p>
          <w:p w14:paraId="59A2948E" w14:textId="77777777" w:rsidR="00745C84" w:rsidRPr="00AD2C0C" w:rsidRDefault="00745C84">
            <w:pPr>
              <w:pStyle w:val="GvdeMetni"/>
              <w:spacing w:before="40" w:after="40" w:line="240" w:lineRule="auto"/>
              <w:jc w:val="left"/>
              <w:rPr>
                <w:rFonts w:cs="Arial"/>
                <w:noProof w:val="0"/>
                <w:sz w:val="18"/>
                <w:szCs w:val="18"/>
                <w:lang w:val="en-GB"/>
              </w:rPr>
            </w:pPr>
          </w:p>
        </w:tc>
        <w:tc>
          <w:tcPr>
            <w:tcW w:w="643" w:type="dxa"/>
            <w:vAlign w:val="center"/>
          </w:tcPr>
          <w:p w14:paraId="4D29F443"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17887FD9" w14:textId="208C1846" w:rsidR="009743F9" w:rsidRDefault="009743F9">
            <w:pPr>
              <w:pStyle w:val="GvdeMetni"/>
              <w:spacing w:before="40" w:after="40" w:line="240" w:lineRule="auto"/>
              <w:jc w:val="center"/>
              <w:rPr>
                <w:rFonts w:cs="Arial"/>
                <w:noProof w:val="0"/>
                <w:color w:val="000000"/>
                <w:sz w:val="18"/>
                <w:szCs w:val="18"/>
                <w:lang w:val="en-GB"/>
              </w:rPr>
            </w:pPr>
            <w:r w:rsidRPr="00AD2C0C">
              <w:rPr>
                <w:rFonts w:cs="Arial"/>
                <w:color w:val="000000"/>
                <w:sz w:val="18"/>
                <w:szCs w:val="18"/>
                <w:lang w:val="en-GB"/>
              </w:rPr>
              <w:t>Project Owner</w:t>
            </w:r>
          </w:p>
          <w:p w14:paraId="0AD90C74" w14:textId="77777777" w:rsidR="009743F9" w:rsidRDefault="009743F9">
            <w:pPr>
              <w:pStyle w:val="GvdeMetni"/>
              <w:spacing w:before="40" w:after="40" w:line="240" w:lineRule="auto"/>
              <w:jc w:val="center"/>
              <w:rPr>
                <w:rFonts w:cs="Arial"/>
                <w:noProof w:val="0"/>
                <w:color w:val="000000"/>
                <w:sz w:val="18"/>
                <w:szCs w:val="18"/>
                <w:lang w:val="en-GB"/>
              </w:rPr>
            </w:pPr>
          </w:p>
          <w:p w14:paraId="5D8C7EA9" w14:textId="2C05C3A3"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554519" w:rsidRPr="00AD2C0C" w14:paraId="5EE4C80F" w14:textId="77777777" w:rsidTr="005D0AAA">
        <w:tc>
          <w:tcPr>
            <w:tcW w:w="1050" w:type="dxa"/>
            <w:vAlign w:val="center"/>
          </w:tcPr>
          <w:p w14:paraId="5518E6E0"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Noise</w:t>
            </w:r>
            <w:r w:rsidRPr="00AD2C0C" w:rsidDel="008E1EC9">
              <w:rPr>
                <w:rFonts w:cs="Arial"/>
                <w:noProof w:val="0"/>
                <w:sz w:val="18"/>
                <w:szCs w:val="18"/>
                <w:lang w:val="en-GB"/>
              </w:rPr>
              <w:t xml:space="preserve"> </w:t>
            </w:r>
          </w:p>
        </w:tc>
        <w:tc>
          <w:tcPr>
            <w:tcW w:w="2107" w:type="dxa"/>
            <w:vAlign w:val="center"/>
          </w:tcPr>
          <w:p w14:paraId="375E0AE6" w14:textId="77777777" w:rsidR="00745C84" w:rsidRPr="00AD2C0C"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2DD4E622" w14:textId="742F027A"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 xml:space="preserve">Settlements and </w:t>
            </w:r>
            <w:r w:rsidR="00343D5D">
              <w:rPr>
                <w:rFonts w:cs="Arial"/>
                <w:noProof w:val="0"/>
                <w:color w:val="000000"/>
                <w:sz w:val="18"/>
                <w:szCs w:val="18"/>
                <w:lang w:val="en-GB"/>
              </w:rPr>
              <w:t xml:space="preserve">sensitive receptors </w:t>
            </w:r>
            <w:r w:rsidRPr="00AD2C0C">
              <w:rPr>
                <w:rFonts w:cs="Arial"/>
                <w:noProof w:val="0"/>
                <w:color w:val="000000"/>
                <w:sz w:val="18"/>
                <w:szCs w:val="18"/>
                <w:lang w:val="en-GB"/>
              </w:rPr>
              <w:t>near the project area</w:t>
            </w:r>
          </w:p>
        </w:tc>
        <w:tc>
          <w:tcPr>
            <w:tcW w:w="1056" w:type="dxa"/>
            <w:vAlign w:val="center"/>
          </w:tcPr>
          <w:p w14:paraId="5B8D7241" w14:textId="4A7F0059" w:rsidR="00745C84" w:rsidRPr="00AD2C0C" w:rsidRDefault="00745C84">
            <w:pPr>
              <w:spacing w:before="0" w:after="0" w:line="240" w:lineRule="auto"/>
              <w:jc w:val="left"/>
              <w:rPr>
                <w:rFonts w:cs="Arial"/>
                <w:color w:val="000000"/>
                <w:sz w:val="18"/>
                <w:szCs w:val="18"/>
                <w:lang w:val="en-GB"/>
              </w:rPr>
            </w:pPr>
          </w:p>
          <w:p w14:paraId="5C650187" w14:textId="77777777" w:rsidR="00745C84" w:rsidRPr="00AD2C0C" w:rsidRDefault="00745C84">
            <w:pPr>
              <w:pStyle w:val="GvdeMetni"/>
              <w:spacing w:before="40" w:after="40" w:line="240" w:lineRule="auto"/>
              <w:jc w:val="left"/>
              <w:rPr>
                <w:rFonts w:cs="Arial"/>
                <w:noProof w:val="0"/>
                <w:color w:val="000000"/>
                <w:sz w:val="18"/>
                <w:szCs w:val="18"/>
                <w:lang w:val="en-GB"/>
              </w:rPr>
            </w:pPr>
            <w:r w:rsidRPr="00AD2C0C">
              <w:rPr>
                <w:rFonts w:cs="Arial"/>
                <w:noProof w:val="0"/>
                <w:color w:val="000000"/>
                <w:sz w:val="18"/>
                <w:szCs w:val="18"/>
                <w:lang w:val="en-GB"/>
              </w:rPr>
              <w:t>In case of grievance</w:t>
            </w:r>
          </w:p>
          <w:p w14:paraId="29F870AF"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Monthly</w:t>
            </w:r>
          </w:p>
        </w:tc>
        <w:tc>
          <w:tcPr>
            <w:tcW w:w="1461" w:type="dxa"/>
            <w:vAlign w:val="center"/>
          </w:tcPr>
          <w:p w14:paraId="3B07BED8"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Grievance Records</w:t>
            </w:r>
          </w:p>
        </w:tc>
        <w:tc>
          <w:tcPr>
            <w:tcW w:w="2877" w:type="dxa"/>
            <w:vAlign w:val="center"/>
          </w:tcPr>
          <w:p w14:paraId="33313312" w14:textId="77777777" w:rsidR="00745C84" w:rsidRPr="00AD2C0C" w:rsidRDefault="00745C84">
            <w:pPr>
              <w:numPr>
                <w:ilvl w:val="0"/>
                <w:numId w:val="7"/>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 xml:space="preserve">Monitoring conducted at the nearest sensitive receptors using noise measuring devices </w:t>
            </w:r>
          </w:p>
          <w:p w14:paraId="018101C6" w14:textId="77777777" w:rsidR="00745C84" w:rsidRPr="00AD2C0C" w:rsidRDefault="00745C84">
            <w:pPr>
              <w:numPr>
                <w:ilvl w:val="0"/>
                <w:numId w:val="7"/>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On-site inspections</w:t>
            </w:r>
          </w:p>
          <w:p w14:paraId="4D2DC04D" w14:textId="053D4441" w:rsidR="00745C84" w:rsidRPr="00AD2C0C" w:rsidRDefault="00064264">
            <w:pPr>
              <w:numPr>
                <w:ilvl w:val="0"/>
                <w:numId w:val="7"/>
              </w:numPr>
              <w:spacing w:before="60" w:after="0" w:line="240" w:lineRule="auto"/>
              <w:ind w:left="95" w:hanging="140"/>
              <w:jc w:val="left"/>
              <w:rPr>
                <w:rFonts w:cs="Arial"/>
                <w:sz w:val="18"/>
                <w:szCs w:val="18"/>
                <w:lang w:val="en-GB"/>
              </w:rPr>
            </w:pPr>
            <w:r>
              <w:rPr>
                <w:rFonts w:cs="Arial"/>
                <w:color w:val="000000"/>
                <w:sz w:val="18"/>
                <w:szCs w:val="18"/>
                <w:lang w:val="en-GB"/>
              </w:rPr>
              <w:t xml:space="preserve">Noise </w:t>
            </w:r>
            <w:r w:rsidR="00186D01">
              <w:rPr>
                <w:rFonts w:cs="Arial"/>
                <w:color w:val="000000"/>
                <w:sz w:val="18"/>
                <w:szCs w:val="18"/>
                <w:lang w:val="en-GB"/>
              </w:rPr>
              <w:t>m</w:t>
            </w:r>
            <w:r w:rsidR="00745C84" w:rsidRPr="00AD2C0C">
              <w:rPr>
                <w:rFonts w:cs="Arial"/>
                <w:color w:val="000000"/>
                <w:sz w:val="18"/>
                <w:szCs w:val="18"/>
                <w:lang w:val="en-GB"/>
              </w:rPr>
              <w:t xml:space="preserve">easurements to be performed </w:t>
            </w:r>
            <w:r w:rsidR="00E459E7" w:rsidRPr="00BE2FD7">
              <w:rPr>
                <w:rFonts w:cs="Arial"/>
                <w:color w:val="000000"/>
                <w:sz w:val="18"/>
                <w:szCs w:val="18"/>
              </w:rPr>
              <w:t xml:space="preserve">by an authorized environmental laboratory </w:t>
            </w:r>
            <w:r w:rsidR="00745C84" w:rsidRPr="00AD2C0C">
              <w:rPr>
                <w:rFonts w:cs="Arial"/>
                <w:color w:val="000000"/>
                <w:sz w:val="18"/>
                <w:szCs w:val="18"/>
                <w:lang w:val="en-GB"/>
              </w:rPr>
              <w:t>in case of grievance</w:t>
            </w:r>
          </w:p>
        </w:tc>
        <w:tc>
          <w:tcPr>
            <w:tcW w:w="1761" w:type="dxa"/>
            <w:vAlign w:val="center"/>
          </w:tcPr>
          <w:p w14:paraId="6F372CBA" w14:textId="77777777" w:rsidR="00745C84" w:rsidRPr="00AD2C0C" w:rsidRDefault="00745C84">
            <w:pPr>
              <w:numPr>
                <w:ilvl w:val="0"/>
                <w:numId w:val="7"/>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Minimize and continued improvement in number of reported noise and vibration related incidents.</w:t>
            </w:r>
          </w:p>
          <w:p w14:paraId="32BBD04F" w14:textId="77777777" w:rsidR="00745C84" w:rsidRPr="00AD2C0C" w:rsidRDefault="00745C84">
            <w:pPr>
              <w:numPr>
                <w:ilvl w:val="0"/>
                <w:numId w:val="7"/>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Zero NCRs per year</w:t>
            </w:r>
          </w:p>
          <w:p w14:paraId="6A334089" w14:textId="77777777" w:rsidR="00745C84" w:rsidRPr="00AD2C0C" w:rsidRDefault="00745C84">
            <w:pPr>
              <w:numPr>
                <w:ilvl w:val="0"/>
                <w:numId w:val="7"/>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Zero grievances per year</w:t>
            </w:r>
          </w:p>
          <w:p w14:paraId="4B3FBFCE" w14:textId="77777777" w:rsidR="00745C84" w:rsidRPr="00AD2C0C" w:rsidRDefault="00745C84">
            <w:pPr>
              <w:pStyle w:val="GvdeMetni"/>
              <w:spacing w:before="40" w:after="40" w:line="240" w:lineRule="auto"/>
              <w:jc w:val="left"/>
              <w:rPr>
                <w:rFonts w:cs="Arial"/>
                <w:noProof w:val="0"/>
                <w:sz w:val="18"/>
                <w:szCs w:val="18"/>
                <w:lang w:val="en-GB"/>
              </w:rPr>
            </w:pPr>
          </w:p>
        </w:tc>
        <w:tc>
          <w:tcPr>
            <w:tcW w:w="1741" w:type="dxa"/>
            <w:vAlign w:val="center"/>
          </w:tcPr>
          <w:p w14:paraId="67AE1B39" w14:textId="25DA56EB" w:rsidR="00745C84" w:rsidRPr="00B83ECD" w:rsidRDefault="00745C84" w:rsidP="00E459E7">
            <w:pPr>
              <w:pStyle w:val="GvdeMetni"/>
              <w:spacing w:before="40" w:after="40" w:line="240" w:lineRule="auto"/>
              <w:jc w:val="left"/>
              <w:rPr>
                <w:rFonts w:cs="Arial"/>
                <w:noProof w:val="0"/>
                <w:sz w:val="18"/>
                <w:szCs w:val="18"/>
                <w:lang w:val="fr-FR"/>
              </w:rPr>
            </w:pPr>
            <w:r w:rsidRPr="00B83ECD">
              <w:rPr>
                <w:rFonts w:cs="Arial"/>
                <w:noProof w:val="0"/>
                <w:color w:val="000000"/>
                <w:sz w:val="18"/>
                <w:szCs w:val="18"/>
                <w:lang w:val="fr-FR"/>
              </w:rPr>
              <w:t>Regulation on Environmental Noise</w:t>
            </w:r>
            <w:r w:rsidR="00E459E7" w:rsidRPr="00B83ECD">
              <w:rPr>
                <w:rFonts w:cs="Arial"/>
                <w:noProof w:val="0"/>
                <w:color w:val="000000"/>
                <w:sz w:val="18"/>
                <w:szCs w:val="18"/>
                <w:lang w:val="fr-FR"/>
              </w:rPr>
              <w:t xml:space="preserve"> Control</w:t>
            </w:r>
          </w:p>
        </w:tc>
        <w:tc>
          <w:tcPr>
            <w:tcW w:w="1118" w:type="dxa"/>
            <w:vAlign w:val="center"/>
          </w:tcPr>
          <w:p w14:paraId="1D574E4C" w14:textId="77777777" w:rsidR="00745C84" w:rsidRPr="00AD2C0C" w:rsidRDefault="00745C8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Noise and Vibration incidents</w:t>
            </w:r>
          </w:p>
          <w:p w14:paraId="3963855D" w14:textId="77777777" w:rsidR="00745C84" w:rsidRPr="00AD2C0C" w:rsidRDefault="00745C8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Records of Non-Compliance with Project standards</w:t>
            </w:r>
          </w:p>
          <w:p w14:paraId="3A000CC3" w14:textId="77777777" w:rsidR="00745C84" w:rsidRPr="00AD2C0C" w:rsidRDefault="00745C8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cs="Arial"/>
                <w:color w:val="000000"/>
                <w:sz w:val="18"/>
                <w:szCs w:val="18"/>
                <w:lang w:val="en-GB"/>
              </w:rPr>
              <w:t>Number of noise-related community grievances</w:t>
            </w:r>
          </w:p>
          <w:p w14:paraId="2EF675B9" w14:textId="77777777" w:rsidR="00745C84" w:rsidRPr="00AD2C0C" w:rsidRDefault="00745C84">
            <w:pPr>
              <w:pStyle w:val="GvdeMetni"/>
              <w:spacing w:before="40" w:after="40" w:line="240" w:lineRule="auto"/>
              <w:jc w:val="left"/>
              <w:rPr>
                <w:rFonts w:cs="Arial"/>
                <w:noProof w:val="0"/>
                <w:sz w:val="18"/>
                <w:szCs w:val="18"/>
                <w:lang w:val="en-GB"/>
              </w:rPr>
            </w:pPr>
          </w:p>
        </w:tc>
        <w:tc>
          <w:tcPr>
            <w:tcW w:w="643" w:type="dxa"/>
            <w:vAlign w:val="center"/>
          </w:tcPr>
          <w:p w14:paraId="400F0EBA"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0A7E62ED" w14:textId="5B80F9E9" w:rsidR="009743F9" w:rsidRDefault="009743F9">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5BD1F9F2" w14:textId="77777777" w:rsidR="009743F9" w:rsidRDefault="009743F9">
            <w:pPr>
              <w:pStyle w:val="GvdeMetni"/>
              <w:spacing w:before="40" w:after="40" w:line="240" w:lineRule="auto"/>
              <w:jc w:val="center"/>
              <w:rPr>
                <w:rFonts w:cs="Arial"/>
                <w:noProof w:val="0"/>
                <w:color w:val="000000"/>
                <w:sz w:val="18"/>
                <w:szCs w:val="18"/>
                <w:lang w:val="en-GB"/>
              </w:rPr>
            </w:pPr>
          </w:p>
          <w:p w14:paraId="1CB4CB37" w14:textId="1A703700"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117EDF" w:rsidRPr="00AD2C0C" w14:paraId="4106A89F" w14:textId="77777777" w:rsidTr="005D0AAA">
        <w:tc>
          <w:tcPr>
            <w:tcW w:w="1050" w:type="dxa"/>
            <w:vAlign w:val="center"/>
          </w:tcPr>
          <w:p w14:paraId="40289326" w14:textId="4A613AF6" w:rsidR="00117EDF" w:rsidRPr="00AD2C0C" w:rsidRDefault="00117EDF" w:rsidP="00117EDF">
            <w:pPr>
              <w:pStyle w:val="GvdeMetni"/>
              <w:spacing w:before="40" w:after="40" w:line="240" w:lineRule="auto"/>
              <w:jc w:val="left"/>
              <w:rPr>
                <w:rFonts w:cs="Arial"/>
                <w:b/>
                <w:bCs/>
                <w:noProof w:val="0"/>
                <w:sz w:val="18"/>
                <w:szCs w:val="18"/>
                <w:lang w:val="en-GB"/>
              </w:rPr>
            </w:pPr>
            <w:r>
              <w:rPr>
                <w:rFonts w:cs="Arial"/>
                <w:b/>
                <w:bCs/>
                <w:noProof w:val="0"/>
                <w:sz w:val="18"/>
                <w:szCs w:val="18"/>
                <w:lang w:val="en-GB"/>
              </w:rPr>
              <w:t>Soil Quality</w:t>
            </w:r>
          </w:p>
        </w:tc>
        <w:tc>
          <w:tcPr>
            <w:tcW w:w="2107" w:type="dxa"/>
            <w:vAlign w:val="center"/>
          </w:tcPr>
          <w:p w14:paraId="6FA1E634" w14:textId="0F1FBA86" w:rsidR="00117EDF" w:rsidRPr="00AD2C0C" w:rsidRDefault="00117EDF" w:rsidP="00117EDF">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tc>
        <w:tc>
          <w:tcPr>
            <w:tcW w:w="1056" w:type="dxa"/>
            <w:vAlign w:val="center"/>
          </w:tcPr>
          <w:p w14:paraId="4F436146" w14:textId="5DFAB61E" w:rsidR="00117EDF" w:rsidRPr="00AD2C0C" w:rsidRDefault="00117EDF" w:rsidP="00117EDF">
            <w:pPr>
              <w:spacing w:before="0" w:after="0" w:line="240" w:lineRule="auto"/>
              <w:jc w:val="left"/>
              <w:rPr>
                <w:rFonts w:cs="Arial"/>
                <w:color w:val="000000"/>
                <w:sz w:val="18"/>
                <w:szCs w:val="18"/>
                <w:lang w:val="en-GB"/>
              </w:rPr>
            </w:pPr>
          </w:p>
          <w:p w14:paraId="31094B15" w14:textId="66F795EA" w:rsidR="00117EDF" w:rsidRPr="00AD2C0C" w:rsidRDefault="00117EDF" w:rsidP="00117EDF">
            <w:pPr>
              <w:spacing w:before="0" w:after="0" w:line="240" w:lineRule="auto"/>
              <w:jc w:val="left"/>
              <w:rPr>
                <w:rFonts w:cs="Arial"/>
                <w:color w:val="000000"/>
                <w:sz w:val="18"/>
                <w:szCs w:val="18"/>
                <w:lang w:val="en-GB"/>
              </w:rPr>
            </w:pPr>
            <w:r w:rsidRPr="00AD2C0C">
              <w:rPr>
                <w:rFonts w:cs="Arial"/>
                <w:color w:val="000000"/>
                <w:sz w:val="18"/>
                <w:szCs w:val="18"/>
                <w:lang w:val="en-GB"/>
              </w:rPr>
              <w:t>Daily</w:t>
            </w:r>
          </w:p>
        </w:tc>
        <w:tc>
          <w:tcPr>
            <w:tcW w:w="1461" w:type="dxa"/>
            <w:vAlign w:val="center"/>
          </w:tcPr>
          <w:p w14:paraId="4C923793" w14:textId="433F29E5" w:rsidR="00117EDF" w:rsidRPr="00AD2C0C" w:rsidRDefault="00117EDF" w:rsidP="00117EDF">
            <w:pPr>
              <w:pStyle w:val="GvdeMetni"/>
              <w:spacing w:before="40" w:after="40" w:line="240" w:lineRule="auto"/>
              <w:jc w:val="center"/>
              <w:rPr>
                <w:rFonts w:cs="Arial"/>
                <w:noProof w:val="0"/>
                <w:sz w:val="18"/>
                <w:szCs w:val="18"/>
                <w:lang w:val="en-GB"/>
              </w:rPr>
            </w:pPr>
            <w:r>
              <w:rPr>
                <w:rFonts w:cs="Arial"/>
                <w:noProof w:val="0"/>
                <w:sz w:val="18"/>
                <w:szCs w:val="18"/>
                <w:lang w:val="en-GB"/>
              </w:rPr>
              <w:t>Accident Reports</w:t>
            </w:r>
          </w:p>
        </w:tc>
        <w:tc>
          <w:tcPr>
            <w:tcW w:w="2877" w:type="dxa"/>
            <w:vAlign w:val="center"/>
          </w:tcPr>
          <w:p w14:paraId="206ADF2A" w14:textId="693701A4" w:rsidR="00117EDF" w:rsidRPr="00AD2C0C" w:rsidRDefault="00117EDF">
            <w:pPr>
              <w:numPr>
                <w:ilvl w:val="0"/>
                <w:numId w:val="7"/>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On-site inspection</w:t>
            </w:r>
          </w:p>
        </w:tc>
        <w:tc>
          <w:tcPr>
            <w:tcW w:w="1761" w:type="dxa"/>
            <w:vAlign w:val="center"/>
          </w:tcPr>
          <w:p w14:paraId="3F002327" w14:textId="7E46ED68" w:rsidR="00117EDF" w:rsidRPr="00AD2C0C" w:rsidRDefault="00117EDF">
            <w:pPr>
              <w:numPr>
                <w:ilvl w:val="0"/>
                <w:numId w:val="7"/>
              </w:numPr>
              <w:spacing w:before="60" w:after="0" w:line="240" w:lineRule="auto"/>
              <w:ind w:left="136" w:hanging="213"/>
              <w:jc w:val="left"/>
              <w:rPr>
                <w:rFonts w:cs="Arial"/>
                <w:color w:val="000000"/>
                <w:sz w:val="18"/>
                <w:szCs w:val="18"/>
                <w:lang w:val="en-GB"/>
              </w:rPr>
            </w:pPr>
            <w:r>
              <w:rPr>
                <w:rFonts w:cs="Arial"/>
                <w:color w:val="000000"/>
                <w:sz w:val="18"/>
                <w:szCs w:val="18"/>
                <w:lang w:val="en-GB"/>
              </w:rPr>
              <w:t>Zero accident per year</w:t>
            </w:r>
          </w:p>
        </w:tc>
        <w:tc>
          <w:tcPr>
            <w:tcW w:w="1741" w:type="dxa"/>
            <w:vAlign w:val="center"/>
          </w:tcPr>
          <w:p w14:paraId="6FA6CA50" w14:textId="77777777" w:rsidR="00E459E7" w:rsidRDefault="00117EDF">
            <w:pPr>
              <w:numPr>
                <w:ilvl w:val="0"/>
                <w:numId w:val="7"/>
              </w:numPr>
              <w:spacing w:before="60" w:after="0" w:line="240" w:lineRule="auto"/>
              <w:ind w:left="92" w:hanging="168"/>
              <w:jc w:val="left"/>
              <w:rPr>
                <w:rFonts w:cs="Arial"/>
                <w:color w:val="000000"/>
                <w:sz w:val="18"/>
                <w:szCs w:val="18"/>
                <w:lang w:val="en-GB"/>
              </w:rPr>
            </w:pPr>
            <w:r w:rsidRPr="00AD2C0C">
              <w:rPr>
                <w:rFonts w:cs="Arial"/>
                <w:color w:val="000000"/>
                <w:sz w:val="18"/>
                <w:szCs w:val="18"/>
                <w:lang w:val="en-GB"/>
              </w:rPr>
              <w:t>Regulation on Hazardous Waste Contro</w:t>
            </w:r>
            <w:r>
              <w:rPr>
                <w:rFonts w:cs="Arial"/>
                <w:color w:val="000000"/>
                <w:sz w:val="18"/>
                <w:szCs w:val="18"/>
                <w:lang w:val="en-GB"/>
              </w:rPr>
              <w:t>l</w:t>
            </w:r>
          </w:p>
          <w:p w14:paraId="0351614B" w14:textId="1CA7E271" w:rsidR="00117EDF" w:rsidRPr="00AD2C0C" w:rsidRDefault="00117EDF">
            <w:pPr>
              <w:numPr>
                <w:ilvl w:val="0"/>
                <w:numId w:val="7"/>
              </w:numPr>
              <w:spacing w:before="60" w:after="0" w:line="240" w:lineRule="auto"/>
              <w:ind w:left="92" w:hanging="168"/>
              <w:jc w:val="left"/>
              <w:rPr>
                <w:rFonts w:cs="Arial"/>
                <w:color w:val="000000"/>
                <w:sz w:val="18"/>
                <w:szCs w:val="18"/>
                <w:lang w:val="en-GB"/>
              </w:rPr>
            </w:pPr>
            <w:r w:rsidRPr="00A86703">
              <w:rPr>
                <w:rFonts w:cs="Arial"/>
                <w:color w:val="000000"/>
                <w:sz w:val="18"/>
                <w:szCs w:val="18"/>
                <w:lang w:val="en-GB"/>
              </w:rPr>
              <w:t>Regulation on Soil and Groundwater Pollution Control</w:t>
            </w:r>
          </w:p>
        </w:tc>
        <w:tc>
          <w:tcPr>
            <w:tcW w:w="1118" w:type="dxa"/>
            <w:vAlign w:val="center"/>
          </w:tcPr>
          <w:p w14:paraId="7A1CF640" w14:textId="77777777" w:rsidR="00117EDF" w:rsidRPr="00AD2C0C" w:rsidRDefault="00117EDF">
            <w:pPr>
              <w:numPr>
                <w:ilvl w:val="0"/>
                <w:numId w:val="7"/>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Soil</w:t>
            </w:r>
            <w:r w:rsidRPr="00AD2C0C">
              <w:rPr>
                <w:rFonts w:eastAsia="Calibri" w:cs="Arial"/>
                <w:color w:val="000000"/>
                <w:sz w:val="18"/>
                <w:szCs w:val="18"/>
                <w:lang w:val="en-GB" w:eastAsia="en-US"/>
              </w:rPr>
              <w:t xml:space="preserve"> Quality incidents</w:t>
            </w:r>
          </w:p>
          <w:p w14:paraId="441FFF42" w14:textId="77777777" w:rsidR="00117EDF" w:rsidRPr="00AD2C0C" w:rsidRDefault="00117EDF">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 xml:space="preserve">Records of Non-Compliance with </w:t>
            </w:r>
            <w:r>
              <w:rPr>
                <w:rFonts w:eastAsia="Calibri" w:cs="Arial"/>
                <w:color w:val="000000"/>
                <w:sz w:val="18"/>
                <w:szCs w:val="18"/>
                <w:lang w:val="en-GB" w:eastAsia="en-US"/>
              </w:rPr>
              <w:t>soil</w:t>
            </w:r>
            <w:r w:rsidRPr="00AD2C0C">
              <w:rPr>
                <w:rFonts w:eastAsia="Calibri" w:cs="Arial"/>
                <w:color w:val="000000"/>
                <w:sz w:val="18"/>
                <w:szCs w:val="18"/>
                <w:lang w:val="en-GB" w:eastAsia="en-US"/>
              </w:rPr>
              <w:t xml:space="preserve"> quality standards</w:t>
            </w:r>
          </w:p>
          <w:p w14:paraId="640E30B8" w14:textId="1A906803" w:rsidR="00117EDF" w:rsidRPr="00AD2C0C" w:rsidRDefault="00117EDF">
            <w:pPr>
              <w:numPr>
                <w:ilvl w:val="0"/>
                <w:numId w:val="7"/>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Accident reports</w:t>
            </w:r>
          </w:p>
        </w:tc>
        <w:tc>
          <w:tcPr>
            <w:tcW w:w="643" w:type="dxa"/>
            <w:vAlign w:val="center"/>
          </w:tcPr>
          <w:p w14:paraId="0F6FDEB6" w14:textId="30F2F72F" w:rsidR="00117EDF" w:rsidRPr="00AD2C0C" w:rsidRDefault="00117EDF" w:rsidP="00117EDF">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No additional costs</w:t>
            </w:r>
          </w:p>
        </w:tc>
        <w:tc>
          <w:tcPr>
            <w:tcW w:w="1064" w:type="dxa"/>
            <w:vAlign w:val="center"/>
          </w:tcPr>
          <w:p w14:paraId="0B9DAEE5" w14:textId="25852172" w:rsidR="009743F9" w:rsidRDefault="009743F9" w:rsidP="00117EDF">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58A6C3F7" w14:textId="77777777" w:rsidR="009743F9" w:rsidRDefault="009743F9" w:rsidP="00117EDF">
            <w:pPr>
              <w:pStyle w:val="GvdeMetni"/>
              <w:spacing w:before="40" w:after="40" w:line="240" w:lineRule="auto"/>
              <w:jc w:val="center"/>
              <w:rPr>
                <w:rFonts w:cs="Arial"/>
                <w:noProof w:val="0"/>
                <w:color w:val="000000"/>
                <w:sz w:val="18"/>
                <w:szCs w:val="18"/>
                <w:lang w:val="en-GB"/>
              </w:rPr>
            </w:pPr>
          </w:p>
          <w:p w14:paraId="51BFAAC2" w14:textId="762982CC" w:rsidR="00117EDF" w:rsidRPr="00AD2C0C" w:rsidRDefault="00117EDF" w:rsidP="00117EDF">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Contractor</w:t>
            </w:r>
          </w:p>
        </w:tc>
      </w:tr>
      <w:tr w:rsidR="00117EDF" w:rsidRPr="00AD2C0C" w14:paraId="368517B3" w14:textId="77777777" w:rsidTr="005D0AAA">
        <w:tc>
          <w:tcPr>
            <w:tcW w:w="1050" w:type="dxa"/>
            <w:vAlign w:val="center"/>
          </w:tcPr>
          <w:p w14:paraId="09DBC171" w14:textId="77777777" w:rsidR="00117EDF" w:rsidRPr="00AD2C0C" w:rsidRDefault="00117EDF" w:rsidP="00117EDF">
            <w:pPr>
              <w:pStyle w:val="GvdeMetni"/>
              <w:spacing w:before="40" w:after="40" w:line="240" w:lineRule="auto"/>
              <w:jc w:val="left"/>
              <w:rPr>
                <w:rFonts w:cs="Arial"/>
                <w:b/>
                <w:bCs/>
                <w:noProof w:val="0"/>
                <w:sz w:val="18"/>
                <w:szCs w:val="18"/>
                <w:lang w:val="en-GB"/>
              </w:rPr>
            </w:pPr>
            <w:r w:rsidRPr="00AD2C0C">
              <w:rPr>
                <w:rFonts w:cs="Arial"/>
                <w:b/>
                <w:bCs/>
                <w:noProof w:val="0"/>
                <w:sz w:val="18"/>
                <w:szCs w:val="18"/>
                <w:lang w:val="en-GB"/>
              </w:rPr>
              <w:t>Waste Management</w:t>
            </w:r>
          </w:p>
        </w:tc>
        <w:tc>
          <w:tcPr>
            <w:tcW w:w="2107" w:type="dxa"/>
            <w:vAlign w:val="center"/>
          </w:tcPr>
          <w:p w14:paraId="4E98C54C"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55D5C5C1" w14:textId="318BCD83" w:rsidR="00117EDF" w:rsidRPr="00AD2C0C" w:rsidRDefault="00117EDF" w:rsidP="00117EDF">
            <w:pPr>
              <w:spacing w:before="0" w:after="0" w:line="240" w:lineRule="auto"/>
              <w:jc w:val="left"/>
              <w:rPr>
                <w:rFonts w:cs="Arial"/>
                <w:color w:val="000000"/>
                <w:sz w:val="18"/>
                <w:szCs w:val="18"/>
                <w:lang w:val="en-GB"/>
              </w:rPr>
            </w:pPr>
          </w:p>
          <w:p w14:paraId="05107274"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Daily</w:t>
            </w:r>
          </w:p>
        </w:tc>
        <w:tc>
          <w:tcPr>
            <w:tcW w:w="1461" w:type="dxa"/>
            <w:vAlign w:val="center"/>
          </w:tcPr>
          <w:p w14:paraId="630390D9" w14:textId="77777777" w:rsidR="00117EDF" w:rsidRPr="00AD2C0C" w:rsidRDefault="00117EDF">
            <w:pPr>
              <w:numPr>
                <w:ilvl w:val="0"/>
                <w:numId w:val="7"/>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Temporary waste storage area conditions</w:t>
            </w:r>
          </w:p>
          <w:p w14:paraId="1AD8C454" w14:textId="77777777" w:rsidR="00117EDF" w:rsidRPr="00AD2C0C" w:rsidRDefault="00117EDF">
            <w:pPr>
              <w:numPr>
                <w:ilvl w:val="0"/>
                <w:numId w:val="7"/>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Waste amount</w:t>
            </w:r>
          </w:p>
          <w:p w14:paraId="08F088C9" w14:textId="77777777" w:rsidR="00117EDF" w:rsidRPr="00AD2C0C" w:rsidRDefault="00117EDF">
            <w:pPr>
              <w:numPr>
                <w:ilvl w:val="0"/>
                <w:numId w:val="7"/>
              </w:numPr>
              <w:spacing w:before="60" w:after="0" w:line="240" w:lineRule="auto"/>
              <w:ind w:left="95" w:hanging="140"/>
              <w:jc w:val="left"/>
              <w:rPr>
                <w:rFonts w:cs="Arial"/>
                <w:sz w:val="18"/>
                <w:szCs w:val="18"/>
                <w:lang w:val="en-GB"/>
              </w:rPr>
            </w:pPr>
            <w:r w:rsidRPr="00AD2C0C">
              <w:rPr>
                <w:rFonts w:cs="Arial"/>
                <w:color w:val="000000"/>
                <w:sz w:val="18"/>
                <w:szCs w:val="18"/>
                <w:lang w:val="en-GB"/>
              </w:rPr>
              <w:t>Recovery / reuse / recycle ratio</w:t>
            </w:r>
          </w:p>
        </w:tc>
        <w:tc>
          <w:tcPr>
            <w:tcW w:w="2877" w:type="dxa"/>
            <w:vAlign w:val="center"/>
          </w:tcPr>
          <w:p w14:paraId="0EBC3853" w14:textId="77777777" w:rsidR="00117EDF" w:rsidRPr="00AD2C0C" w:rsidRDefault="00117EDF">
            <w:pPr>
              <w:numPr>
                <w:ilvl w:val="0"/>
                <w:numId w:val="7"/>
              </w:numPr>
              <w:spacing w:before="60" w:after="0" w:line="240" w:lineRule="auto"/>
              <w:ind w:left="137" w:hanging="154"/>
              <w:jc w:val="left"/>
              <w:rPr>
                <w:rFonts w:cs="Arial"/>
                <w:color w:val="000000"/>
                <w:sz w:val="18"/>
                <w:szCs w:val="18"/>
                <w:lang w:val="en-GB"/>
              </w:rPr>
            </w:pPr>
            <w:r w:rsidRPr="00AD2C0C">
              <w:rPr>
                <w:rFonts w:cs="Arial"/>
                <w:color w:val="000000"/>
                <w:sz w:val="18"/>
                <w:szCs w:val="18"/>
                <w:lang w:val="en-GB"/>
              </w:rPr>
              <w:t>Waste records</w:t>
            </w:r>
          </w:p>
          <w:p w14:paraId="65C98F8F" w14:textId="2D5E5861" w:rsidR="00117EDF" w:rsidRPr="00AD2C0C" w:rsidRDefault="00117EDF">
            <w:pPr>
              <w:numPr>
                <w:ilvl w:val="0"/>
                <w:numId w:val="7"/>
              </w:numPr>
              <w:spacing w:before="60" w:after="0" w:line="240" w:lineRule="auto"/>
              <w:ind w:left="137" w:hanging="154"/>
              <w:jc w:val="left"/>
              <w:rPr>
                <w:rFonts w:cs="Arial"/>
                <w:sz w:val="18"/>
                <w:szCs w:val="18"/>
                <w:lang w:val="en-GB"/>
              </w:rPr>
            </w:pPr>
            <w:r w:rsidRPr="00AD2C0C">
              <w:rPr>
                <w:rFonts w:cs="Arial"/>
                <w:color w:val="000000"/>
                <w:sz w:val="18"/>
                <w:szCs w:val="18"/>
                <w:lang w:val="en-GB"/>
              </w:rPr>
              <w:t>On-site inspection</w:t>
            </w:r>
            <w:r w:rsidR="00E459E7">
              <w:rPr>
                <w:rFonts w:cs="Arial"/>
                <w:color w:val="000000"/>
                <w:sz w:val="18"/>
                <w:szCs w:val="18"/>
                <w:lang w:val="en-GB"/>
              </w:rPr>
              <w:t xml:space="preserve"> </w:t>
            </w:r>
            <w:r w:rsidR="00E459E7" w:rsidRPr="0060528E">
              <w:rPr>
                <w:rFonts w:cs="Arial"/>
                <w:color w:val="000000"/>
                <w:sz w:val="18"/>
                <w:szCs w:val="18"/>
              </w:rPr>
              <w:t>regarding proper collection and temporary storage of wastes</w:t>
            </w:r>
          </w:p>
        </w:tc>
        <w:tc>
          <w:tcPr>
            <w:tcW w:w="1761" w:type="dxa"/>
            <w:vAlign w:val="center"/>
          </w:tcPr>
          <w:p w14:paraId="00953EC3" w14:textId="77777777" w:rsidR="00117EDF" w:rsidRPr="00AD2C0C" w:rsidRDefault="00117EDF">
            <w:pPr>
              <w:numPr>
                <w:ilvl w:val="0"/>
                <w:numId w:val="7"/>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Minimization of total waste generated</w:t>
            </w:r>
          </w:p>
          <w:p w14:paraId="78958232" w14:textId="77777777" w:rsidR="00117EDF" w:rsidRPr="00AD2C0C" w:rsidRDefault="00117EDF">
            <w:pPr>
              <w:numPr>
                <w:ilvl w:val="0"/>
                <w:numId w:val="7"/>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Minimize the ratio of hazardous waste generated to total waste (by contamination + by generation)</w:t>
            </w:r>
          </w:p>
          <w:p w14:paraId="1AB0C3AF" w14:textId="77777777" w:rsidR="00117EDF" w:rsidRPr="00AD2C0C" w:rsidRDefault="00117EDF">
            <w:pPr>
              <w:numPr>
                <w:ilvl w:val="0"/>
                <w:numId w:val="7"/>
              </w:numPr>
              <w:spacing w:before="60" w:after="0" w:line="240" w:lineRule="auto"/>
              <w:ind w:left="136" w:hanging="213"/>
              <w:jc w:val="left"/>
              <w:rPr>
                <w:rFonts w:cs="Arial"/>
                <w:sz w:val="18"/>
                <w:szCs w:val="18"/>
                <w:lang w:val="en-GB"/>
              </w:rPr>
            </w:pPr>
            <w:r w:rsidRPr="00AD2C0C">
              <w:rPr>
                <w:rFonts w:cs="Arial"/>
                <w:color w:val="000000"/>
                <w:sz w:val="18"/>
                <w:szCs w:val="18"/>
                <w:lang w:val="en-GB"/>
              </w:rPr>
              <w:t xml:space="preserve">Increasing the ratio of recovered/reused/recycled waste to total waste </w:t>
            </w:r>
            <w:r w:rsidRPr="00AD2C0C">
              <w:rPr>
                <w:rFonts w:eastAsia="Calibri" w:cs="Arial"/>
                <w:color w:val="000000"/>
                <w:sz w:val="18"/>
                <w:szCs w:val="18"/>
                <w:lang w:val="en-GB" w:eastAsia="en-US"/>
              </w:rPr>
              <w:t>generated</w:t>
            </w:r>
            <w:r w:rsidRPr="00AD2C0C" w:rsidDel="00290FAD">
              <w:rPr>
                <w:rFonts w:cs="Arial"/>
                <w:color w:val="000000"/>
                <w:sz w:val="18"/>
                <w:szCs w:val="18"/>
                <w:lang w:val="en-GB"/>
              </w:rPr>
              <w:t xml:space="preserve"> </w:t>
            </w:r>
          </w:p>
        </w:tc>
        <w:tc>
          <w:tcPr>
            <w:tcW w:w="1741" w:type="dxa"/>
            <w:vAlign w:val="center"/>
          </w:tcPr>
          <w:p w14:paraId="0A4FD7D6" w14:textId="77777777" w:rsidR="00117EDF" w:rsidRPr="00AD2C0C" w:rsidRDefault="00117EDF">
            <w:pPr>
              <w:numPr>
                <w:ilvl w:val="0"/>
                <w:numId w:val="7"/>
              </w:numPr>
              <w:spacing w:before="60" w:after="0" w:line="240" w:lineRule="auto"/>
              <w:ind w:left="92" w:hanging="168"/>
              <w:jc w:val="left"/>
              <w:rPr>
                <w:rFonts w:cs="Arial"/>
                <w:color w:val="000000"/>
                <w:sz w:val="18"/>
                <w:szCs w:val="18"/>
                <w:lang w:val="en-GB"/>
              </w:rPr>
            </w:pPr>
            <w:r w:rsidRPr="00AD2C0C">
              <w:rPr>
                <w:rFonts w:cs="Arial"/>
                <w:color w:val="000000"/>
                <w:sz w:val="18"/>
                <w:szCs w:val="18"/>
                <w:lang w:val="en-GB"/>
              </w:rPr>
              <w:t>Regulation on Hazardous Waste Control</w:t>
            </w:r>
          </w:p>
          <w:p w14:paraId="3417D641" w14:textId="77777777" w:rsidR="00117EDF" w:rsidRPr="00AD2C0C" w:rsidRDefault="00117EDF">
            <w:pPr>
              <w:numPr>
                <w:ilvl w:val="0"/>
                <w:numId w:val="7"/>
              </w:numPr>
              <w:spacing w:before="60" w:after="0" w:line="240" w:lineRule="auto"/>
              <w:ind w:left="92" w:hanging="168"/>
              <w:jc w:val="left"/>
              <w:rPr>
                <w:rFonts w:cs="Arial"/>
                <w:color w:val="000000"/>
                <w:sz w:val="18"/>
                <w:szCs w:val="18"/>
                <w:lang w:val="en-GB"/>
              </w:rPr>
            </w:pPr>
            <w:r w:rsidRPr="00AD2C0C">
              <w:rPr>
                <w:rFonts w:cs="Arial"/>
                <w:color w:val="000000"/>
                <w:sz w:val="18"/>
                <w:szCs w:val="18"/>
                <w:lang w:val="en-GB"/>
              </w:rPr>
              <w:t>Packaging Waste Control Regulation</w:t>
            </w:r>
          </w:p>
          <w:p w14:paraId="11834738" w14:textId="1406125B" w:rsidR="00117EDF" w:rsidRDefault="00117EDF">
            <w:pPr>
              <w:numPr>
                <w:ilvl w:val="0"/>
                <w:numId w:val="7"/>
              </w:numPr>
              <w:spacing w:before="60" w:after="0" w:line="240" w:lineRule="auto"/>
              <w:ind w:left="92" w:hanging="168"/>
              <w:jc w:val="left"/>
              <w:rPr>
                <w:rFonts w:cs="Arial"/>
                <w:color w:val="000000"/>
                <w:sz w:val="18"/>
                <w:szCs w:val="18"/>
                <w:lang w:val="en-GB"/>
              </w:rPr>
            </w:pPr>
            <w:r w:rsidRPr="00AD2C0C">
              <w:rPr>
                <w:rFonts w:cs="Arial"/>
                <w:color w:val="000000"/>
                <w:sz w:val="18"/>
                <w:szCs w:val="18"/>
                <w:lang w:val="en-GB"/>
              </w:rPr>
              <w:t>Waste Management Regulation</w:t>
            </w:r>
          </w:p>
          <w:p w14:paraId="744FED62" w14:textId="40F7F1FF" w:rsidR="00117EDF" w:rsidRPr="00117EDF" w:rsidRDefault="00117EDF">
            <w:pPr>
              <w:numPr>
                <w:ilvl w:val="0"/>
                <w:numId w:val="7"/>
              </w:numPr>
              <w:spacing w:before="60" w:after="0" w:line="240" w:lineRule="auto"/>
              <w:ind w:left="92" w:hanging="168"/>
              <w:jc w:val="left"/>
              <w:rPr>
                <w:rFonts w:cs="Arial"/>
                <w:sz w:val="18"/>
                <w:szCs w:val="18"/>
                <w:lang w:val="en-GB"/>
              </w:rPr>
            </w:pPr>
            <w:r w:rsidRPr="00A22B0F">
              <w:rPr>
                <w:rFonts w:cs="Arial"/>
                <w:color w:val="000000"/>
                <w:sz w:val="18"/>
                <w:szCs w:val="18"/>
                <w:lang w:val="en-GB"/>
              </w:rPr>
              <w:t>Regulation on the Protection of Occupational Health and Safety from the Risks Arising from Asbestos</w:t>
            </w:r>
          </w:p>
        </w:tc>
        <w:tc>
          <w:tcPr>
            <w:tcW w:w="1118" w:type="dxa"/>
            <w:vAlign w:val="center"/>
          </w:tcPr>
          <w:p w14:paraId="3952B1BA" w14:textId="77777777" w:rsidR="00117EDF" w:rsidRPr="00AD2C0C" w:rsidRDefault="00117EDF">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Total waste generated</w:t>
            </w:r>
          </w:p>
          <w:p w14:paraId="3479006B" w14:textId="77777777" w:rsidR="00117EDF" w:rsidRPr="00AD2C0C" w:rsidRDefault="00117EDF">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Ratio of hazardous waste generated to total waste (by contamination + by generation)</w:t>
            </w:r>
          </w:p>
          <w:p w14:paraId="2111C62A" w14:textId="77777777" w:rsidR="00117EDF" w:rsidRPr="00AD2C0C" w:rsidRDefault="00117EDF">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cs="Arial"/>
                <w:color w:val="000000"/>
                <w:sz w:val="18"/>
                <w:szCs w:val="18"/>
                <w:lang w:val="en-GB"/>
              </w:rPr>
              <w:t xml:space="preserve">Ratio of recovered/ reused/ recycled waste to total waste </w:t>
            </w:r>
            <w:r w:rsidRPr="00AD2C0C">
              <w:rPr>
                <w:rFonts w:eastAsia="Calibri" w:cs="Arial"/>
                <w:color w:val="000000"/>
                <w:sz w:val="18"/>
                <w:szCs w:val="18"/>
                <w:lang w:val="en-GB" w:eastAsia="en-US"/>
              </w:rPr>
              <w:t>generated</w:t>
            </w:r>
          </w:p>
          <w:p w14:paraId="41EC0310" w14:textId="77777777" w:rsidR="00117EDF" w:rsidRPr="00AD2C0C" w:rsidRDefault="00117EDF" w:rsidP="00117EDF">
            <w:pPr>
              <w:pStyle w:val="GvdeMetni"/>
              <w:spacing w:before="40" w:after="40" w:line="240" w:lineRule="auto"/>
              <w:jc w:val="left"/>
              <w:rPr>
                <w:rFonts w:cs="Arial"/>
                <w:noProof w:val="0"/>
                <w:sz w:val="18"/>
                <w:szCs w:val="18"/>
                <w:lang w:val="en-GB"/>
              </w:rPr>
            </w:pPr>
          </w:p>
        </w:tc>
        <w:tc>
          <w:tcPr>
            <w:tcW w:w="643" w:type="dxa"/>
            <w:vAlign w:val="center"/>
          </w:tcPr>
          <w:p w14:paraId="163E536F"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3DE7ADDF" w14:textId="2D4A463C" w:rsidR="009743F9" w:rsidRDefault="009743F9" w:rsidP="00117EDF">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66315734" w14:textId="77777777" w:rsidR="009743F9" w:rsidRDefault="009743F9" w:rsidP="00117EDF">
            <w:pPr>
              <w:pStyle w:val="GvdeMetni"/>
              <w:spacing w:before="40" w:after="40" w:line="240" w:lineRule="auto"/>
              <w:jc w:val="center"/>
              <w:rPr>
                <w:rFonts w:cs="Arial"/>
                <w:noProof w:val="0"/>
                <w:color w:val="000000"/>
                <w:sz w:val="18"/>
                <w:szCs w:val="18"/>
                <w:lang w:val="en-GB"/>
              </w:rPr>
            </w:pPr>
          </w:p>
          <w:p w14:paraId="70137BE6" w14:textId="5B57E8BD"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117EDF" w:rsidRPr="00AD2C0C" w14:paraId="37FC4DCF" w14:textId="77777777" w:rsidTr="005D0AAA">
        <w:tc>
          <w:tcPr>
            <w:tcW w:w="1050" w:type="dxa"/>
            <w:vAlign w:val="center"/>
          </w:tcPr>
          <w:p w14:paraId="2AEAEC4B" w14:textId="77777777" w:rsidR="00117EDF" w:rsidRPr="00AD2C0C" w:rsidRDefault="00117EDF" w:rsidP="00117EDF">
            <w:pPr>
              <w:pStyle w:val="GvdeMetni"/>
              <w:spacing w:before="40" w:after="40" w:line="240" w:lineRule="auto"/>
              <w:jc w:val="left"/>
              <w:rPr>
                <w:rFonts w:cs="Arial"/>
                <w:b/>
                <w:bCs/>
                <w:noProof w:val="0"/>
                <w:sz w:val="18"/>
                <w:szCs w:val="18"/>
                <w:lang w:val="en-GB"/>
              </w:rPr>
            </w:pPr>
            <w:r w:rsidRPr="00AD2C0C">
              <w:rPr>
                <w:rFonts w:cs="Arial"/>
                <w:b/>
                <w:bCs/>
                <w:noProof w:val="0"/>
                <w:sz w:val="18"/>
                <w:szCs w:val="18"/>
                <w:lang w:val="en-GB"/>
              </w:rPr>
              <w:t>Domestic Waste</w:t>
            </w:r>
          </w:p>
        </w:tc>
        <w:tc>
          <w:tcPr>
            <w:tcW w:w="2107" w:type="dxa"/>
            <w:vAlign w:val="center"/>
          </w:tcPr>
          <w:p w14:paraId="1177D0EA"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3C96686A" w14:textId="568885CE" w:rsidR="00117EDF" w:rsidRPr="00AD2C0C" w:rsidRDefault="00117EDF" w:rsidP="00117EDF">
            <w:pPr>
              <w:spacing w:before="0" w:after="0" w:line="240" w:lineRule="auto"/>
              <w:jc w:val="left"/>
              <w:rPr>
                <w:rFonts w:cs="Arial"/>
                <w:color w:val="000000"/>
                <w:sz w:val="18"/>
                <w:szCs w:val="18"/>
                <w:lang w:val="en-GB"/>
              </w:rPr>
            </w:pPr>
          </w:p>
          <w:p w14:paraId="71308851"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Daily</w:t>
            </w:r>
          </w:p>
        </w:tc>
        <w:tc>
          <w:tcPr>
            <w:tcW w:w="1461" w:type="dxa"/>
            <w:vAlign w:val="center"/>
          </w:tcPr>
          <w:p w14:paraId="6DEA7526" w14:textId="77777777" w:rsidR="00117EDF" w:rsidRPr="00AD2C0C" w:rsidRDefault="00117EDF">
            <w:pPr>
              <w:numPr>
                <w:ilvl w:val="0"/>
                <w:numId w:val="7"/>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Waste amount</w:t>
            </w:r>
          </w:p>
          <w:p w14:paraId="569D1808" w14:textId="77777777" w:rsidR="00117EDF" w:rsidRPr="00AD2C0C" w:rsidRDefault="00117EDF">
            <w:pPr>
              <w:numPr>
                <w:ilvl w:val="0"/>
                <w:numId w:val="7"/>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Recovery /reuse /recycle ratio</w:t>
            </w:r>
          </w:p>
          <w:p w14:paraId="63AFD407" w14:textId="77777777" w:rsidR="00117EDF" w:rsidRPr="00AD2C0C" w:rsidRDefault="00117EDF" w:rsidP="00117EDF">
            <w:pPr>
              <w:pStyle w:val="GvdeMetni"/>
              <w:spacing w:before="40" w:after="40" w:line="240" w:lineRule="auto"/>
              <w:ind w:left="95" w:hanging="140"/>
              <w:jc w:val="left"/>
              <w:rPr>
                <w:rFonts w:eastAsia="Times New Roman" w:cs="Arial"/>
                <w:noProof w:val="0"/>
                <w:color w:val="000000"/>
                <w:sz w:val="18"/>
                <w:szCs w:val="18"/>
                <w:lang w:val="en-GB" w:eastAsia="zh-CN"/>
              </w:rPr>
            </w:pPr>
          </w:p>
        </w:tc>
        <w:tc>
          <w:tcPr>
            <w:tcW w:w="2877" w:type="dxa"/>
            <w:vAlign w:val="center"/>
          </w:tcPr>
          <w:p w14:paraId="6B660AAC" w14:textId="77777777" w:rsidR="00117EDF" w:rsidRPr="00AD2C0C" w:rsidRDefault="00117EDF">
            <w:pPr>
              <w:numPr>
                <w:ilvl w:val="0"/>
                <w:numId w:val="7"/>
              </w:numPr>
              <w:spacing w:before="60" w:after="0" w:line="240" w:lineRule="auto"/>
              <w:ind w:left="137" w:hanging="154"/>
              <w:jc w:val="left"/>
              <w:rPr>
                <w:rFonts w:cs="Arial"/>
                <w:sz w:val="18"/>
                <w:szCs w:val="18"/>
                <w:lang w:val="en-GB"/>
              </w:rPr>
            </w:pPr>
            <w:r w:rsidRPr="00AD2C0C">
              <w:rPr>
                <w:rFonts w:cs="Arial"/>
                <w:color w:val="000000"/>
                <w:sz w:val="18"/>
                <w:szCs w:val="18"/>
                <w:lang w:val="en-GB"/>
              </w:rPr>
              <w:t>Waste records</w:t>
            </w:r>
          </w:p>
          <w:p w14:paraId="44B46B89" w14:textId="77777777" w:rsidR="00117EDF" w:rsidRPr="00AD2C0C" w:rsidRDefault="00117EDF">
            <w:pPr>
              <w:numPr>
                <w:ilvl w:val="0"/>
                <w:numId w:val="7"/>
              </w:numPr>
              <w:spacing w:before="60" w:after="0" w:line="240" w:lineRule="auto"/>
              <w:ind w:left="137" w:hanging="154"/>
              <w:jc w:val="left"/>
              <w:rPr>
                <w:rFonts w:cs="Arial"/>
                <w:sz w:val="18"/>
                <w:szCs w:val="18"/>
                <w:lang w:val="en-GB"/>
              </w:rPr>
            </w:pPr>
            <w:r w:rsidRPr="00AD2C0C">
              <w:rPr>
                <w:rFonts w:cs="Arial"/>
                <w:color w:val="000000"/>
                <w:sz w:val="18"/>
                <w:szCs w:val="18"/>
                <w:lang w:val="en-GB"/>
              </w:rPr>
              <w:t>On-site inspection</w:t>
            </w:r>
          </w:p>
        </w:tc>
        <w:tc>
          <w:tcPr>
            <w:tcW w:w="1761" w:type="dxa"/>
            <w:vAlign w:val="center"/>
          </w:tcPr>
          <w:p w14:paraId="588E34C5" w14:textId="77777777" w:rsidR="00117EDF" w:rsidRPr="00AD2C0C" w:rsidRDefault="00117EDF">
            <w:pPr>
              <w:numPr>
                <w:ilvl w:val="0"/>
                <w:numId w:val="7"/>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Minimization of total waste generated</w:t>
            </w:r>
          </w:p>
          <w:p w14:paraId="628B46C7" w14:textId="77777777" w:rsidR="00117EDF" w:rsidRPr="00AD2C0C" w:rsidRDefault="00117EDF">
            <w:pPr>
              <w:numPr>
                <w:ilvl w:val="0"/>
                <w:numId w:val="7"/>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Increase in the ratio of recovered/ reused/ recycled to landfilled</w:t>
            </w:r>
          </w:p>
        </w:tc>
        <w:tc>
          <w:tcPr>
            <w:tcW w:w="1741" w:type="dxa"/>
            <w:vAlign w:val="center"/>
          </w:tcPr>
          <w:p w14:paraId="142718A3" w14:textId="77777777" w:rsidR="00117EDF" w:rsidRPr="00AD2C0C" w:rsidRDefault="00117EDF">
            <w:pPr>
              <w:numPr>
                <w:ilvl w:val="0"/>
                <w:numId w:val="7"/>
              </w:numPr>
              <w:spacing w:before="60" w:after="0" w:line="240" w:lineRule="auto"/>
              <w:ind w:left="92" w:hanging="168"/>
              <w:jc w:val="left"/>
              <w:rPr>
                <w:rFonts w:cs="Arial"/>
                <w:sz w:val="18"/>
                <w:szCs w:val="18"/>
                <w:lang w:val="en-GB"/>
              </w:rPr>
            </w:pPr>
            <w:r w:rsidRPr="00AD2C0C">
              <w:rPr>
                <w:rFonts w:cs="Arial"/>
                <w:color w:val="000000"/>
                <w:sz w:val="18"/>
                <w:szCs w:val="18"/>
                <w:lang w:val="en-GB"/>
              </w:rPr>
              <w:t>Packaging Waste Control Regulation</w:t>
            </w:r>
          </w:p>
          <w:p w14:paraId="3AE8DE9C" w14:textId="77777777" w:rsidR="00117EDF" w:rsidRPr="00AD2C0C" w:rsidRDefault="00117EDF">
            <w:pPr>
              <w:numPr>
                <w:ilvl w:val="0"/>
                <w:numId w:val="7"/>
              </w:numPr>
              <w:spacing w:before="60" w:after="0" w:line="240" w:lineRule="auto"/>
              <w:ind w:left="92" w:hanging="168"/>
              <w:jc w:val="left"/>
              <w:rPr>
                <w:rFonts w:cs="Arial"/>
                <w:sz w:val="18"/>
                <w:szCs w:val="18"/>
                <w:lang w:val="en-GB"/>
              </w:rPr>
            </w:pPr>
            <w:r w:rsidRPr="00AD2C0C">
              <w:rPr>
                <w:rFonts w:cs="Arial"/>
                <w:color w:val="000000"/>
                <w:sz w:val="18"/>
                <w:szCs w:val="18"/>
                <w:lang w:val="en-GB"/>
              </w:rPr>
              <w:t>Waste Management Regulation</w:t>
            </w:r>
          </w:p>
        </w:tc>
        <w:tc>
          <w:tcPr>
            <w:tcW w:w="1118" w:type="dxa"/>
            <w:vAlign w:val="center"/>
          </w:tcPr>
          <w:p w14:paraId="12B0E5C2" w14:textId="77777777" w:rsidR="00117EDF" w:rsidRPr="00AD2C0C" w:rsidRDefault="00117EDF">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Total waste generated</w:t>
            </w:r>
          </w:p>
          <w:p w14:paraId="276B0A36" w14:textId="77777777" w:rsidR="00117EDF" w:rsidRPr="00AD2C0C" w:rsidRDefault="00117EDF">
            <w:pPr>
              <w:numPr>
                <w:ilvl w:val="0"/>
                <w:numId w:val="7"/>
              </w:numPr>
              <w:spacing w:before="0" w:after="0" w:line="240" w:lineRule="auto"/>
              <w:ind w:left="209" w:hanging="180"/>
              <w:jc w:val="left"/>
              <w:rPr>
                <w:rFonts w:cs="Arial"/>
                <w:sz w:val="18"/>
                <w:szCs w:val="18"/>
                <w:lang w:val="en-GB"/>
              </w:rPr>
            </w:pPr>
            <w:r w:rsidRPr="00AD2C0C">
              <w:rPr>
                <w:rFonts w:eastAsia="Calibri" w:cs="Arial"/>
                <w:color w:val="000000"/>
                <w:sz w:val="18"/>
                <w:szCs w:val="18"/>
                <w:lang w:val="en-GB" w:eastAsia="en-US"/>
              </w:rPr>
              <w:t xml:space="preserve">Ratio of recovered/ reused/ recycled </w:t>
            </w:r>
            <w:r w:rsidRPr="00AD2C0C">
              <w:rPr>
                <w:rFonts w:cs="Arial"/>
                <w:color w:val="000000"/>
                <w:sz w:val="18"/>
                <w:szCs w:val="18"/>
                <w:lang w:val="en-GB"/>
              </w:rPr>
              <w:t xml:space="preserve">waste </w:t>
            </w:r>
            <w:r w:rsidRPr="00AD2C0C">
              <w:rPr>
                <w:rFonts w:eastAsia="Calibri" w:cs="Arial"/>
                <w:color w:val="000000"/>
                <w:sz w:val="18"/>
                <w:szCs w:val="18"/>
                <w:lang w:val="en-GB" w:eastAsia="en-US"/>
              </w:rPr>
              <w:t xml:space="preserve">to </w:t>
            </w:r>
            <w:r w:rsidRPr="00AD2C0C">
              <w:rPr>
                <w:rFonts w:cs="Arial"/>
                <w:color w:val="000000"/>
                <w:sz w:val="18"/>
                <w:szCs w:val="18"/>
                <w:lang w:val="en-GB"/>
              </w:rPr>
              <w:t xml:space="preserve">total waste </w:t>
            </w:r>
            <w:r w:rsidRPr="00AD2C0C">
              <w:rPr>
                <w:rFonts w:eastAsia="Calibri" w:cs="Arial"/>
                <w:color w:val="000000"/>
                <w:sz w:val="18"/>
                <w:szCs w:val="18"/>
                <w:lang w:val="en-GB" w:eastAsia="en-US"/>
              </w:rPr>
              <w:t>generated</w:t>
            </w:r>
          </w:p>
          <w:p w14:paraId="50737F13" w14:textId="77777777" w:rsidR="00117EDF" w:rsidRPr="00AD2C0C" w:rsidRDefault="00117EDF">
            <w:pPr>
              <w:numPr>
                <w:ilvl w:val="0"/>
                <w:numId w:val="7"/>
              </w:numPr>
              <w:spacing w:before="0" w:after="0" w:line="240" w:lineRule="auto"/>
              <w:ind w:left="209" w:hanging="180"/>
              <w:jc w:val="left"/>
              <w:rPr>
                <w:rFonts w:cs="Arial"/>
                <w:sz w:val="18"/>
                <w:szCs w:val="18"/>
                <w:lang w:val="en-GB"/>
              </w:rPr>
            </w:pPr>
            <w:r w:rsidRPr="00AD2C0C">
              <w:rPr>
                <w:rFonts w:cs="Arial"/>
                <w:color w:val="000000"/>
                <w:sz w:val="18"/>
                <w:szCs w:val="18"/>
                <w:lang w:val="en-GB"/>
              </w:rPr>
              <w:t>Records regarding transportation and disposal.</w:t>
            </w:r>
          </w:p>
        </w:tc>
        <w:tc>
          <w:tcPr>
            <w:tcW w:w="643" w:type="dxa"/>
            <w:vAlign w:val="center"/>
          </w:tcPr>
          <w:p w14:paraId="79DEE459"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2BC86296" w14:textId="21A2E929" w:rsidR="009743F9" w:rsidRDefault="009743F9" w:rsidP="00117EDF">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7A8A90C6" w14:textId="77777777" w:rsidR="009743F9" w:rsidRDefault="009743F9" w:rsidP="00117EDF">
            <w:pPr>
              <w:pStyle w:val="GvdeMetni"/>
              <w:spacing w:before="40" w:after="40" w:line="240" w:lineRule="auto"/>
              <w:jc w:val="center"/>
              <w:rPr>
                <w:rFonts w:cs="Arial"/>
                <w:noProof w:val="0"/>
                <w:color w:val="000000"/>
                <w:sz w:val="18"/>
                <w:szCs w:val="18"/>
                <w:lang w:val="en-GB"/>
              </w:rPr>
            </w:pPr>
          </w:p>
          <w:p w14:paraId="76EB3279" w14:textId="4E82264C"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117EDF" w:rsidRPr="00AD2C0C" w14:paraId="66B1D752" w14:textId="77777777" w:rsidTr="005D0AAA">
        <w:tc>
          <w:tcPr>
            <w:tcW w:w="1050" w:type="dxa"/>
            <w:vAlign w:val="center"/>
          </w:tcPr>
          <w:p w14:paraId="6541CFCB" w14:textId="77777777" w:rsidR="00117EDF" w:rsidRPr="00AD2C0C" w:rsidRDefault="00117EDF" w:rsidP="00117EDF">
            <w:pPr>
              <w:pStyle w:val="GvdeMetni"/>
              <w:spacing w:before="40" w:after="40" w:line="240" w:lineRule="auto"/>
              <w:jc w:val="left"/>
              <w:rPr>
                <w:rFonts w:cs="Arial"/>
                <w:b/>
                <w:bCs/>
                <w:noProof w:val="0"/>
                <w:sz w:val="18"/>
                <w:szCs w:val="18"/>
                <w:lang w:val="en-GB"/>
              </w:rPr>
            </w:pPr>
            <w:r w:rsidRPr="00AD2C0C">
              <w:rPr>
                <w:rFonts w:cs="Arial"/>
                <w:b/>
                <w:bCs/>
                <w:noProof w:val="0"/>
                <w:sz w:val="18"/>
                <w:szCs w:val="18"/>
                <w:lang w:val="en-GB"/>
              </w:rPr>
              <w:t>Waste Oils</w:t>
            </w:r>
          </w:p>
        </w:tc>
        <w:tc>
          <w:tcPr>
            <w:tcW w:w="2107" w:type="dxa"/>
            <w:vAlign w:val="center"/>
          </w:tcPr>
          <w:p w14:paraId="28CD9788"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723B0EC0" w14:textId="7204121D" w:rsidR="00117EDF" w:rsidRPr="00AD2C0C" w:rsidRDefault="00117EDF" w:rsidP="00117EDF">
            <w:pPr>
              <w:spacing w:before="0" w:after="0" w:line="240" w:lineRule="auto"/>
              <w:jc w:val="left"/>
              <w:rPr>
                <w:rFonts w:cs="Arial"/>
                <w:color w:val="000000"/>
                <w:sz w:val="18"/>
                <w:szCs w:val="18"/>
                <w:lang w:val="en-GB"/>
              </w:rPr>
            </w:pPr>
          </w:p>
          <w:p w14:paraId="5EB1CD7D"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Weekly</w:t>
            </w:r>
          </w:p>
        </w:tc>
        <w:tc>
          <w:tcPr>
            <w:tcW w:w="1461" w:type="dxa"/>
            <w:vAlign w:val="center"/>
          </w:tcPr>
          <w:p w14:paraId="66252A6C" w14:textId="77777777" w:rsidR="00117EDF" w:rsidRPr="00AD2C0C" w:rsidRDefault="00117EDF">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Waste amount</w:t>
            </w:r>
          </w:p>
          <w:p w14:paraId="3AD94E4C" w14:textId="77777777" w:rsidR="00117EDF" w:rsidRPr="00AD2C0C" w:rsidRDefault="00117EDF">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Waste storage conditions</w:t>
            </w:r>
          </w:p>
          <w:p w14:paraId="3D9D8403" w14:textId="77777777" w:rsidR="00117EDF" w:rsidRPr="00AD2C0C" w:rsidRDefault="00117EDF">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cs="Arial"/>
                <w:color w:val="000000"/>
                <w:sz w:val="18"/>
                <w:szCs w:val="18"/>
                <w:lang w:val="en-GB"/>
              </w:rPr>
              <w:t>Recovery /reuse/ recycle ratio</w:t>
            </w:r>
          </w:p>
          <w:p w14:paraId="5EDE4F17" w14:textId="77777777" w:rsidR="00117EDF" w:rsidRPr="00AD2C0C" w:rsidRDefault="00117EDF" w:rsidP="00117EDF">
            <w:pPr>
              <w:pStyle w:val="GvdeMetni"/>
              <w:spacing w:before="0" w:after="40" w:line="240" w:lineRule="auto"/>
              <w:ind w:left="209" w:hanging="180"/>
              <w:jc w:val="left"/>
              <w:rPr>
                <w:rFonts w:cs="Arial"/>
                <w:noProof w:val="0"/>
                <w:color w:val="000000"/>
                <w:sz w:val="18"/>
                <w:szCs w:val="18"/>
                <w:lang w:val="en-GB"/>
              </w:rPr>
            </w:pPr>
          </w:p>
        </w:tc>
        <w:tc>
          <w:tcPr>
            <w:tcW w:w="2877" w:type="dxa"/>
            <w:vAlign w:val="center"/>
          </w:tcPr>
          <w:p w14:paraId="118D03B1" w14:textId="77777777" w:rsidR="00117EDF" w:rsidRPr="00AD2C0C" w:rsidRDefault="00117EDF" w:rsidP="00117EDF">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Visual observations</w:t>
            </w:r>
          </w:p>
          <w:p w14:paraId="69D36B13"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Waste records</w:t>
            </w:r>
          </w:p>
        </w:tc>
        <w:tc>
          <w:tcPr>
            <w:tcW w:w="1761" w:type="dxa"/>
            <w:vAlign w:val="center"/>
          </w:tcPr>
          <w:p w14:paraId="6EBFA692" w14:textId="77777777" w:rsidR="00117EDF" w:rsidRPr="00AD2C0C" w:rsidRDefault="00117EDF">
            <w:pPr>
              <w:numPr>
                <w:ilvl w:val="0"/>
                <w:numId w:val="7"/>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Minimization of total waste generated</w:t>
            </w:r>
          </w:p>
          <w:p w14:paraId="496613BE" w14:textId="77777777" w:rsidR="00117EDF" w:rsidRPr="00AD2C0C" w:rsidRDefault="00117EDF">
            <w:pPr>
              <w:numPr>
                <w:ilvl w:val="0"/>
                <w:numId w:val="7"/>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 xml:space="preserve">Increase in the ratio of recovered/ reused/ recycled waste to total waste </w:t>
            </w:r>
            <w:r w:rsidRPr="00AD2C0C">
              <w:rPr>
                <w:rFonts w:eastAsia="Calibri" w:cs="Arial"/>
                <w:color w:val="000000"/>
                <w:sz w:val="18"/>
                <w:szCs w:val="18"/>
                <w:lang w:val="en-GB" w:eastAsia="en-US"/>
              </w:rPr>
              <w:t>generated</w:t>
            </w:r>
          </w:p>
        </w:tc>
        <w:tc>
          <w:tcPr>
            <w:tcW w:w="1741" w:type="dxa"/>
            <w:vAlign w:val="center"/>
          </w:tcPr>
          <w:p w14:paraId="6C103EA8"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Waste Oil Control Regulation</w:t>
            </w:r>
          </w:p>
        </w:tc>
        <w:tc>
          <w:tcPr>
            <w:tcW w:w="1118" w:type="dxa"/>
            <w:vAlign w:val="center"/>
          </w:tcPr>
          <w:p w14:paraId="46409CAE" w14:textId="77777777" w:rsidR="00117EDF" w:rsidRPr="00AD2C0C" w:rsidRDefault="00117EDF">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Total waste generated</w:t>
            </w:r>
          </w:p>
          <w:p w14:paraId="37C79D8C" w14:textId="77777777" w:rsidR="00117EDF" w:rsidRPr="00AD2C0C" w:rsidRDefault="00117EDF">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 xml:space="preserve">Ratio of recycled </w:t>
            </w:r>
            <w:r w:rsidRPr="00AD2C0C">
              <w:rPr>
                <w:rFonts w:cs="Arial"/>
                <w:color w:val="000000"/>
                <w:sz w:val="18"/>
                <w:szCs w:val="18"/>
                <w:lang w:val="en-GB"/>
              </w:rPr>
              <w:t>waste</w:t>
            </w:r>
            <w:r w:rsidRPr="00AD2C0C">
              <w:rPr>
                <w:rFonts w:eastAsia="Calibri" w:cs="Arial"/>
                <w:color w:val="000000"/>
                <w:sz w:val="18"/>
                <w:szCs w:val="18"/>
                <w:lang w:val="en-GB" w:eastAsia="en-US"/>
              </w:rPr>
              <w:t xml:space="preserve"> to </w:t>
            </w:r>
            <w:r w:rsidRPr="00AD2C0C">
              <w:rPr>
                <w:rFonts w:cs="Arial"/>
                <w:color w:val="000000"/>
                <w:sz w:val="18"/>
                <w:szCs w:val="18"/>
                <w:lang w:val="en-GB"/>
              </w:rPr>
              <w:t xml:space="preserve">total waste </w:t>
            </w:r>
            <w:r w:rsidRPr="00AD2C0C">
              <w:rPr>
                <w:rFonts w:eastAsia="Calibri" w:cs="Arial"/>
                <w:color w:val="000000"/>
                <w:sz w:val="18"/>
                <w:szCs w:val="18"/>
                <w:lang w:val="en-GB" w:eastAsia="en-US"/>
              </w:rPr>
              <w:t>generated.</w:t>
            </w:r>
          </w:p>
          <w:p w14:paraId="7FF3D1A2" w14:textId="77777777" w:rsidR="00117EDF" w:rsidRPr="00AD2C0C" w:rsidRDefault="00117EDF">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cs="Arial"/>
                <w:color w:val="000000"/>
                <w:sz w:val="18"/>
                <w:szCs w:val="18"/>
                <w:lang w:val="en-GB"/>
              </w:rPr>
              <w:t>Records regarding transportation and disposal.</w:t>
            </w:r>
          </w:p>
        </w:tc>
        <w:tc>
          <w:tcPr>
            <w:tcW w:w="643" w:type="dxa"/>
            <w:vAlign w:val="center"/>
          </w:tcPr>
          <w:p w14:paraId="47BE2285"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53AE61B9" w14:textId="4C925EEC" w:rsidR="009743F9" w:rsidRDefault="009743F9" w:rsidP="00117EDF">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5C00278F" w14:textId="77777777" w:rsidR="009743F9" w:rsidRDefault="009743F9" w:rsidP="00117EDF">
            <w:pPr>
              <w:pStyle w:val="GvdeMetni"/>
              <w:spacing w:before="40" w:after="40" w:line="240" w:lineRule="auto"/>
              <w:jc w:val="center"/>
              <w:rPr>
                <w:rFonts w:cs="Arial"/>
                <w:noProof w:val="0"/>
                <w:color w:val="000000"/>
                <w:sz w:val="18"/>
                <w:szCs w:val="18"/>
                <w:lang w:val="en-GB"/>
              </w:rPr>
            </w:pPr>
          </w:p>
          <w:p w14:paraId="643F2D18" w14:textId="2C805E4C"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Contractors</w:t>
            </w:r>
          </w:p>
        </w:tc>
      </w:tr>
      <w:tr w:rsidR="00117EDF" w:rsidRPr="00AD2C0C" w14:paraId="7CA3ED8F" w14:textId="77777777" w:rsidTr="005D0AAA">
        <w:tc>
          <w:tcPr>
            <w:tcW w:w="1050" w:type="dxa"/>
            <w:vAlign w:val="center"/>
          </w:tcPr>
          <w:p w14:paraId="4F9E4A51" w14:textId="77777777" w:rsidR="00117EDF" w:rsidRPr="00AD2C0C" w:rsidRDefault="00117EDF" w:rsidP="00117EDF">
            <w:pPr>
              <w:pStyle w:val="GvdeMetni"/>
              <w:spacing w:before="40" w:after="40" w:line="240" w:lineRule="auto"/>
              <w:jc w:val="left"/>
              <w:rPr>
                <w:rFonts w:cs="Arial"/>
                <w:b/>
                <w:bCs/>
                <w:noProof w:val="0"/>
                <w:sz w:val="18"/>
                <w:szCs w:val="18"/>
                <w:lang w:val="en-GB"/>
              </w:rPr>
            </w:pPr>
            <w:r w:rsidRPr="00AD2C0C">
              <w:rPr>
                <w:rFonts w:cs="Arial"/>
                <w:b/>
                <w:bCs/>
                <w:noProof w:val="0"/>
                <w:sz w:val="18"/>
                <w:szCs w:val="18"/>
                <w:lang w:val="en-GB"/>
              </w:rPr>
              <w:t>Waste Batteries and Accumulators</w:t>
            </w:r>
          </w:p>
        </w:tc>
        <w:tc>
          <w:tcPr>
            <w:tcW w:w="2107" w:type="dxa"/>
            <w:vAlign w:val="center"/>
          </w:tcPr>
          <w:p w14:paraId="0695E3FD"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3F581D3A" w14:textId="2137E0F1" w:rsidR="00117EDF" w:rsidRPr="00AD2C0C" w:rsidRDefault="00117EDF" w:rsidP="00117EDF">
            <w:pPr>
              <w:spacing w:before="0" w:after="0" w:line="240" w:lineRule="auto"/>
              <w:jc w:val="left"/>
              <w:rPr>
                <w:rFonts w:cs="Arial"/>
                <w:color w:val="000000"/>
                <w:sz w:val="18"/>
                <w:szCs w:val="18"/>
                <w:lang w:val="en-GB"/>
              </w:rPr>
            </w:pPr>
          </w:p>
          <w:p w14:paraId="32661C61"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Monthly</w:t>
            </w:r>
          </w:p>
        </w:tc>
        <w:tc>
          <w:tcPr>
            <w:tcW w:w="1461" w:type="dxa"/>
            <w:vAlign w:val="center"/>
          </w:tcPr>
          <w:p w14:paraId="125B74B5" w14:textId="77777777" w:rsidR="00117EDF" w:rsidRPr="00AD2C0C" w:rsidRDefault="00117EDF">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Waste amount</w:t>
            </w:r>
          </w:p>
          <w:p w14:paraId="5998F175" w14:textId="77777777" w:rsidR="00117EDF" w:rsidRPr="00AD2C0C" w:rsidRDefault="00117EDF">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cs="Arial"/>
                <w:color w:val="000000"/>
                <w:sz w:val="18"/>
                <w:szCs w:val="18"/>
                <w:lang w:val="en-GB"/>
              </w:rPr>
              <w:t>Recovery /reuse/ recycle ratio</w:t>
            </w:r>
          </w:p>
        </w:tc>
        <w:tc>
          <w:tcPr>
            <w:tcW w:w="2877" w:type="dxa"/>
            <w:vAlign w:val="center"/>
          </w:tcPr>
          <w:p w14:paraId="5B740E10"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Waste records</w:t>
            </w:r>
          </w:p>
        </w:tc>
        <w:tc>
          <w:tcPr>
            <w:tcW w:w="1761" w:type="dxa"/>
            <w:vAlign w:val="center"/>
          </w:tcPr>
          <w:p w14:paraId="0E4C5F9F" w14:textId="77777777" w:rsidR="00117EDF" w:rsidRPr="00AD2C0C" w:rsidRDefault="00117EDF">
            <w:pPr>
              <w:numPr>
                <w:ilvl w:val="0"/>
                <w:numId w:val="7"/>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Minimization of total waste generated</w:t>
            </w:r>
          </w:p>
          <w:p w14:paraId="22FD0824" w14:textId="77777777" w:rsidR="00117EDF" w:rsidRPr="00AD2C0C" w:rsidRDefault="00117EDF">
            <w:pPr>
              <w:numPr>
                <w:ilvl w:val="0"/>
                <w:numId w:val="7"/>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 xml:space="preserve">Increase in the ratio of recovered/ reused/ recycled waste to total waste </w:t>
            </w:r>
            <w:r w:rsidRPr="00AD2C0C">
              <w:rPr>
                <w:rFonts w:eastAsia="Calibri" w:cs="Arial"/>
                <w:color w:val="000000"/>
                <w:sz w:val="18"/>
                <w:szCs w:val="18"/>
                <w:lang w:val="en-GB" w:eastAsia="en-US"/>
              </w:rPr>
              <w:t>generated</w:t>
            </w:r>
            <w:r w:rsidRPr="00AD2C0C" w:rsidDel="00290FAD">
              <w:rPr>
                <w:rFonts w:cs="Arial"/>
                <w:color w:val="000000"/>
                <w:sz w:val="18"/>
                <w:szCs w:val="18"/>
                <w:lang w:val="en-GB"/>
              </w:rPr>
              <w:t xml:space="preserve"> </w:t>
            </w:r>
          </w:p>
        </w:tc>
        <w:tc>
          <w:tcPr>
            <w:tcW w:w="1741" w:type="dxa"/>
            <w:vAlign w:val="center"/>
          </w:tcPr>
          <w:p w14:paraId="602E1B74"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Waste Battery and Accumulator Regulation</w:t>
            </w:r>
          </w:p>
        </w:tc>
        <w:tc>
          <w:tcPr>
            <w:tcW w:w="1118" w:type="dxa"/>
            <w:vAlign w:val="center"/>
          </w:tcPr>
          <w:p w14:paraId="63E00AD4" w14:textId="77777777" w:rsidR="00117EDF" w:rsidRPr="00AD2C0C" w:rsidRDefault="00117EDF">
            <w:pPr>
              <w:numPr>
                <w:ilvl w:val="0"/>
                <w:numId w:val="7"/>
              </w:numPr>
              <w:spacing w:before="0" w:after="0" w:line="240" w:lineRule="auto"/>
              <w:ind w:left="209" w:hanging="180"/>
              <w:jc w:val="left"/>
              <w:rPr>
                <w:rFonts w:cs="Arial"/>
                <w:color w:val="000000"/>
                <w:sz w:val="18"/>
                <w:szCs w:val="18"/>
                <w:lang w:val="en-GB"/>
              </w:rPr>
            </w:pPr>
            <w:r w:rsidRPr="00AD2C0C">
              <w:rPr>
                <w:rFonts w:eastAsia="Calibri" w:cs="Arial"/>
                <w:color w:val="000000"/>
                <w:sz w:val="18"/>
                <w:szCs w:val="18"/>
                <w:lang w:val="en-GB" w:eastAsia="en-US"/>
              </w:rPr>
              <w:t>Total waste generated</w:t>
            </w:r>
          </w:p>
          <w:p w14:paraId="250C511E" w14:textId="7D0E128D" w:rsidR="00117EDF" w:rsidRPr="00AD2C0C" w:rsidRDefault="00117EDF">
            <w:pPr>
              <w:numPr>
                <w:ilvl w:val="0"/>
                <w:numId w:val="7"/>
              </w:numPr>
              <w:spacing w:before="0" w:after="0" w:line="240" w:lineRule="auto"/>
              <w:ind w:left="209" w:hanging="180"/>
              <w:jc w:val="left"/>
              <w:rPr>
                <w:rFonts w:cs="Arial"/>
                <w:color w:val="000000"/>
                <w:sz w:val="18"/>
                <w:szCs w:val="18"/>
                <w:lang w:val="en-GB"/>
              </w:rPr>
            </w:pPr>
            <w:r w:rsidRPr="00AD2C0C">
              <w:rPr>
                <w:rFonts w:cs="Arial"/>
                <w:color w:val="000000"/>
                <w:sz w:val="18"/>
                <w:szCs w:val="18"/>
                <w:lang w:val="en-GB"/>
              </w:rPr>
              <w:t xml:space="preserve">Ratio of recycled waste to total waste </w:t>
            </w:r>
            <w:r w:rsidRPr="00AD2C0C">
              <w:rPr>
                <w:rFonts w:eastAsia="Calibri" w:cs="Arial"/>
                <w:color w:val="000000"/>
                <w:sz w:val="18"/>
                <w:szCs w:val="18"/>
                <w:lang w:val="en-GB" w:eastAsia="en-US"/>
              </w:rPr>
              <w:t>generated</w:t>
            </w:r>
            <w:r w:rsidRPr="00AD2C0C">
              <w:rPr>
                <w:rFonts w:cs="Arial"/>
                <w:color w:val="000000"/>
                <w:sz w:val="18"/>
                <w:szCs w:val="18"/>
                <w:lang w:val="en-GB"/>
              </w:rPr>
              <w:t>.</w:t>
            </w:r>
          </w:p>
          <w:p w14:paraId="6490A72A" w14:textId="77777777" w:rsidR="00117EDF" w:rsidRPr="00AD2C0C" w:rsidRDefault="00117EDF">
            <w:pPr>
              <w:numPr>
                <w:ilvl w:val="0"/>
                <w:numId w:val="7"/>
              </w:numPr>
              <w:spacing w:before="0" w:after="0" w:line="240" w:lineRule="auto"/>
              <w:ind w:left="209" w:hanging="180"/>
              <w:jc w:val="left"/>
              <w:rPr>
                <w:rFonts w:cs="Arial"/>
                <w:color w:val="000000"/>
                <w:sz w:val="18"/>
                <w:szCs w:val="18"/>
                <w:lang w:val="en-GB"/>
              </w:rPr>
            </w:pPr>
            <w:r w:rsidRPr="00AD2C0C">
              <w:rPr>
                <w:rFonts w:cs="Arial"/>
                <w:color w:val="000000"/>
                <w:sz w:val="18"/>
                <w:szCs w:val="18"/>
                <w:lang w:val="en-GB"/>
              </w:rPr>
              <w:t>Records regarding transportation and disposal.</w:t>
            </w:r>
          </w:p>
        </w:tc>
        <w:tc>
          <w:tcPr>
            <w:tcW w:w="643" w:type="dxa"/>
            <w:vAlign w:val="center"/>
          </w:tcPr>
          <w:p w14:paraId="1C69EA19"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7C5C125B" w14:textId="77777777" w:rsidR="009743F9" w:rsidRDefault="009743F9" w:rsidP="00117EDF">
            <w:pPr>
              <w:pStyle w:val="GvdeMetni"/>
              <w:spacing w:before="40" w:after="40" w:line="240" w:lineRule="auto"/>
              <w:jc w:val="center"/>
              <w:rPr>
                <w:rFonts w:cs="Arial"/>
                <w:noProof w:val="0"/>
                <w:color w:val="000000"/>
                <w:sz w:val="18"/>
                <w:szCs w:val="18"/>
                <w:lang w:val="en-GB"/>
              </w:rPr>
            </w:pPr>
            <w:r w:rsidRPr="00AD2C0C">
              <w:rPr>
                <w:rFonts w:cs="Arial"/>
                <w:color w:val="000000"/>
                <w:sz w:val="18"/>
                <w:szCs w:val="18"/>
                <w:lang w:val="en-GB"/>
              </w:rPr>
              <w:t>Project Owner</w:t>
            </w:r>
            <w:r w:rsidRPr="00AD2C0C">
              <w:rPr>
                <w:rFonts w:cs="Arial"/>
                <w:noProof w:val="0"/>
                <w:color w:val="000000"/>
                <w:sz w:val="18"/>
                <w:szCs w:val="18"/>
                <w:lang w:val="en-GB"/>
              </w:rPr>
              <w:t xml:space="preserve"> </w:t>
            </w:r>
          </w:p>
          <w:p w14:paraId="0EF3A21F" w14:textId="77777777" w:rsidR="009743F9" w:rsidRDefault="009743F9" w:rsidP="00117EDF">
            <w:pPr>
              <w:pStyle w:val="GvdeMetni"/>
              <w:spacing w:before="40" w:after="40" w:line="240" w:lineRule="auto"/>
              <w:jc w:val="center"/>
              <w:rPr>
                <w:rFonts w:cs="Arial"/>
                <w:noProof w:val="0"/>
                <w:color w:val="000000"/>
                <w:sz w:val="18"/>
                <w:szCs w:val="18"/>
                <w:lang w:val="en-GB"/>
              </w:rPr>
            </w:pPr>
          </w:p>
          <w:p w14:paraId="264693E1" w14:textId="77BD4182"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117EDF" w:rsidRPr="00AD2C0C" w14:paraId="0DA5DF18" w14:textId="77777777" w:rsidTr="005D0AAA">
        <w:tc>
          <w:tcPr>
            <w:tcW w:w="1050" w:type="dxa"/>
            <w:vAlign w:val="center"/>
          </w:tcPr>
          <w:p w14:paraId="37DD8A73" w14:textId="0CFBA4D0" w:rsidR="00117EDF" w:rsidRPr="00AD2C0C" w:rsidRDefault="00117EDF" w:rsidP="00E459E7">
            <w:pPr>
              <w:pStyle w:val="GvdeMetni"/>
              <w:spacing w:before="40" w:after="40" w:line="240" w:lineRule="auto"/>
              <w:jc w:val="left"/>
              <w:rPr>
                <w:rFonts w:cs="Arial"/>
                <w:b/>
                <w:bCs/>
                <w:noProof w:val="0"/>
                <w:sz w:val="18"/>
                <w:szCs w:val="18"/>
                <w:lang w:val="en-GB"/>
              </w:rPr>
            </w:pPr>
            <w:r w:rsidRPr="00AD2C0C">
              <w:rPr>
                <w:rFonts w:cs="Arial"/>
                <w:b/>
                <w:bCs/>
                <w:noProof w:val="0"/>
                <w:sz w:val="18"/>
                <w:szCs w:val="18"/>
                <w:lang w:val="en-GB"/>
              </w:rPr>
              <w:t xml:space="preserve">Excavation Soil, Construction and </w:t>
            </w:r>
            <w:r w:rsidRPr="00AD2C0C" w:rsidDel="0009137F">
              <w:rPr>
                <w:rFonts w:cs="Arial"/>
                <w:b/>
                <w:bCs/>
                <w:noProof w:val="0"/>
                <w:sz w:val="18"/>
                <w:szCs w:val="18"/>
                <w:lang w:val="en-GB"/>
              </w:rPr>
              <w:t>Debris</w:t>
            </w:r>
            <w:r w:rsidR="00E459E7">
              <w:rPr>
                <w:rFonts w:cs="Arial"/>
                <w:b/>
                <w:bCs/>
                <w:noProof w:val="0"/>
                <w:sz w:val="18"/>
                <w:szCs w:val="18"/>
                <w:lang w:val="en-GB"/>
              </w:rPr>
              <w:t xml:space="preserve">/ </w:t>
            </w:r>
            <w:r w:rsidRPr="00AD2C0C">
              <w:rPr>
                <w:rFonts w:cs="Arial"/>
                <w:b/>
                <w:bCs/>
                <w:noProof w:val="0"/>
                <w:sz w:val="18"/>
                <w:szCs w:val="18"/>
                <w:lang w:val="en-GB"/>
              </w:rPr>
              <w:t>Demolition Wastes</w:t>
            </w:r>
          </w:p>
        </w:tc>
        <w:tc>
          <w:tcPr>
            <w:tcW w:w="2107" w:type="dxa"/>
            <w:vAlign w:val="center"/>
          </w:tcPr>
          <w:p w14:paraId="49152F39"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4CC1888E" w14:textId="32870EC4" w:rsidR="00117EDF" w:rsidRPr="00AD2C0C" w:rsidRDefault="00117EDF" w:rsidP="00117EDF">
            <w:pPr>
              <w:spacing w:before="0" w:after="0" w:line="240" w:lineRule="auto"/>
              <w:jc w:val="left"/>
              <w:rPr>
                <w:rFonts w:cs="Arial"/>
                <w:color w:val="000000"/>
                <w:sz w:val="18"/>
                <w:szCs w:val="18"/>
                <w:lang w:val="en-GB"/>
              </w:rPr>
            </w:pPr>
          </w:p>
          <w:p w14:paraId="37A08A2D"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Daily</w:t>
            </w:r>
          </w:p>
        </w:tc>
        <w:tc>
          <w:tcPr>
            <w:tcW w:w="1461" w:type="dxa"/>
            <w:vAlign w:val="center"/>
          </w:tcPr>
          <w:p w14:paraId="24E1AAFA" w14:textId="77777777" w:rsidR="00117EDF" w:rsidRPr="00AD2C0C" w:rsidRDefault="00117EDF" w:rsidP="00117EDF">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Waste amount and storage conditions</w:t>
            </w:r>
          </w:p>
          <w:p w14:paraId="6A2A6EB2" w14:textId="77777777" w:rsidR="00117EDF" w:rsidRDefault="00117EDF" w:rsidP="00117EDF">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Transfer records</w:t>
            </w:r>
          </w:p>
          <w:p w14:paraId="00690F5E" w14:textId="18C9C0F3" w:rsidR="00705927" w:rsidRPr="00AD2C0C" w:rsidRDefault="00705927" w:rsidP="00117EDF">
            <w:pPr>
              <w:pStyle w:val="GvdeMetni"/>
              <w:spacing w:before="40" w:after="40" w:line="240" w:lineRule="auto"/>
              <w:jc w:val="center"/>
              <w:rPr>
                <w:rFonts w:cs="Arial"/>
                <w:noProof w:val="0"/>
                <w:sz w:val="18"/>
                <w:szCs w:val="18"/>
                <w:lang w:val="en-GB"/>
              </w:rPr>
            </w:pPr>
            <w:r w:rsidRPr="00BE2FD7">
              <w:rPr>
                <w:rFonts w:cs="Arial"/>
                <w:color w:val="000000"/>
                <w:sz w:val="18"/>
                <w:szCs w:val="18"/>
              </w:rPr>
              <w:t>Soil stripping, excavation and backfilling activities</w:t>
            </w:r>
          </w:p>
        </w:tc>
        <w:tc>
          <w:tcPr>
            <w:tcW w:w="2877" w:type="dxa"/>
            <w:vAlign w:val="center"/>
          </w:tcPr>
          <w:p w14:paraId="597F34C1"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On-site inspection</w:t>
            </w:r>
          </w:p>
        </w:tc>
        <w:tc>
          <w:tcPr>
            <w:tcW w:w="1761" w:type="dxa"/>
            <w:vAlign w:val="center"/>
          </w:tcPr>
          <w:p w14:paraId="0017C562" w14:textId="77777777" w:rsidR="00117EDF" w:rsidRPr="00AD2C0C" w:rsidRDefault="00117EDF">
            <w:pPr>
              <w:numPr>
                <w:ilvl w:val="0"/>
                <w:numId w:val="7"/>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Minimization of total waste generated</w:t>
            </w:r>
          </w:p>
          <w:p w14:paraId="2AFBE65E" w14:textId="77777777" w:rsidR="00117EDF" w:rsidRPr="00AD2C0C" w:rsidRDefault="00117EDF">
            <w:pPr>
              <w:numPr>
                <w:ilvl w:val="0"/>
                <w:numId w:val="7"/>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Increase in the ratio of recovered/ reused/ recycled waste to total waste</w:t>
            </w:r>
            <w:r w:rsidRPr="00AD2C0C">
              <w:rPr>
                <w:rFonts w:eastAsia="Calibri" w:cs="Arial"/>
                <w:color w:val="000000"/>
                <w:sz w:val="18"/>
                <w:szCs w:val="18"/>
                <w:lang w:val="en-GB" w:eastAsia="en-US"/>
              </w:rPr>
              <w:t xml:space="preserve"> generated</w:t>
            </w:r>
            <w:r w:rsidRPr="00AD2C0C" w:rsidDel="00290FAD">
              <w:rPr>
                <w:rFonts w:cs="Arial"/>
                <w:color w:val="000000"/>
                <w:sz w:val="18"/>
                <w:szCs w:val="18"/>
                <w:lang w:val="en-GB"/>
              </w:rPr>
              <w:t xml:space="preserve"> </w:t>
            </w:r>
          </w:p>
        </w:tc>
        <w:tc>
          <w:tcPr>
            <w:tcW w:w="1741" w:type="dxa"/>
            <w:vAlign w:val="center"/>
          </w:tcPr>
          <w:p w14:paraId="1CC16C9C"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Regulation on the Control of Excavation Soil, Construction and Demolition Wastes</w:t>
            </w:r>
          </w:p>
        </w:tc>
        <w:tc>
          <w:tcPr>
            <w:tcW w:w="1118" w:type="dxa"/>
            <w:vAlign w:val="center"/>
          </w:tcPr>
          <w:p w14:paraId="43705039" w14:textId="77777777" w:rsidR="00117EDF" w:rsidRPr="00AD2C0C" w:rsidRDefault="00117EDF">
            <w:pPr>
              <w:numPr>
                <w:ilvl w:val="0"/>
                <w:numId w:val="7"/>
              </w:numPr>
              <w:spacing w:before="0" w:after="0" w:line="240" w:lineRule="auto"/>
              <w:ind w:left="209" w:hanging="180"/>
              <w:jc w:val="left"/>
              <w:rPr>
                <w:rFonts w:cs="Arial"/>
                <w:color w:val="000000"/>
                <w:sz w:val="18"/>
                <w:szCs w:val="18"/>
                <w:lang w:val="en-GB"/>
              </w:rPr>
            </w:pPr>
            <w:r w:rsidRPr="00AD2C0C">
              <w:rPr>
                <w:rFonts w:eastAsia="Calibri" w:cs="Arial"/>
                <w:color w:val="000000"/>
                <w:sz w:val="18"/>
                <w:szCs w:val="18"/>
                <w:lang w:val="en-GB" w:eastAsia="en-US"/>
              </w:rPr>
              <w:t>Total waste generated</w:t>
            </w:r>
          </w:p>
          <w:p w14:paraId="46C27359" w14:textId="77777777" w:rsidR="00117EDF" w:rsidRPr="00AD2C0C" w:rsidRDefault="00117EDF">
            <w:pPr>
              <w:numPr>
                <w:ilvl w:val="0"/>
                <w:numId w:val="7"/>
              </w:numPr>
              <w:spacing w:before="0" w:after="0" w:line="240" w:lineRule="auto"/>
              <w:ind w:left="209" w:hanging="180"/>
              <w:jc w:val="left"/>
              <w:rPr>
                <w:rFonts w:cs="Arial"/>
                <w:color w:val="000000"/>
                <w:sz w:val="18"/>
                <w:szCs w:val="18"/>
                <w:lang w:val="en-GB"/>
              </w:rPr>
            </w:pPr>
            <w:r w:rsidRPr="00AD2C0C">
              <w:rPr>
                <w:rFonts w:cs="Arial"/>
                <w:color w:val="000000"/>
                <w:sz w:val="18"/>
                <w:szCs w:val="18"/>
                <w:lang w:val="en-GB"/>
              </w:rPr>
              <w:t>Records regarding transportation and disposal.</w:t>
            </w:r>
          </w:p>
        </w:tc>
        <w:tc>
          <w:tcPr>
            <w:tcW w:w="643" w:type="dxa"/>
            <w:vAlign w:val="center"/>
          </w:tcPr>
          <w:p w14:paraId="2CCFF29A"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4DF04CD3" w14:textId="52720C8E" w:rsidR="009743F9" w:rsidRDefault="009743F9" w:rsidP="00117EDF">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0426CF03" w14:textId="77777777" w:rsidR="009743F9" w:rsidRDefault="009743F9" w:rsidP="00117EDF">
            <w:pPr>
              <w:pStyle w:val="GvdeMetni"/>
              <w:spacing w:before="40" w:after="40" w:line="240" w:lineRule="auto"/>
              <w:jc w:val="center"/>
              <w:rPr>
                <w:rFonts w:cs="Arial"/>
                <w:noProof w:val="0"/>
                <w:color w:val="000000"/>
                <w:sz w:val="18"/>
                <w:szCs w:val="18"/>
                <w:lang w:val="en-GB"/>
              </w:rPr>
            </w:pPr>
          </w:p>
          <w:p w14:paraId="409ACC8C" w14:textId="024E3678"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117EDF" w:rsidRPr="00AD2C0C" w14:paraId="09A1E5E4" w14:textId="77777777" w:rsidTr="005D0AAA">
        <w:tc>
          <w:tcPr>
            <w:tcW w:w="1050" w:type="dxa"/>
            <w:vAlign w:val="center"/>
          </w:tcPr>
          <w:p w14:paraId="2F6C5318" w14:textId="77777777" w:rsidR="00117EDF" w:rsidRPr="00AD2C0C" w:rsidRDefault="00117EDF" w:rsidP="00117EDF">
            <w:pPr>
              <w:pStyle w:val="GvdeMetni"/>
              <w:spacing w:before="40" w:after="40" w:line="240" w:lineRule="auto"/>
              <w:jc w:val="left"/>
              <w:rPr>
                <w:rFonts w:cs="Arial"/>
                <w:b/>
                <w:bCs/>
                <w:noProof w:val="0"/>
                <w:sz w:val="18"/>
                <w:szCs w:val="18"/>
                <w:lang w:val="en-GB"/>
              </w:rPr>
            </w:pPr>
            <w:r w:rsidRPr="00AD2C0C">
              <w:rPr>
                <w:rFonts w:cs="Arial"/>
                <w:b/>
                <w:bCs/>
                <w:noProof w:val="0"/>
                <w:sz w:val="18"/>
                <w:szCs w:val="18"/>
                <w:lang w:val="en-GB"/>
              </w:rPr>
              <w:t>Wastewater and Water Management</w:t>
            </w:r>
          </w:p>
        </w:tc>
        <w:tc>
          <w:tcPr>
            <w:tcW w:w="2107" w:type="dxa"/>
            <w:vAlign w:val="center"/>
          </w:tcPr>
          <w:p w14:paraId="69BC7C1C"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2AE0221F" w14:textId="5BA90F60" w:rsidR="00117EDF" w:rsidRPr="00033CA8" w:rsidRDefault="001A23FA" w:rsidP="00117EDF">
            <w:pPr>
              <w:spacing w:before="0" w:after="0" w:line="240" w:lineRule="auto"/>
              <w:jc w:val="left"/>
              <w:rPr>
                <w:rFonts w:cs="Arial"/>
                <w:sz w:val="18"/>
                <w:szCs w:val="18"/>
                <w:lang w:val="en-GB"/>
              </w:rPr>
            </w:pPr>
            <w:r>
              <w:rPr>
                <w:rFonts w:cs="Arial"/>
                <w:sz w:val="18"/>
                <w:szCs w:val="18"/>
                <w:lang w:val="en-GB"/>
              </w:rPr>
              <w:t>Before the commencement of construction works at site</w:t>
            </w:r>
          </w:p>
        </w:tc>
        <w:tc>
          <w:tcPr>
            <w:tcW w:w="1461" w:type="dxa"/>
            <w:vAlign w:val="center"/>
          </w:tcPr>
          <w:p w14:paraId="7389D3B4" w14:textId="7FBFB34F"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Sewer connection permit</w:t>
            </w:r>
          </w:p>
        </w:tc>
        <w:tc>
          <w:tcPr>
            <w:tcW w:w="2877" w:type="dxa"/>
            <w:vAlign w:val="center"/>
          </w:tcPr>
          <w:p w14:paraId="098B956F" w14:textId="784ECAF1" w:rsidR="00117EDF" w:rsidRPr="00AD2C0C" w:rsidRDefault="00117EDF" w:rsidP="00117EDF">
            <w:pPr>
              <w:spacing w:before="60" w:after="0" w:line="240" w:lineRule="auto"/>
              <w:jc w:val="left"/>
              <w:rPr>
                <w:rFonts w:cs="Arial"/>
                <w:sz w:val="18"/>
                <w:szCs w:val="18"/>
                <w:lang w:val="en-GB"/>
              </w:rPr>
            </w:pPr>
            <w:r w:rsidRPr="00AD2C0C">
              <w:rPr>
                <w:rFonts w:cs="Arial"/>
                <w:color w:val="000000"/>
                <w:sz w:val="18"/>
                <w:szCs w:val="18"/>
                <w:lang w:val="en-GB"/>
              </w:rPr>
              <w:t>Official Letter regarding permit</w:t>
            </w:r>
          </w:p>
        </w:tc>
        <w:tc>
          <w:tcPr>
            <w:tcW w:w="1761" w:type="dxa"/>
            <w:vAlign w:val="center"/>
          </w:tcPr>
          <w:p w14:paraId="4AF06C4F" w14:textId="01CC7977" w:rsidR="00117EDF" w:rsidRPr="00AD2C0C" w:rsidRDefault="00117EDF">
            <w:pPr>
              <w:numPr>
                <w:ilvl w:val="0"/>
                <w:numId w:val="7"/>
              </w:numPr>
              <w:spacing w:before="0" w:after="0" w:line="240" w:lineRule="auto"/>
              <w:ind w:left="209" w:hanging="180"/>
              <w:jc w:val="left"/>
              <w:rPr>
                <w:rFonts w:cs="Arial"/>
                <w:color w:val="000000"/>
                <w:sz w:val="18"/>
                <w:szCs w:val="18"/>
                <w:lang w:val="en-GB"/>
              </w:rPr>
            </w:pPr>
            <w:r w:rsidRPr="00AD2C0C">
              <w:rPr>
                <w:rFonts w:eastAsia="Calibri" w:cs="Arial"/>
                <w:color w:val="000000"/>
                <w:sz w:val="18"/>
                <w:szCs w:val="18"/>
                <w:lang w:val="en-GB" w:eastAsia="en-US"/>
              </w:rPr>
              <w:t>Permit in place</w:t>
            </w:r>
          </w:p>
        </w:tc>
        <w:tc>
          <w:tcPr>
            <w:tcW w:w="1741" w:type="dxa"/>
            <w:vAlign w:val="center"/>
          </w:tcPr>
          <w:p w14:paraId="0477FA41" w14:textId="77777777" w:rsidR="00117EDF" w:rsidRPr="00AD2C0C" w:rsidRDefault="00117EDF">
            <w:pPr>
              <w:numPr>
                <w:ilvl w:val="0"/>
                <w:numId w:val="7"/>
              </w:numPr>
              <w:spacing w:before="60" w:after="0" w:line="240" w:lineRule="auto"/>
              <w:ind w:left="92" w:hanging="168"/>
              <w:jc w:val="left"/>
              <w:rPr>
                <w:rFonts w:cs="Arial"/>
                <w:sz w:val="18"/>
                <w:szCs w:val="18"/>
                <w:lang w:val="en-GB"/>
              </w:rPr>
            </w:pPr>
            <w:r w:rsidRPr="00AD2C0C">
              <w:rPr>
                <w:rFonts w:cs="Arial"/>
                <w:color w:val="000000"/>
                <w:sz w:val="18"/>
                <w:szCs w:val="18"/>
                <w:lang w:val="en-GB"/>
              </w:rPr>
              <w:t>Water Pollution Control Regulation</w:t>
            </w:r>
          </w:p>
        </w:tc>
        <w:tc>
          <w:tcPr>
            <w:tcW w:w="1118" w:type="dxa"/>
            <w:vAlign w:val="center"/>
          </w:tcPr>
          <w:p w14:paraId="09C84424" w14:textId="77777777" w:rsidR="00117EDF" w:rsidRPr="00AD2C0C" w:rsidRDefault="00117EDF">
            <w:pPr>
              <w:numPr>
                <w:ilvl w:val="0"/>
                <w:numId w:val="7"/>
              </w:numPr>
              <w:spacing w:before="0" w:after="0" w:line="240" w:lineRule="auto"/>
              <w:ind w:left="209" w:hanging="180"/>
              <w:jc w:val="left"/>
              <w:rPr>
                <w:rFonts w:cs="Arial"/>
                <w:sz w:val="18"/>
                <w:szCs w:val="18"/>
                <w:lang w:val="en-GB"/>
              </w:rPr>
            </w:pPr>
            <w:r w:rsidRPr="00AD2C0C">
              <w:rPr>
                <w:rFonts w:cs="Arial"/>
                <w:color w:val="000000"/>
                <w:sz w:val="18"/>
                <w:szCs w:val="18"/>
                <w:lang w:val="en-GB"/>
              </w:rPr>
              <w:t>Permit</w:t>
            </w:r>
          </w:p>
        </w:tc>
        <w:tc>
          <w:tcPr>
            <w:tcW w:w="643" w:type="dxa"/>
            <w:vAlign w:val="center"/>
          </w:tcPr>
          <w:p w14:paraId="62EAD937"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4DE3231D" w14:textId="6EFF421B" w:rsidR="009743F9" w:rsidRDefault="009743F9" w:rsidP="00117EDF">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38EE1D1F" w14:textId="77777777" w:rsidR="009743F9" w:rsidRDefault="009743F9" w:rsidP="00117EDF">
            <w:pPr>
              <w:pStyle w:val="GvdeMetni"/>
              <w:spacing w:before="40" w:after="40" w:line="240" w:lineRule="auto"/>
              <w:jc w:val="center"/>
              <w:rPr>
                <w:rFonts w:cs="Arial"/>
                <w:noProof w:val="0"/>
                <w:color w:val="000000"/>
                <w:sz w:val="18"/>
                <w:szCs w:val="18"/>
                <w:lang w:val="en-GB"/>
              </w:rPr>
            </w:pPr>
          </w:p>
          <w:p w14:paraId="669BFF66" w14:textId="1C5C6BBA"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117EDF" w:rsidRPr="00AD2C0C" w14:paraId="71E77B6A" w14:textId="77777777" w:rsidTr="005D0AAA">
        <w:tc>
          <w:tcPr>
            <w:tcW w:w="1050" w:type="dxa"/>
            <w:vAlign w:val="center"/>
          </w:tcPr>
          <w:p w14:paraId="6BDAE93E" w14:textId="77777777" w:rsidR="00117EDF" w:rsidRDefault="00117EDF" w:rsidP="00117EDF">
            <w:pPr>
              <w:pStyle w:val="GvdeMetni"/>
              <w:spacing w:before="40" w:after="40" w:line="240" w:lineRule="auto"/>
              <w:jc w:val="left"/>
              <w:rPr>
                <w:rFonts w:cs="Arial"/>
                <w:b/>
                <w:bCs/>
                <w:noProof w:val="0"/>
                <w:sz w:val="18"/>
                <w:szCs w:val="18"/>
                <w:lang w:val="en-GB"/>
              </w:rPr>
            </w:pPr>
            <w:r w:rsidRPr="00AD2C0C">
              <w:rPr>
                <w:rFonts w:cs="Arial"/>
                <w:b/>
                <w:bCs/>
                <w:noProof w:val="0"/>
                <w:sz w:val="18"/>
                <w:szCs w:val="18"/>
                <w:lang w:val="en-GB"/>
              </w:rPr>
              <w:t>Hazardous Waste Management</w:t>
            </w:r>
          </w:p>
          <w:p w14:paraId="22FD1CA5" w14:textId="0C771717" w:rsidR="0073005D" w:rsidRPr="00AD2C0C" w:rsidRDefault="0073005D" w:rsidP="00117EDF">
            <w:pPr>
              <w:pStyle w:val="GvdeMetni"/>
              <w:spacing w:before="40" w:after="40" w:line="240" w:lineRule="auto"/>
              <w:jc w:val="left"/>
              <w:rPr>
                <w:rFonts w:cs="Arial"/>
                <w:b/>
                <w:bCs/>
                <w:noProof w:val="0"/>
                <w:sz w:val="18"/>
                <w:szCs w:val="18"/>
                <w:lang w:val="en-GB"/>
              </w:rPr>
            </w:pPr>
          </w:p>
        </w:tc>
        <w:tc>
          <w:tcPr>
            <w:tcW w:w="2107" w:type="dxa"/>
            <w:vAlign w:val="center"/>
          </w:tcPr>
          <w:p w14:paraId="63409DFC"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40F9C7A8" w14:textId="209D7978" w:rsidR="00117EDF" w:rsidRPr="00AD2C0C" w:rsidRDefault="00117EDF" w:rsidP="00117EDF">
            <w:pPr>
              <w:spacing w:before="0" w:after="0" w:line="240" w:lineRule="auto"/>
              <w:jc w:val="left"/>
              <w:rPr>
                <w:rFonts w:cs="Arial"/>
                <w:color w:val="000000"/>
                <w:sz w:val="18"/>
                <w:szCs w:val="18"/>
                <w:lang w:val="en-GB"/>
              </w:rPr>
            </w:pPr>
          </w:p>
          <w:p w14:paraId="496D3C37"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Daily</w:t>
            </w:r>
          </w:p>
        </w:tc>
        <w:tc>
          <w:tcPr>
            <w:tcW w:w="1461" w:type="dxa"/>
            <w:vAlign w:val="center"/>
          </w:tcPr>
          <w:p w14:paraId="7EABEF0E"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Waste amount and storage conditions</w:t>
            </w:r>
          </w:p>
        </w:tc>
        <w:tc>
          <w:tcPr>
            <w:tcW w:w="2877" w:type="dxa"/>
            <w:vAlign w:val="center"/>
          </w:tcPr>
          <w:p w14:paraId="24FEED90" w14:textId="77777777" w:rsidR="00117EDF" w:rsidRPr="00AD2C0C" w:rsidRDefault="00117EDF">
            <w:pPr>
              <w:numPr>
                <w:ilvl w:val="0"/>
                <w:numId w:val="7"/>
              </w:numPr>
              <w:spacing w:before="60" w:after="0" w:line="240" w:lineRule="auto"/>
              <w:ind w:left="81" w:hanging="154"/>
              <w:jc w:val="left"/>
              <w:rPr>
                <w:rFonts w:cs="Arial"/>
                <w:sz w:val="18"/>
                <w:szCs w:val="18"/>
                <w:lang w:val="en-GB"/>
              </w:rPr>
            </w:pPr>
            <w:r w:rsidRPr="00AD2C0C">
              <w:rPr>
                <w:rFonts w:cs="Arial"/>
                <w:color w:val="000000"/>
                <w:sz w:val="18"/>
                <w:szCs w:val="18"/>
                <w:lang w:val="en-GB"/>
              </w:rPr>
              <w:t>Waste records</w:t>
            </w:r>
          </w:p>
          <w:p w14:paraId="62EC825B" w14:textId="77777777" w:rsidR="00117EDF" w:rsidRPr="00AD2C0C" w:rsidRDefault="00117EDF">
            <w:pPr>
              <w:numPr>
                <w:ilvl w:val="0"/>
                <w:numId w:val="7"/>
              </w:numPr>
              <w:spacing w:before="60" w:after="0" w:line="240" w:lineRule="auto"/>
              <w:ind w:left="81" w:hanging="154"/>
              <w:jc w:val="left"/>
              <w:rPr>
                <w:rFonts w:cs="Arial"/>
                <w:sz w:val="18"/>
                <w:szCs w:val="18"/>
                <w:lang w:val="en-GB"/>
              </w:rPr>
            </w:pPr>
            <w:r w:rsidRPr="00AD2C0C">
              <w:rPr>
                <w:rFonts w:cs="Arial"/>
                <w:color w:val="000000"/>
                <w:sz w:val="18"/>
                <w:szCs w:val="18"/>
                <w:lang w:val="en-GB"/>
              </w:rPr>
              <w:t>On-site inspection</w:t>
            </w:r>
          </w:p>
        </w:tc>
        <w:tc>
          <w:tcPr>
            <w:tcW w:w="1761" w:type="dxa"/>
            <w:vAlign w:val="center"/>
          </w:tcPr>
          <w:p w14:paraId="2651BD1E"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Increase in the ratio of hazardous waste generated to total hazardous waste (by contamination + by generation)</w:t>
            </w:r>
          </w:p>
        </w:tc>
        <w:tc>
          <w:tcPr>
            <w:tcW w:w="1741" w:type="dxa"/>
            <w:vAlign w:val="center"/>
          </w:tcPr>
          <w:p w14:paraId="28D0FC7F"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Waste Management Regulation</w:t>
            </w:r>
          </w:p>
        </w:tc>
        <w:tc>
          <w:tcPr>
            <w:tcW w:w="1118" w:type="dxa"/>
            <w:vAlign w:val="center"/>
          </w:tcPr>
          <w:p w14:paraId="74734A62" w14:textId="22580272" w:rsidR="00117EDF" w:rsidRPr="00E459E7" w:rsidRDefault="00117EDF">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 xml:space="preserve">Total </w:t>
            </w:r>
            <w:r w:rsidR="00E459E7">
              <w:rPr>
                <w:rFonts w:eastAsia="Calibri" w:cs="Arial"/>
                <w:color w:val="000000"/>
                <w:sz w:val="18"/>
                <w:szCs w:val="18"/>
                <w:lang w:val="en-GB" w:eastAsia="en-US"/>
              </w:rPr>
              <w:t xml:space="preserve">hazardous </w:t>
            </w:r>
            <w:r w:rsidRPr="00AD2C0C">
              <w:rPr>
                <w:rFonts w:eastAsia="Calibri" w:cs="Arial"/>
                <w:color w:val="000000"/>
                <w:sz w:val="18"/>
                <w:szCs w:val="18"/>
                <w:lang w:val="en-GB" w:eastAsia="en-US"/>
              </w:rPr>
              <w:t>waste generated</w:t>
            </w:r>
          </w:p>
          <w:p w14:paraId="7809A1E6" w14:textId="656124BF" w:rsidR="00E459E7" w:rsidRPr="00AD2C0C" w:rsidRDefault="00E459E7">
            <w:pPr>
              <w:numPr>
                <w:ilvl w:val="0"/>
                <w:numId w:val="7"/>
              </w:numPr>
              <w:spacing w:before="0" w:after="0" w:line="240" w:lineRule="auto"/>
              <w:ind w:left="209" w:hanging="180"/>
              <w:jc w:val="left"/>
              <w:rPr>
                <w:rFonts w:cs="Arial"/>
                <w:color w:val="000000"/>
                <w:sz w:val="18"/>
                <w:szCs w:val="18"/>
                <w:lang w:val="en-GB"/>
              </w:rPr>
            </w:pPr>
            <w:r w:rsidRPr="00BE2FD7">
              <w:rPr>
                <w:rFonts w:cs="Arial"/>
                <w:color w:val="000000"/>
                <w:sz w:val="18"/>
                <w:szCs w:val="18"/>
              </w:rPr>
              <w:t>Ratio of hazardous waste generated to total waste (by contamination + by generation)</w:t>
            </w:r>
          </w:p>
          <w:p w14:paraId="05F97EED" w14:textId="77777777" w:rsidR="00117EDF" w:rsidRPr="00AD2C0C" w:rsidRDefault="00117EDF">
            <w:pPr>
              <w:numPr>
                <w:ilvl w:val="0"/>
                <w:numId w:val="7"/>
              </w:numPr>
              <w:spacing w:before="0" w:after="0" w:line="240" w:lineRule="auto"/>
              <w:ind w:left="209" w:hanging="180"/>
              <w:jc w:val="left"/>
              <w:rPr>
                <w:rFonts w:cs="Arial"/>
                <w:color w:val="000000"/>
                <w:sz w:val="18"/>
                <w:szCs w:val="18"/>
                <w:lang w:val="en-GB"/>
              </w:rPr>
            </w:pPr>
            <w:r w:rsidRPr="00AD2C0C">
              <w:rPr>
                <w:rFonts w:cs="Arial"/>
                <w:color w:val="000000"/>
                <w:sz w:val="18"/>
                <w:szCs w:val="18"/>
                <w:lang w:val="en-GB"/>
              </w:rPr>
              <w:t>Records regarding transportation and disposal.</w:t>
            </w:r>
          </w:p>
        </w:tc>
        <w:tc>
          <w:tcPr>
            <w:tcW w:w="643" w:type="dxa"/>
            <w:vAlign w:val="center"/>
          </w:tcPr>
          <w:p w14:paraId="4F86FE2C"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25814F21" w14:textId="152FAAED" w:rsidR="009743F9" w:rsidRDefault="009743F9" w:rsidP="00117EDF">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5ECD91B2" w14:textId="77777777" w:rsidR="009743F9" w:rsidRDefault="009743F9" w:rsidP="00117EDF">
            <w:pPr>
              <w:pStyle w:val="GvdeMetni"/>
              <w:spacing w:before="40" w:after="40" w:line="240" w:lineRule="auto"/>
              <w:jc w:val="center"/>
              <w:rPr>
                <w:rFonts w:cs="Arial"/>
                <w:noProof w:val="0"/>
                <w:color w:val="000000"/>
                <w:sz w:val="18"/>
                <w:szCs w:val="18"/>
                <w:lang w:val="en-GB"/>
              </w:rPr>
            </w:pPr>
          </w:p>
          <w:p w14:paraId="08D1C10B" w14:textId="5449B23B"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9F5167" w:rsidRPr="00AD2C0C" w14:paraId="237E3940" w14:textId="77777777" w:rsidTr="005D0AAA">
        <w:tc>
          <w:tcPr>
            <w:tcW w:w="1050" w:type="dxa"/>
            <w:vAlign w:val="center"/>
          </w:tcPr>
          <w:p w14:paraId="21041E4F" w14:textId="5B4856F1" w:rsidR="009F5167" w:rsidRPr="00AD2C0C" w:rsidRDefault="009F5167" w:rsidP="00117EDF">
            <w:pPr>
              <w:pStyle w:val="GvdeMetni"/>
              <w:spacing w:before="40" w:after="40" w:line="240" w:lineRule="auto"/>
              <w:jc w:val="left"/>
              <w:rPr>
                <w:rFonts w:cs="Arial"/>
                <w:b/>
                <w:bCs/>
                <w:noProof w:val="0"/>
                <w:sz w:val="18"/>
                <w:szCs w:val="18"/>
                <w:lang w:val="en-GB"/>
              </w:rPr>
            </w:pPr>
            <w:r w:rsidRPr="00B83ECD">
              <w:rPr>
                <w:rFonts w:cs="Arial"/>
                <w:b/>
                <w:noProof w:val="0"/>
                <w:sz w:val="18"/>
                <w:szCs w:val="18"/>
                <w:lang w:val="en-GB"/>
              </w:rPr>
              <w:t>Storage and use of chemicals including fuels</w:t>
            </w:r>
            <w:r>
              <w:rPr>
                <w:rFonts w:cs="Arial"/>
                <w:b/>
                <w:noProof w:val="0"/>
                <w:sz w:val="18"/>
                <w:szCs w:val="18"/>
                <w:lang w:val="en-GB"/>
              </w:rPr>
              <w:t xml:space="preserve"> and hazardous materials</w:t>
            </w:r>
          </w:p>
        </w:tc>
        <w:tc>
          <w:tcPr>
            <w:tcW w:w="2107" w:type="dxa"/>
            <w:vAlign w:val="center"/>
          </w:tcPr>
          <w:p w14:paraId="2155B557" w14:textId="77777777" w:rsidR="009F5167" w:rsidRPr="00AD2C0C" w:rsidRDefault="009F5167" w:rsidP="009F5167">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360B6F47" w14:textId="701A8B0B" w:rsidR="009F5167" w:rsidRPr="00AD2C0C" w:rsidRDefault="009F5167" w:rsidP="009F5167">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Settlements near the project area</w:t>
            </w:r>
          </w:p>
        </w:tc>
        <w:tc>
          <w:tcPr>
            <w:tcW w:w="1056" w:type="dxa"/>
            <w:vAlign w:val="center"/>
          </w:tcPr>
          <w:p w14:paraId="6FB8C192" w14:textId="622D871B" w:rsidR="009F5167" w:rsidRPr="00AD2C0C" w:rsidRDefault="009F5167" w:rsidP="00117EDF">
            <w:pPr>
              <w:spacing w:before="0" w:after="0" w:line="240" w:lineRule="auto"/>
              <w:jc w:val="left"/>
              <w:rPr>
                <w:rFonts w:cs="Arial"/>
                <w:color w:val="000000"/>
                <w:sz w:val="18"/>
                <w:szCs w:val="18"/>
                <w:lang w:val="en-GB"/>
              </w:rPr>
            </w:pPr>
            <w:r>
              <w:rPr>
                <w:rFonts w:cs="Arial"/>
                <w:color w:val="000000"/>
                <w:sz w:val="18"/>
                <w:szCs w:val="18"/>
                <w:lang w:val="en-GB"/>
              </w:rPr>
              <w:t>Daily</w:t>
            </w:r>
          </w:p>
        </w:tc>
        <w:tc>
          <w:tcPr>
            <w:tcW w:w="1461" w:type="dxa"/>
            <w:vAlign w:val="center"/>
          </w:tcPr>
          <w:p w14:paraId="12C2712A" w14:textId="77777777" w:rsidR="009F5167" w:rsidRPr="00B83ECD" w:rsidRDefault="009F5167" w:rsidP="009F5167">
            <w:pPr>
              <w:pStyle w:val="GvdeMetni"/>
              <w:spacing w:before="40" w:after="40" w:line="240" w:lineRule="auto"/>
              <w:jc w:val="center"/>
              <w:rPr>
                <w:rFonts w:cs="Arial"/>
                <w:color w:val="000000"/>
                <w:sz w:val="18"/>
                <w:szCs w:val="18"/>
                <w:lang w:val="en-GB"/>
              </w:rPr>
            </w:pPr>
            <w:r w:rsidRPr="00B83ECD">
              <w:rPr>
                <w:rFonts w:cs="Arial"/>
                <w:noProof w:val="0"/>
                <w:color w:val="000000"/>
                <w:sz w:val="18"/>
                <w:szCs w:val="18"/>
                <w:lang w:val="en-GB"/>
              </w:rPr>
              <w:t>Conditions of the storage area</w:t>
            </w:r>
          </w:p>
          <w:p w14:paraId="487C104E" w14:textId="77777777" w:rsidR="009F5167" w:rsidRDefault="009F5167" w:rsidP="009F5167">
            <w:pPr>
              <w:pStyle w:val="GvdeMetni"/>
              <w:spacing w:before="40" w:after="40" w:line="240" w:lineRule="auto"/>
              <w:jc w:val="center"/>
              <w:rPr>
                <w:rFonts w:cs="Arial"/>
                <w:noProof w:val="0"/>
                <w:color w:val="000000"/>
                <w:sz w:val="18"/>
                <w:szCs w:val="18"/>
                <w:lang w:val="en-GB"/>
              </w:rPr>
            </w:pPr>
            <w:r w:rsidRPr="00B83ECD">
              <w:rPr>
                <w:rFonts w:cs="Arial"/>
                <w:noProof w:val="0"/>
                <w:color w:val="000000"/>
                <w:sz w:val="18"/>
                <w:szCs w:val="18"/>
                <w:lang w:val="en-GB"/>
              </w:rPr>
              <w:t>Number of leaks, spills, etc.</w:t>
            </w:r>
          </w:p>
          <w:p w14:paraId="4616B707" w14:textId="70785C22" w:rsidR="009F5167" w:rsidRDefault="009F5167" w:rsidP="009F5167">
            <w:pPr>
              <w:pStyle w:val="GvdeMetni"/>
              <w:spacing w:before="40" w:after="40" w:line="240" w:lineRule="auto"/>
              <w:jc w:val="center"/>
              <w:rPr>
                <w:rFonts w:cs="Arial"/>
                <w:noProof w:val="0"/>
                <w:color w:val="000000"/>
                <w:sz w:val="18"/>
                <w:szCs w:val="18"/>
                <w:lang w:val="en-GB"/>
              </w:rPr>
            </w:pPr>
            <w:r>
              <w:rPr>
                <w:rFonts w:cs="Arial"/>
                <w:noProof w:val="0"/>
                <w:color w:val="000000"/>
                <w:sz w:val="18"/>
                <w:szCs w:val="18"/>
                <w:lang w:val="en-GB"/>
              </w:rPr>
              <w:t>Special parameters, if any, stated by the MSDS of each chemical</w:t>
            </w:r>
          </w:p>
          <w:p w14:paraId="1DE6E285" w14:textId="4025D8B1" w:rsidR="009F5167" w:rsidRPr="00AD2C0C" w:rsidRDefault="009F5167" w:rsidP="009F5167">
            <w:pPr>
              <w:pStyle w:val="GvdeMetni"/>
              <w:spacing w:before="40" w:after="40" w:line="240" w:lineRule="auto"/>
              <w:jc w:val="center"/>
              <w:rPr>
                <w:rFonts w:cs="Arial"/>
                <w:noProof w:val="0"/>
                <w:color w:val="000000"/>
                <w:sz w:val="18"/>
                <w:szCs w:val="18"/>
                <w:lang w:val="en-GB"/>
              </w:rPr>
            </w:pPr>
          </w:p>
        </w:tc>
        <w:tc>
          <w:tcPr>
            <w:tcW w:w="2877" w:type="dxa"/>
            <w:vAlign w:val="center"/>
          </w:tcPr>
          <w:p w14:paraId="1C7DF8BD" w14:textId="77777777" w:rsidR="009F5167" w:rsidRPr="00B83ECD" w:rsidRDefault="009F5167">
            <w:pPr>
              <w:numPr>
                <w:ilvl w:val="0"/>
                <w:numId w:val="7"/>
              </w:numPr>
              <w:spacing w:before="60" w:after="0" w:line="240" w:lineRule="auto"/>
              <w:ind w:left="81" w:hanging="154"/>
              <w:jc w:val="left"/>
              <w:rPr>
                <w:rFonts w:cs="Arial"/>
                <w:color w:val="000000"/>
                <w:sz w:val="18"/>
                <w:szCs w:val="18"/>
                <w:lang w:val="en-GB"/>
              </w:rPr>
            </w:pPr>
            <w:r w:rsidRPr="00B83ECD">
              <w:rPr>
                <w:rFonts w:cs="Arial"/>
                <w:color w:val="000000"/>
                <w:sz w:val="18"/>
                <w:szCs w:val="18"/>
                <w:lang w:val="en-GB"/>
              </w:rPr>
              <w:t>Visual observation</w:t>
            </w:r>
          </w:p>
          <w:p w14:paraId="27BC196B" w14:textId="77777777" w:rsidR="009F5167" w:rsidRPr="00B83ECD" w:rsidRDefault="009F5167">
            <w:pPr>
              <w:numPr>
                <w:ilvl w:val="0"/>
                <w:numId w:val="7"/>
              </w:numPr>
              <w:spacing w:before="60" w:after="0" w:line="240" w:lineRule="auto"/>
              <w:ind w:left="81" w:hanging="154"/>
              <w:jc w:val="left"/>
              <w:rPr>
                <w:rFonts w:cs="Arial"/>
                <w:color w:val="000000"/>
                <w:sz w:val="18"/>
                <w:szCs w:val="18"/>
                <w:lang w:val="en-GB"/>
              </w:rPr>
            </w:pPr>
            <w:r w:rsidRPr="00B83ECD">
              <w:rPr>
                <w:rFonts w:cs="Arial"/>
                <w:color w:val="000000"/>
                <w:sz w:val="18"/>
                <w:szCs w:val="18"/>
                <w:lang w:val="en-GB"/>
              </w:rPr>
              <w:t>Site inspections</w:t>
            </w:r>
          </w:p>
          <w:p w14:paraId="3D8CD21F" w14:textId="7627DE88" w:rsidR="009F5167" w:rsidRPr="00AD2C0C" w:rsidRDefault="009F5167">
            <w:pPr>
              <w:numPr>
                <w:ilvl w:val="0"/>
                <w:numId w:val="7"/>
              </w:numPr>
              <w:spacing w:before="60" w:after="0" w:line="240" w:lineRule="auto"/>
              <w:ind w:left="81" w:hanging="154"/>
              <w:jc w:val="left"/>
              <w:rPr>
                <w:rFonts w:cs="Arial"/>
                <w:color w:val="000000"/>
                <w:sz w:val="18"/>
                <w:szCs w:val="18"/>
                <w:lang w:val="en-GB"/>
              </w:rPr>
            </w:pPr>
            <w:r w:rsidRPr="00B83ECD">
              <w:rPr>
                <w:rFonts w:cs="Arial"/>
                <w:color w:val="000000"/>
                <w:sz w:val="18"/>
                <w:szCs w:val="18"/>
                <w:lang w:val="en-GB"/>
              </w:rPr>
              <w:t>Environmental incident registry</w:t>
            </w:r>
          </w:p>
        </w:tc>
        <w:tc>
          <w:tcPr>
            <w:tcW w:w="1761" w:type="dxa"/>
            <w:vAlign w:val="center"/>
          </w:tcPr>
          <w:p w14:paraId="5E65C5E1" w14:textId="36D4CBF4" w:rsidR="009F5167" w:rsidRPr="00AD2C0C" w:rsidRDefault="009F5167" w:rsidP="00117EDF">
            <w:pPr>
              <w:pStyle w:val="GvdeMetni"/>
              <w:spacing w:before="40" w:after="40" w:line="240" w:lineRule="auto"/>
              <w:jc w:val="left"/>
              <w:rPr>
                <w:rFonts w:cs="Arial"/>
                <w:noProof w:val="0"/>
                <w:color w:val="000000"/>
                <w:sz w:val="18"/>
                <w:szCs w:val="18"/>
                <w:lang w:val="en-GB"/>
              </w:rPr>
            </w:pPr>
            <w:r>
              <w:rPr>
                <w:rFonts w:cs="Arial"/>
                <w:noProof w:val="0"/>
                <w:color w:val="000000"/>
                <w:sz w:val="18"/>
                <w:szCs w:val="18"/>
                <w:lang w:val="en-GB"/>
              </w:rPr>
              <w:t>Zero incidence</w:t>
            </w:r>
          </w:p>
        </w:tc>
        <w:tc>
          <w:tcPr>
            <w:tcW w:w="1741" w:type="dxa"/>
            <w:vAlign w:val="center"/>
          </w:tcPr>
          <w:p w14:paraId="67E796B3" w14:textId="77777777" w:rsidR="009F5167" w:rsidRDefault="009F5167">
            <w:pPr>
              <w:numPr>
                <w:ilvl w:val="0"/>
                <w:numId w:val="7"/>
              </w:numPr>
              <w:spacing w:before="60" w:after="0" w:line="240" w:lineRule="auto"/>
              <w:ind w:left="92" w:hanging="168"/>
              <w:jc w:val="left"/>
              <w:rPr>
                <w:rFonts w:cs="Arial"/>
                <w:color w:val="000000"/>
                <w:sz w:val="18"/>
                <w:szCs w:val="18"/>
                <w:lang w:val="en-GB"/>
              </w:rPr>
            </w:pPr>
            <w:r w:rsidRPr="00AD2C0C">
              <w:rPr>
                <w:rFonts w:cs="Arial"/>
                <w:color w:val="000000"/>
                <w:sz w:val="18"/>
                <w:szCs w:val="18"/>
                <w:lang w:val="en-GB"/>
              </w:rPr>
              <w:t>Occupational Health and Safety Law</w:t>
            </w:r>
          </w:p>
          <w:p w14:paraId="3A8D40E5" w14:textId="77777777" w:rsidR="009F5167" w:rsidRDefault="009F5167">
            <w:pPr>
              <w:numPr>
                <w:ilvl w:val="0"/>
                <w:numId w:val="7"/>
              </w:numPr>
              <w:spacing w:before="60" w:after="0" w:line="240" w:lineRule="auto"/>
              <w:ind w:left="92" w:hanging="168"/>
              <w:jc w:val="left"/>
              <w:rPr>
                <w:rFonts w:cs="Arial"/>
                <w:color w:val="000000"/>
                <w:sz w:val="18"/>
                <w:szCs w:val="18"/>
                <w:lang w:val="en-GB"/>
              </w:rPr>
            </w:pPr>
            <w:r>
              <w:rPr>
                <w:rFonts w:cs="Arial"/>
                <w:color w:val="000000"/>
                <w:sz w:val="18"/>
                <w:szCs w:val="18"/>
                <w:lang w:val="en-GB"/>
              </w:rPr>
              <w:t>Regulation on Health and Safety Measures for Working with Chemicals</w:t>
            </w:r>
          </w:p>
          <w:p w14:paraId="016521AF" w14:textId="57FF724C" w:rsidR="009F5167" w:rsidRPr="00AD2C0C" w:rsidRDefault="009F5167" w:rsidP="009F5167">
            <w:pPr>
              <w:pStyle w:val="GvdeMetni"/>
              <w:spacing w:before="40" w:after="40" w:line="240" w:lineRule="auto"/>
              <w:jc w:val="left"/>
              <w:rPr>
                <w:rFonts w:cs="Arial"/>
                <w:noProof w:val="0"/>
                <w:color w:val="000000"/>
                <w:sz w:val="18"/>
                <w:szCs w:val="18"/>
                <w:lang w:val="en-GB"/>
              </w:rPr>
            </w:pPr>
            <w:r w:rsidRPr="00CA6C2A">
              <w:rPr>
                <w:rFonts w:cs="Arial"/>
                <w:color w:val="000000"/>
                <w:sz w:val="18"/>
                <w:szCs w:val="18"/>
                <w:lang w:val="en-GB"/>
              </w:rPr>
              <w:t>Regulation on the Control of Pollution Caused by Hazardous Substances in and around Water Environment</w:t>
            </w:r>
          </w:p>
        </w:tc>
        <w:tc>
          <w:tcPr>
            <w:tcW w:w="1118" w:type="dxa"/>
            <w:vAlign w:val="center"/>
          </w:tcPr>
          <w:p w14:paraId="49DCA1D0" w14:textId="77777777" w:rsidR="005D0AAA" w:rsidRDefault="005D0AAA">
            <w:pPr>
              <w:numPr>
                <w:ilvl w:val="0"/>
                <w:numId w:val="7"/>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Amount of chemicals used</w:t>
            </w:r>
          </w:p>
          <w:p w14:paraId="1FC9DAFE" w14:textId="303888FF" w:rsidR="009F5167" w:rsidRPr="00AD2C0C" w:rsidRDefault="005D0AAA">
            <w:pPr>
              <w:numPr>
                <w:ilvl w:val="0"/>
                <w:numId w:val="7"/>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Number of incidences</w:t>
            </w:r>
          </w:p>
        </w:tc>
        <w:tc>
          <w:tcPr>
            <w:tcW w:w="643" w:type="dxa"/>
            <w:vAlign w:val="center"/>
          </w:tcPr>
          <w:p w14:paraId="1DE30064" w14:textId="2A983E43" w:rsidR="009F5167" w:rsidRPr="00AD2C0C" w:rsidRDefault="005D0AAA" w:rsidP="00117EDF">
            <w:pPr>
              <w:pStyle w:val="GvdeMetni"/>
              <w:spacing w:before="40" w:after="40" w:line="240" w:lineRule="auto"/>
              <w:jc w:val="center"/>
              <w:rPr>
                <w:rFonts w:cs="Arial"/>
                <w:noProof w:val="0"/>
                <w:color w:val="000000"/>
                <w:sz w:val="18"/>
                <w:szCs w:val="18"/>
                <w:lang w:val="en-GB"/>
              </w:rPr>
            </w:pPr>
            <w:r>
              <w:rPr>
                <w:rFonts w:cs="Arial"/>
                <w:noProof w:val="0"/>
                <w:color w:val="000000"/>
                <w:sz w:val="18"/>
                <w:szCs w:val="18"/>
                <w:lang w:val="en-GB"/>
              </w:rPr>
              <w:t>No additional costs</w:t>
            </w:r>
          </w:p>
        </w:tc>
        <w:tc>
          <w:tcPr>
            <w:tcW w:w="1064" w:type="dxa"/>
            <w:vAlign w:val="center"/>
          </w:tcPr>
          <w:p w14:paraId="4F67249F" w14:textId="77777777" w:rsidR="005D0AAA" w:rsidRDefault="005D0AAA" w:rsidP="005D0AAA">
            <w:pPr>
              <w:pStyle w:val="GvdeMetni"/>
              <w:spacing w:before="40" w:after="40" w:line="240" w:lineRule="auto"/>
              <w:jc w:val="center"/>
              <w:rPr>
                <w:rFonts w:cs="Arial"/>
                <w:color w:val="000000"/>
                <w:sz w:val="18"/>
                <w:szCs w:val="18"/>
                <w:lang w:val="en-GB"/>
              </w:rPr>
            </w:pPr>
            <w:r>
              <w:rPr>
                <w:rFonts w:cs="Arial"/>
                <w:color w:val="000000"/>
                <w:sz w:val="18"/>
                <w:szCs w:val="18"/>
                <w:lang w:val="en-GB"/>
              </w:rPr>
              <w:t>Project Owner</w:t>
            </w:r>
          </w:p>
          <w:p w14:paraId="42F4D53B" w14:textId="77777777" w:rsidR="005D0AAA" w:rsidRDefault="005D0AAA" w:rsidP="005D0AAA">
            <w:pPr>
              <w:pStyle w:val="GvdeMetni"/>
              <w:spacing w:before="40" w:after="40" w:line="240" w:lineRule="auto"/>
              <w:jc w:val="center"/>
              <w:rPr>
                <w:rFonts w:cs="Arial"/>
                <w:color w:val="000000"/>
                <w:sz w:val="18"/>
                <w:szCs w:val="18"/>
                <w:lang w:val="en-GB"/>
              </w:rPr>
            </w:pPr>
          </w:p>
          <w:p w14:paraId="2892D190" w14:textId="45A520BC" w:rsidR="009F5167" w:rsidRPr="00AD2C0C" w:rsidRDefault="005D0AAA" w:rsidP="005D0AAA">
            <w:pPr>
              <w:pStyle w:val="GvdeMetni"/>
              <w:spacing w:before="40" w:after="40" w:line="240" w:lineRule="auto"/>
              <w:jc w:val="center"/>
              <w:rPr>
                <w:rFonts w:cs="Arial"/>
                <w:color w:val="000000"/>
                <w:sz w:val="18"/>
                <w:szCs w:val="18"/>
                <w:lang w:val="en-GB"/>
              </w:rPr>
            </w:pPr>
            <w:r>
              <w:rPr>
                <w:rFonts w:cs="Arial"/>
                <w:color w:val="000000"/>
                <w:sz w:val="18"/>
                <w:szCs w:val="18"/>
                <w:lang w:val="en-GB"/>
              </w:rPr>
              <w:t>Contractor</w:t>
            </w:r>
          </w:p>
        </w:tc>
      </w:tr>
      <w:tr w:rsidR="00EB5734" w:rsidRPr="00AD2C0C" w14:paraId="005DBF8D" w14:textId="77777777" w:rsidTr="005D0AAA">
        <w:tc>
          <w:tcPr>
            <w:tcW w:w="1050" w:type="dxa"/>
            <w:vAlign w:val="center"/>
          </w:tcPr>
          <w:p w14:paraId="58768918" w14:textId="77777777" w:rsidR="00EB5734" w:rsidRPr="00AD2C0C" w:rsidRDefault="00EB5734" w:rsidP="00EB5734">
            <w:pPr>
              <w:pStyle w:val="GvdeMetni"/>
              <w:spacing w:before="40" w:after="40" w:line="240" w:lineRule="auto"/>
              <w:jc w:val="left"/>
              <w:rPr>
                <w:rFonts w:cs="Arial"/>
                <w:b/>
                <w:noProof w:val="0"/>
                <w:sz w:val="18"/>
                <w:szCs w:val="18"/>
                <w:lang w:val="en-GB"/>
              </w:rPr>
            </w:pPr>
            <w:r w:rsidRPr="00AD2C0C">
              <w:rPr>
                <w:rFonts w:cs="Arial"/>
                <w:b/>
                <w:noProof w:val="0"/>
                <w:sz w:val="18"/>
                <w:szCs w:val="18"/>
                <w:lang w:val="en-GB"/>
              </w:rPr>
              <w:t>Cultural Heritage</w:t>
            </w:r>
          </w:p>
        </w:tc>
        <w:tc>
          <w:tcPr>
            <w:tcW w:w="2107" w:type="dxa"/>
            <w:vAlign w:val="center"/>
          </w:tcPr>
          <w:p w14:paraId="567633A9" w14:textId="77777777" w:rsidR="00EB5734" w:rsidRPr="00AD2C0C" w:rsidRDefault="00EB5734" w:rsidP="00EB5734">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0FA8C159"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1056" w:type="dxa"/>
            <w:vAlign w:val="center"/>
          </w:tcPr>
          <w:p w14:paraId="580E3CD6" w14:textId="2A475FC5" w:rsidR="00EB5734" w:rsidRPr="00AD2C0C" w:rsidRDefault="00EB5734" w:rsidP="00EB5734">
            <w:pPr>
              <w:spacing w:before="0" w:after="0" w:line="240" w:lineRule="auto"/>
              <w:jc w:val="left"/>
              <w:rPr>
                <w:rFonts w:cs="Arial"/>
                <w:color w:val="000000"/>
                <w:sz w:val="18"/>
                <w:szCs w:val="18"/>
                <w:lang w:val="en-GB"/>
              </w:rPr>
            </w:pPr>
            <w:r w:rsidRPr="00AD2C0C">
              <w:rPr>
                <w:rFonts w:cs="Arial"/>
                <w:color w:val="000000"/>
                <w:sz w:val="18"/>
                <w:szCs w:val="18"/>
                <w:lang w:val="en-GB"/>
              </w:rPr>
              <w:t xml:space="preserve">Daily </w:t>
            </w:r>
          </w:p>
          <w:p w14:paraId="3540BEDA" w14:textId="05F8B647" w:rsidR="00EB5734" w:rsidRPr="00AD2C0C" w:rsidRDefault="00EB5734" w:rsidP="00EB5734">
            <w:pPr>
              <w:pStyle w:val="GvdeMetni"/>
              <w:spacing w:before="40" w:after="40" w:line="240" w:lineRule="auto"/>
              <w:jc w:val="left"/>
              <w:rPr>
                <w:rFonts w:cs="Arial"/>
                <w:noProof w:val="0"/>
                <w:sz w:val="18"/>
                <w:szCs w:val="18"/>
                <w:lang w:val="en-GB"/>
              </w:rPr>
            </w:pPr>
          </w:p>
        </w:tc>
        <w:tc>
          <w:tcPr>
            <w:tcW w:w="1461" w:type="dxa"/>
            <w:vAlign w:val="center"/>
          </w:tcPr>
          <w:p w14:paraId="0FE67442"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Existence of a Chance Find</w:t>
            </w:r>
          </w:p>
        </w:tc>
        <w:tc>
          <w:tcPr>
            <w:tcW w:w="2877" w:type="dxa"/>
            <w:vAlign w:val="center"/>
          </w:tcPr>
          <w:p w14:paraId="1706D142" w14:textId="77777777" w:rsidR="00EB5734" w:rsidRPr="00AD2C0C" w:rsidRDefault="00EB5734">
            <w:pPr>
              <w:numPr>
                <w:ilvl w:val="0"/>
                <w:numId w:val="7"/>
              </w:numPr>
              <w:spacing w:before="60" w:after="0" w:line="240" w:lineRule="auto"/>
              <w:ind w:left="81" w:hanging="154"/>
              <w:jc w:val="left"/>
              <w:rPr>
                <w:rFonts w:cs="Arial"/>
                <w:sz w:val="18"/>
                <w:szCs w:val="18"/>
                <w:lang w:val="en-GB"/>
              </w:rPr>
            </w:pPr>
            <w:r w:rsidRPr="00AD2C0C">
              <w:rPr>
                <w:rFonts w:cs="Arial"/>
                <w:color w:val="000000"/>
                <w:sz w:val="18"/>
                <w:szCs w:val="18"/>
                <w:lang w:val="en-GB"/>
              </w:rPr>
              <w:t>On-site inspection</w:t>
            </w:r>
          </w:p>
          <w:p w14:paraId="7B969D2D" w14:textId="77777777" w:rsidR="00EB5734" w:rsidRPr="00AD2C0C" w:rsidRDefault="00EB5734">
            <w:pPr>
              <w:numPr>
                <w:ilvl w:val="0"/>
                <w:numId w:val="7"/>
              </w:numPr>
              <w:spacing w:before="60" w:after="0" w:line="240" w:lineRule="auto"/>
              <w:ind w:left="81" w:hanging="154"/>
              <w:jc w:val="left"/>
              <w:rPr>
                <w:rFonts w:cs="Arial"/>
                <w:sz w:val="18"/>
                <w:szCs w:val="18"/>
                <w:lang w:val="en-GB"/>
              </w:rPr>
            </w:pPr>
            <w:r w:rsidRPr="00AD2C0C">
              <w:rPr>
                <w:rFonts w:cs="Arial"/>
                <w:color w:val="000000"/>
                <w:sz w:val="18"/>
                <w:szCs w:val="18"/>
                <w:lang w:val="en-GB"/>
              </w:rPr>
              <w:t>Existence of a Chance Find Procedure</w:t>
            </w:r>
          </w:p>
        </w:tc>
        <w:tc>
          <w:tcPr>
            <w:tcW w:w="1761" w:type="dxa"/>
            <w:vAlign w:val="center"/>
          </w:tcPr>
          <w:p w14:paraId="5C18BD22" w14:textId="77777777" w:rsidR="00EB5734" w:rsidRPr="00AD2C0C" w:rsidRDefault="00EB5734" w:rsidP="00EB5734">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Zero G</w:t>
            </w:r>
            <w:r w:rsidRPr="00AD2C0C">
              <w:rPr>
                <w:rFonts w:cs="Arial"/>
                <w:noProof w:val="0"/>
                <w:color w:val="000000"/>
                <w:sz w:val="18"/>
                <w:szCs w:val="18"/>
                <w:lang w:val="en-GB" w:eastAsia="tr-TR"/>
              </w:rPr>
              <w:t>rievance Records</w:t>
            </w:r>
          </w:p>
        </w:tc>
        <w:tc>
          <w:tcPr>
            <w:tcW w:w="1741" w:type="dxa"/>
            <w:vAlign w:val="center"/>
          </w:tcPr>
          <w:p w14:paraId="3C1CAFDF" w14:textId="77777777" w:rsidR="00EB5734" w:rsidRPr="00AD2C0C" w:rsidRDefault="00EB5734">
            <w:pPr>
              <w:numPr>
                <w:ilvl w:val="0"/>
                <w:numId w:val="7"/>
              </w:numPr>
              <w:spacing w:before="60" w:after="0" w:line="240" w:lineRule="auto"/>
              <w:ind w:left="92" w:hanging="168"/>
              <w:jc w:val="left"/>
              <w:rPr>
                <w:rFonts w:cs="Arial"/>
                <w:sz w:val="18"/>
                <w:szCs w:val="18"/>
                <w:lang w:val="en-GB"/>
              </w:rPr>
            </w:pPr>
            <w:r w:rsidRPr="00AD2C0C">
              <w:rPr>
                <w:rFonts w:cs="Arial"/>
                <w:color w:val="000000"/>
                <w:sz w:val="18"/>
                <w:szCs w:val="18"/>
                <w:lang w:val="en-GB"/>
              </w:rPr>
              <w:t>Law on the Conservation of Cultural and Natural Properties</w:t>
            </w:r>
          </w:p>
          <w:p w14:paraId="3393D4C8" w14:textId="77777777" w:rsidR="00EB5734" w:rsidRPr="00AD2C0C" w:rsidRDefault="00EB5734">
            <w:pPr>
              <w:numPr>
                <w:ilvl w:val="0"/>
                <w:numId w:val="7"/>
              </w:numPr>
              <w:spacing w:before="60" w:after="0" w:line="240" w:lineRule="auto"/>
              <w:ind w:left="92" w:hanging="168"/>
              <w:jc w:val="left"/>
              <w:rPr>
                <w:rFonts w:cs="Arial"/>
                <w:sz w:val="18"/>
                <w:szCs w:val="18"/>
                <w:lang w:val="en-GB"/>
              </w:rPr>
            </w:pPr>
            <w:r w:rsidRPr="00AD2C0C">
              <w:rPr>
                <w:rFonts w:cs="Arial"/>
                <w:color w:val="000000"/>
                <w:sz w:val="18"/>
                <w:szCs w:val="18"/>
                <w:lang w:val="en-GB"/>
              </w:rPr>
              <w:t>WB OP 4.11</w:t>
            </w:r>
          </w:p>
        </w:tc>
        <w:tc>
          <w:tcPr>
            <w:tcW w:w="1118" w:type="dxa"/>
            <w:vAlign w:val="center"/>
          </w:tcPr>
          <w:p w14:paraId="4956BD2B" w14:textId="617A81CD" w:rsidR="00EB5734" w:rsidRPr="00AD2C0C" w:rsidRDefault="00EB5734">
            <w:pPr>
              <w:numPr>
                <w:ilvl w:val="0"/>
                <w:numId w:val="7"/>
              </w:numPr>
              <w:spacing w:before="0" w:after="0" w:line="240" w:lineRule="auto"/>
              <w:ind w:left="209" w:hanging="180"/>
              <w:jc w:val="left"/>
              <w:rPr>
                <w:rFonts w:cs="Arial"/>
                <w:sz w:val="18"/>
                <w:szCs w:val="18"/>
                <w:lang w:val="en-GB"/>
              </w:rPr>
            </w:pPr>
            <w:r w:rsidRPr="00AD2C0C">
              <w:rPr>
                <w:rFonts w:cs="Arial"/>
                <w:color w:val="000000"/>
                <w:sz w:val="18"/>
                <w:szCs w:val="18"/>
                <w:lang w:val="en-GB" w:eastAsia="tr-TR"/>
              </w:rPr>
              <w:t xml:space="preserve">Number of </w:t>
            </w:r>
            <w:r w:rsidR="005D0AAA" w:rsidRPr="00AD2C0C">
              <w:rPr>
                <w:rFonts w:cs="Arial"/>
                <w:color w:val="000000"/>
                <w:sz w:val="18"/>
                <w:szCs w:val="18"/>
                <w:lang w:val="en-GB" w:eastAsia="tr-TR"/>
              </w:rPr>
              <w:t>chances</w:t>
            </w:r>
            <w:r w:rsidRPr="00AD2C0C">
              <w:rPr>
                <w:rFonts w:cs="Arial"/>
                <w:color w:val="000000"/>
                <w:sz w:val="18"/>
                <w:szCs w:val="18"/>
                <w:lang w:val="en-GB" w:eastAsia="tr-TR"/>
              </w:rPr>
              <w:t xml:space="preserve"> find records and reports</w:t>
            </w:r>
          </w:p>
        </w:tc>
        <w:tc>
          <w:tcPr>
            <w:tcW w:w="643" w:type="dxa"/>
            <w:vAlign w:val="center"/>
          </w:tcPr>
          <w:p w14:paraId="1FA40386"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77D02382" w14:textId="3BEEBFDD" w:rsidR="00EB5734" w:rsidRDefault="00EB5734" w:rsidP="00EB5734">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4FE6EE66" w14:textId="77777777" w:rsidR="00EB5734" w:rsidRDefault="00EB5734" w:rsidP="00EB5734">
            <w:pPr>
              <w:pStyle w:val="GvdeMetni"/>
              <w:spacing w:before="40" w:after="40" w:line="240" w:lineRule="auto"/>
              <w:jc w:val="center"/>
              <w:rPr>
                <w:rFonts w:cs="Arial"/>
                <w:noProof w:val="0"/>
                <w:color w:val="000000"/>
                <w:sz w:val="18"/>
                <w:szCs w:val="18"/>
                <w:lang w:val="en-GB"/>
              </w:rPr>
            </w:pPr>
          </w:p>
          <w:p w14:paraId="7227EA8B" w14:textId="31758022"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EB5734" w:rsidRPr="00AD2C0C" w14:paraId="57FB683E" w14:textId="77777777" w:rsidTr="005D0AAA">
        <w:tc>
          <w:tcPr>
            <w:tcW w:w="1050" w:type="dxa"/>
            <w:vAlign w:val="center"/>
          </w:tcPr>
          <w:p w14:paraId="278A2AD0" w14:textId="77777777" w:rsidR="00EB5734" w:rsidRPr="00AD2C0C" w:rsidRDefault="00EB5734" w:rsidP="00EB5734">
            <w:pPr>
              <w:pStyle w:val="GvdeMetni"/>
              <w:spacing w:before="40" w:after="40" w:line="240" w:lineRule="auto"/>
              <w:jc w:val="left"/>
              <w:rPr>
                <w:rFonts w:cs="Arial"/>
                <w:b/>
                <w:bCs/>
                <w:noProof w:val="0"/>
                <w:sz w:val="18"/>
                <w:szCs w:val="18"/>
                <w:lang w:val="en-GB"/>
              </w:rPr>
            </w:pPr>
            <w:r w:rsidRPr="00AD2C0C">
              <w:rPr>
                <w:rFonts w:cs="Arial"/>
                <w:b/>
                <w:bCs/>
                <w:noProof w:val="0"/>
                <w:sz w:val="18"/>
                <w:szCs w:val="18"/>
                <w:lang w:val="en-GB"/>
              </w:rPr>
              <w:t xml:space="preserve">Direct and indirect threats posed by construction activities against traffic and pedestrians  </w:t>
            </w:r>
          </w:p>
        </w:tc>
        <w:tc>
          <w:tcPr>
            <w:tcW w:w="2107" w:type="dxa"/>
            <w:vAlign w:val="center"/>
          </w:tcPr>
          <w:p w14:paraId="7A9935F1"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62B7589B" w14:textId="03C176FD" w:rsidR="00EB5734" w:rsidRPr="00AD2C0C" w:rsidRDefault="00EB5734" w:rsidP="00EB5734">
            <w:pPr>
              <w:spacing w:before="0" w:after="0" w:line="240" w:lineRule="auto"/>
              <w:jc w:val="left"/>
              <w:rPr>
                <w:rFonts w:cs="Arial"/>
                <w:color w:val="000000"/>
                <w:sz w:val="18"/>
                <w:szCs w:val="18"/>
                <w:lang w:val="en-GB"/>
              </w:rPr>
            </w:pPr>
          </w:p>
          <w:p w14:paraId="2ECF2E77" w14:textId="77777777" w:rsidR="00EB5734" w:rsidRPr="00AD2C0C" w:rsidRDefault="00EB5734" w:rsidP="00EB5734">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Daily</w:t>
            </w:r>
          </w:p>
        </w:tc>
        <w:tc>
          <w:tcPr>
            <w:tcW w:w="1461" w:type="dxa"/>
            <w:vAlign w:val="center"/>
          </w:tcPr>
          <w:p w14:paraId="5D36643E" w14:textId="77777777" w:rsidR="00EB5734" w:rsidRPr="00AD2C0C" w:rsidRDefault="00EB5734" w:rsidP="00EB5734">
            <w:pPr>
              <w:pStyle w:val="GvdeMetni"/>
              <w:spacing w:before="40" w:after="40" w:line="240" w:lineRule="auto"/>
              <w:jc w:val="center"/>
              <w:rPr>
                <w:rFonts w:cs="Arial"/>
                <w:noProof w:val="0"/>
                <w:color w:val="000000"/>
                <w:sz w:val="18"/>
                <w:szCs w:val="18"/>
                <w:lang w:val="en-GB" w:eastAsia="tr-TR"/>
              </w:rPr>
            </w:pPr>
            <w:r w:rsidRPr="00AD2C0C">
              <w:rPr>
                <w:rFonts w:cs="Arial"/>
                <w:noProof w:val="0"/>
                <w:color w:val="000000"/>
                <w:sz w:val="18"/>
                <w:szCs w:val="18"/>
                <w:lang w:val="en-GB"/>
              </w:rPr>
              <w:t>G</w:t>
            </w:r>
            <w:r w:rsidRPr="00AD2C0C">
              <w:rPr>
                <w:rFonts w:cs="Arial"/>
                <w:noProof w:val="0"/>
                <w:color w:val="000000"/>
                <w:sz w:val="18"/>
                <w:szCs w:val="18"/>
                <w:lang w:val="en-GB" w:eastAsia="tr-TR"/>
              </w:rPr>
              <w:t>rievance</w:t>
            </w:r>
          </w:p>
          <w:p w14:paraId="0AB096A3" w14:textId="444415F5" w:rsidR="00EB5734" w:rsidRPr="00AD2C0C" w:rsidRDefault="00EB5734" w:rsidP="00EB5734">
            <w:pPr>
              <w:pStyle w:val="GvdeMetni"/>
              <w:spacing w:before="40" w:after="40" w:line="240" w:lineRule="auto"/>
              <w:jc w:val="center"/>
              <w:rPr>
                <w:rFonts w:cs="Arial"/>
                <w:noProof w:val="0"/>
                <w:sz w:val="18"/>
                <w:szCs w:val="18"/>
                <w:lang w:val="en-GB" w:eastAsia="tr-TR"/>
              </w:rPr>
            </w:pPr>
            <w:r w:rsidRPr="00AD2C0C">
              <w:rPr>
                <w:rFonts w:cs="Arial"/>
                <w:noProof w:val="0"/>
                <w:sz w:val="18"/>
                <w:szCs w:val="18"/>
                <w:lang w:val="en-GB" w:eastAsia="tr-TR"/>
              </w:rPr>
              <w:t>Information gathered through Public Consultation</w:t>
            </w:r>
          </w:p>
          <w:p w14:paraId="338FA536" w14:textId="28B63A58" w:rsidR="00EB5734" w:rsidRPr="00AD2C0C" w:rsidRDefault="00EB5734" w:rsidP="00EB5734">
            <w:pPr>
              <w:pStyle w:val="GvdeMetni"/>
              <w:spacing w:before="40" w:after="40" w:line="240" w:lineRule="auto"/>
              <w:jc w:val="center"/>
              <w:rPr>
                <w:rFonts w:cs="Arial"/>
                <w:noProof w:val="0"/>
                <w:sz w:val="18"/>
                <w:szCs w:val="18"/>
                <w:lang w:val="en-GB" w:eastAsia="tr-TR"/>
              </w:rPr>
            </w:pPr>
            <w:r w:rsidRPr="00AD2C0C">
              <w:rPr>
                <w:rFonts w:cs="Arial"/>
                <w:noProof w:val="0"/>
                <w:sz w:val="18"/>
                <w:szCs w:val="18"/>
                <w:lang w:val="en-GB" w:eastAsia="tr-TR"/>
              </w:rPr>
              <w:t>Information on available pedestrian ways</w:t>
            </w:r>
          </w:p>
          <w:p w14:paraId="28C1D2B9" w14:textId="42BA9A82"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Existence and number of warning signs properly installed at desig</w:t>
            </w:r>
            <w:r>
              <w:rPr>
                <w:rFonts w:cs="Arial"/>
                <w:noProof w:val="0"/>
                <w:sz w:val="18"/>
                <w:szCs w:val="18"/>
                <w:lang w:val="en-GB"/>
              </w:rPr>
              <w:t xml:space="preserve">nated </w:t>
            </w:r>
            <w:r w:rsidRPr="00AD2C0C">
              <w:rPr>
                <w:rFonts w:cs="Arial"/>
                <w:noProof w:val="0"/>
                <w:sz w:val="18"/>
                <w:szCs w:val="18"/>
                <w:lang w:val="en-GB"/>
              </w:rPr>
              <w:t>location</w:t>
            </w:r>
          </w:p>
          <w:p w14:paraId="2EBDCF56" w14:textId="296FE494"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Training records for drivers</w:t>
            </w:r>
          </w:p>
          <w:p w14:paraId="42C7DEB3" w14:textId="2425B478"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Availability of E</w:t>
            </w:r>
            <w:r>
              <w:rPr>
                <w:rFonts w:cs="Arial"/>
                <w:noProof w:val="0"/>
                <w:sz w:val="18"/>
                <w:szCs w:val="18"/>
                <w:lang w:val="en-GB"/>
              </w:rPr>
              <w:t>P</w:t>
            </w:r>
            <w:r w:rsidRPr="00AD2C0C">
              <w:rPr>
                <w:rFonts w:cs="Arial"/>
                <w:noProof w:val="0"/>
                <w:sz w:val="18"/>
                <w:szCs w:val="18"/>
                <w:lang w:val="en-GB"/>
              </w:rPr>
              <w:t>RP.</w:t>
            </w:r>
          </w:p>
        </w:tc>
        <w:tc>
          <w:tcPr>
            <w:tcW w:w="2877" w:type="dxa"/>
            <w:vAlign w:val="center"/>
          </w:tcPr>
          <w:p w14:paraId="08B7454F"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On-site inspection</w:t>
            </w:r>
          </w:p>
        </w:tc>
        <w:tc>
          <w:tcPr>
            <w:tcW w:w="1761" w:type="dxa"/>
            <w:vAlign w:val="center"/>
          </w:tcPr>
          <w:p w14:paraId="37CBA4F8" w14:textId="77777777" w:rsidR="00EB5734" w:rsidRPr="00AD2C0C" w:rsidRDefault="00EB57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Zero number of drivers found to be exceeding speed limits or driving unsafely</w:t>
            </w:r>
          </w:p>
          <w:p w14:paraId="1A84953D" w14:textId="77777777" w:rsidR="00EB5734" w:rsidRPr="00AD2C0C" w:rsidRDefault="00EB57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road traffic accidents involving:</w:t>
            </w:r>
          </w:p>
          <w:p w14:paraId="6B5E0226" w14:textId="6AE5A024" w:rsidR="00EB5734" w:rsidRPr="00AD2C0C" w:rsidRDefault="00EB57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Zero accidental injuries and deaths,</w:t>
            </w:r>
          </w:p>
          <w:p w14:paraId="10856677" w14:textId="77777777" w:rsidR="00EB5734" w:rsidRPr="00AD2C0C" w:rsidRDefault="00EB5734">
            <w:pPr>
              <w:numPr>
                <w:ilvl w:val="0"/>
                <w:numId w:val="7"/>
              </w:numPr>
              <w:spacing w:before="0" w:after="0" w:line="240" w:lineRule="auto"/>
              <w:ind w:left="209" w:hanging="180"/>
              <w:jc w:val="left"/>
              <w:rPr>
                <w:rFonts w:cs="Arial"/>
                <w:sz w:val="18"/>
                <w:szCs w:val="18"/>
                <w:lang w:val="en-GB"/>
              </w:rPr>
            </w:pPr>
            <w:r w:rsidRPr="00AD2C0C">
              <w:rPr>
                <w:rFonts w:cs="Arial"/>
                <w:color w:val="000000"/>
                <w:sz w:val="18"/>
                <w:szCs w:val="18"/>
                <w:lang w:val="en-GB"/>
              </w:rPr>
              <w:t>Zero traffic-related grievances</w:t>
            </w:r>
          </w:p>
          <w:p w14:paraId="68B8A40B" w14:textId="0F2D6262" w:rsidR="00EB5734" w:rsidRPr="00AD2C0C" w:rsidRDefault="00EB5734">
            <w:pPr>
              <w:numPr>
                <w:ilvl w:val="0"/>
                <w:numId w:val="7"/>
              </w:numPr>
              <w:spacing w:before="0" w:after="0" w:line="240" w:lineRule="auto"/>
              <w:ind w:left="209" w:hanging="180"/>
              <w:jc w:val="left"/>
              <w:rPr>
                <w:rFonts w:cs="Arial"/>
                <w:sz w:val="18"/>
                <w:szCs w:val="18"/>
                <w:lang w:val="en-GB"/>
              </w:rPr>
            </w:pPr>
            <w:r w:rsidRPr="00AD2C0C">
              <w:rPr>
                <w:rFonts w:cs="Arial"/>
                <w:sz w:val="18"/>
                <w:szCs w:val="18"/>
                <w:lang w:val="en-GB"/>
              </w:rPr>
              <w:t xml:space="preserve"> </w:t>
            </w:r>
          </w:p>
          <w:p w14:paraId="0E7A1869" w14:textId="7589441F" w:rsidR="00EB5734" w:rsidRPr="00AD2C0C" w:rsidRDefault="00EB5734">
            <w:pPr>
              <w:numPr>
                <w:ilvl w:val="0"/>
                <w:numId w:val="7"/>
              </w:numPr>
              <w:spacing w:before="0" w:after="0" w:line="240" w:lineRule="auto"/>
              <w:ind w:left="209" w:hanging="180"/>
              <w:jc w:val="left"/>
              <w:rPr>
                <w:rFonts w:cs="Arial"/>
                <w:sz w:val="18"/>
                <w:szCs w:val="18"/>
                <w:lang w:val="en-GB"/>
              </w:rPr>
            </w:pPr>
            <w:r w:rsidRPr="00AD2C0C">
              <w:rPr>
                <w:rFonts w:cs="Arial"/>
                <w:sz w:val="18"/>
                <w:szCs w:val="18"/>
                <w:lang w:val="en-GB"/>
              </w:rPr>
              <w:t>Existence of E</w:t>
            </w:r>
            <w:r>
              <w:rPr>
                <w:rFonts w:cs="Arial"/>
                <w:sz w:val="18"/>
                <w:szCs w:val="18"/>
                <w:lang w:val="en-GB"/>
              </w:rPr>
              <w:t>P</w:t>
            </w:r>
            <w:r w:rsidRPr="00AD2C0C">
              <w:rPr>
                <w:rFonts w:cs="Arial"/>
                <w:sz w:val="18"/>
                <w:szCs w:val="18"/>
                <w:lang w:val="en-GB"/>
              </w:rPr>
              <w:t>RP</w:t>
            </w:r>
          </w:p>
          <w:p w14:paraId="7D072286" w14:textId="07056B27" w:rsidR="00EB5734" w:rsidRPr="00AD2C0C" w:rsidRDefault="00EB5734">
            <w:pPr>
              <w:numPr>
                <w:ilvl w:val="0"/>
                <w:numId w:val="7"/>
              </w:numPr>
              <w:spacing w:before="0" w:after="0" w:line="240" w:lineRule="auto"/>
              <w:ind w:left="209" w:hanging="180"/>
              <w:jc w:val="left"/>
              <w:rPr>
                <w:rFonts w:cs="Arial"/>
                <w:sz w:val="18"/>
                <w:szCs w:val="18"/>
                <w:lang w:val="en-GB"/>
              </w:rPr>
            </w:pPr>
            <w:r w:rsidRPr="00AD2C0C">
              <w:rPr>
                <w:rFonts w:cs="Arial"/>
                <w:sz w:val="18"/>
                <w:szCs w:val="18"/>
                <w:lang w:val="en-GB"/>
              </w:rPr>
              <w:t>Installation of warning signs</w:t>
            </w:r>
          </w:p>
          <w:p w14:paraId="15C4593B" w14:textId="77777777" w:rsidR="00EB5734" w:rsidRPr="00AD2C0C" w:rsidRDefault="00EB5734" w:rsidP="00EB5734">
            <w:pPr>
              <w:spacing w:before="0" w:after="0" w:line="240" w:lineRule="auto"/>
              <w:ind w:left="29"/>
              <w:jc w:val="left"/>
              <w:rPr>
                <w:rFonts w:cs="Arial"/>
                <w:sz w:val="18"/>
                <w:szCs w:val="18"/>
                <w:lang w:val="en-GB"/>
              </w:rPr>
            </w:pPr>
          </w:p>
        </w:tc>
        <w:tc>
          <w:tcPr>
            <w:tcW w:w="1741" w:type="dxa"/>
            <w:vAlign w:val="center"/>
          </w:tcPr>
          <w:p w14:paraId="289FEB4D" w14:textId="77777777" w:rsidR="00EB5734" w:rsidRPr="00AD2C0C" w:rsidRDefault="00EB5734" w:rsidP="00EB5734">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Occupational Health and Safety Law</w:t>
            </w:r>
          </w:p>
        </w:tc>
        <w:tc>
          <w:tcPr>
            <w:tcW w:w="1118" w:type="dxa"/>
            <w:vAlign w:val="center"/>
          </w:tcPr>
          <w:p w14:paraId="1A12ABA9" w14:textId="77777777" w:rsidR="00EB5734" w:rsidRPr="00AD2C0C" w:rsidRDefault="00EB57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non-compliances against the mitigation controls identified in Traffic Management Plan</w:t>
            </w:r>
          </w:p>
          <w:p w14:paraId="59503F32" w14:textId="77777777" w:rsidR="00EB5734" w:rsidRPr="00AD2C0C" w:rsidRDefault="00EB57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drivers found to be exceeding speed limits or driving unsafely</w:t>
            </w:r>
          </w:p>
          <w:p w14:paraId="769541F8" w14:textId="77777777" w:rsidR="00EB5734" w:rsidRPr="00AD2C0C" w:rsidRDefault="00EB57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road traffic accidents involving:</w:t>
            </w:r>
          </w:p>
          <w:p w14:paraId="5710BB02" w14:textId="77777777" w:rsidR="00EB5734" w:rsidRPr="00AD2C0C" w:rsidRDefault="00EB57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Accidental injuries and deaths</w:t>
            </w:r>
          </w:p>
          <w:p w14:paraId="37E31591" w14:textId="77777777" w:rsidR="00EB5734" w:rsidRPr="00AD2C0C" w:rsidRDefault="00EB573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Spillages (such as cargo or fuel)</w:t>
            </w:r>
          </w:p>
          <w:p w14:paraId="1DBF2D5A" w14:textId="77777777" w:rsidR="00EB5734" w:rsidRPr="00AD2C0C" w:rsidRDefault="00EB5734">
            <w:pPr>
              <w:numPr>
                <w:ilvl w:val="0"/>
                <w:numId w:val="7"/>
              </w:numPr>
              <w:spacing w:before="0" w:after="0" w:line="240" w:lineRule="auto"/>
              <w:ind w:left="209" w:hanging="180"/>
              <w:jc w:val="left"/>
              <w:rPr>
                <w:rFonts w:cs="Arial"/>
                <w:sz w:val="18"/>
                <w:szCs w:val="18"/>
                <w:lang w:val="en-GB"/>
              </w:rPr>
            </w:pPr>
            <w:r w:rsidRPr="00AD2C0C">
              <w:rPr>
                <w:rFonts w:eastAsia="Calibri" w:cs="Arial"/>
                <w:color w:val="000000"/>
                <w:sz w:val="18"/>
                <w:szCs w:val="18"/>
                <w:lang w:val="en-GB" w:eastAsia="en-US"/>
              </w:rPr>
              <w:t>Wildlife-vehicle collisions</w:t>
            </w:r>
          </w:p>
          <w:p w14:paraId="4A3B88B9" w14:textId="77777777" w:rsidR="00EB5734" w:rsidRPr="00AD2C0C" w:rsidRDefault="00EB5734">
            <w:pPr>
              <w:numPr>
                <w:ilvl w:val="0"/>
                <w:numId w:val="7"/>
              </w:numPr>
              <w:spacing w:before="0" w:after="0" w:line="240" w:lineRule="auto"/>
              <w:ind w:left="209" w:hanging="180"/>
              <w:jc w:val="left"/>
              <w:rPr>
                <w:rFonts w:cs="Arial"/>
                <w:sz w:val="18"/>
                <w:szCs w:val="18"/>
                <w:lang w:val="en-GB"/>
              </w:rPr>
            </w:pPr>
            <w:r w:rsidRPr="00AD2C0C">
              <w:rPr>
                <w:rFonts w:cs="Arial"/>
                <w:color w:val="000000"/>
                <w:sz w:val="18"/>
                <w:szCs w:val="18"/>
                <w:lang w:val="en-GB"/>
              </w:rPr>
              <w:t>Number of traffic-related grievances</w:t>
            </w:r>
          </w:p>
        </w:tc>
        <w:tc>
          <w:tcPr>
            <w:tcW w:w="643" w:type="dxa"/>
            <w:vAlign w:val="center"/>
          </w:tcPr>
          <w:p w14:paraId="68F8EF6E"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403797A6" w14:textId="5C2F5B86" w:rsidR="00EB5734" w:rsidRDefault="00EB5734" w:rsidP="00EB5734">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42ABA6E3" w14:textId="77777777" w:rsidR="00EB5734" w:rsidRDefault="00EB5734" w:rsidP="00EB5734">
            <w:pPr>
              <w:pStyle w:val="GvdeMetni"/>
              <w:spacing w:before="40" w:after="40" w:line="240" w:lineRule="auto"/>
              <w:jc w:val="center"/>
              <w:rPr>
                <w:rFonts w:cs="Arial"/>
                <w:noProof w:val="0"/>
                <w:color w:val="000000"/>
                <w:sz w:val="18"/>
                <w:szCs w:val="18"/>
                <w:lang w:val="en-GB"/>
              </w:rPr>
            </w:pPr>
          </w:p>
          <w:p w14:paraId="31064114" w14:textId="5B2408EA"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EB5734" w:rsidRPr="00AD2C0C" w14:paraId="618C7F42" w14:textId="77777777" w:rsidTr="005D0AAA">
        <w:tc>
          <w:tcPr>
            <w:tcW w:w="1050" w:type="dxa"/>
            <w:vAlign w:val="center"/>
          </w:tcPr>
          <w:p w14:paraId="04B8B14E" w14:textId="7AFE1BF0" w:rsidR="00EB5734" w:rsidRPr="00AD2C0C" w:rsidRDefault="00EB5734" w:rsidP="00EB5734">
            <w:pPr>
              <w:pStyle w:val="GvdeMetni"/>
              <w:spacing w:before="40" w:after="40" w:line="240" w:lineRule="auto"/>
              <w:jc w:val="left"/>
              <w:rPr>
                <w:rFonts w:cs="Arial"/>
                <w:b/>
                <w:bCs/>
                <w:noProof w:val="0"/>
                <w:sz w:val="18"/>
                <w:szCs w:val="18"/>
                <w:lang w:val="en-GB"/>
              </w:rPr>
            </w:pPr>
            <w:r w:rsidRPr="00AD2C0C">
              <w:rPr>
                <w:rFonts w:cs="Arial"/>
                <w:b/>
                <w:bCs/>
                <w:sz w:val="18"/>
                <w:szCs w:val="18"/>
                <w:lang w:val="en-GB"/>
              </w:rPr>
              <w:t>Access to the Construction Site</w:t>
            </w:r>
            <w:r>
              <w:rPr>
                <w:rFonts w:cs="Arial"/>
                <w:b/>
                <w:bCs/>
                <w:sz w:val="18"/>
                <w:szCs w:val="18"/>
                <w:lang w:val="en-GB"/>
              </w:rPr>
              <w:t xml:space="preserve"> - </w:t>
            </w:r>
            <w:r w:rsidRPr="00AD2C0C">
              <w:rPr>
                <w:rFonts w:cs="Arial"/>
                <w:b/>
                <w:bCs/>
                <w:noProof w:val="0"/>
                <w:sz w:val="18"/>
                <w:szCs w:val="18"/>
                <w:lang w:val="en-GB"/>
              </w:rPr>
              <w:t>Security Fence</w:t>
            </w:r>
            <w:r>
              <w:rPr>
                <w:rFonts w:cs="Arial"/>
                <w:b/>
                <w:bCs/>
                <w:noProof w:val="0"/>
                <w:sz w:val="18"/>
                <w:szCs w:val="18"/>
                <w:lang w:val="en-GB"/>
              </w:rPr>
              <w:t>/</w:t>
            </w:r>
            <w:r w:rsidRPr="00AD2C0C">
              <w:rPr>
                <w:rFonts w:cs="Arial"/>
                <w:b/>
                <w:bCs/>
                <w:noProof w:val="0"/>
                <w:sz w:val="18"/>
                <w:szCs w:val="18"/>
                <w:lang w:val="en-GB"/>
              </w:rPr>
              <w:t xml:space="preserve"> Protection Tape</w:t>
            </w:r>
          </w:p>
        </w:tc>
        <w:tc>
          <w:tcPr>
            <w:tcW w:w="2107" w:type="dxa"/>
            <w:vAlign w:val="center"/>
          </w:tcPr>
          <w:p w14:paraId="3C76AC9E"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1056" w:type="dxa"/>
            <w:vAlign w:val="center"/>
          </w:tcPr>
          <w:p w14:paraId="2FC8F47A" w14:textId="3C4F604D" w:rsidR="00EB5734" w:rsidRPr="00AD2C0C" w:rsidRDefault="00EB5734" w:rsidP="00EB5734">
            <w:pPr>
              <w:spacing w:before="0" w:after="0" w:line="240" w:lineRule="auto"/>
              <w:jc w:val="left"/>
              <w:rPr>
                <w:rFonts w:cs="Arial"/>
                <w:color w:val="000000"/>
                <w:sz w:val="18"/>
                <w:szCs w:val="18"/>
                <w:lang w:val="en-GB"/>
              </w:rPr>
            </w:pPr>
          </w:p>
          <w:p w14:paraId="4B57C64F" w14:textId="77777777" w:rsidR="00EB5734" w:rsidRPr="00AD2C0C" w:rsidRDefault="00EB5734" w:rsidP="00EB5734">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Daily</w:t>
            </w:r>
          </w:p>
        </w:tc>
        <w:tc>
          <w:tcPr>
            <w:tcW w:w="1461" w:type="dxa"/>
            <w:vAlign w:val="center"/>
          </w:tcPr>
          <w:p w14:paraId="015FA450"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G</w:t>
            </w:r>
            <w:r w:rsidRPr="00AD2C0C">
              <w:rPr>
                <w:rFonts w:cs="Arial"/>
                <w:noProof w:val="0"/>
                <w:color w:val="000000"/>
                <w:sz w:val="18"/>
                <w:szCs w:val="18"/>
                <w:lang w:val="en-GB" w:eastAsia="tr-TR"/>
              </w:rPr>
              <w:t>rievance</w:t>
            </w:r>
          </w:p>
        </w:tc>
        <w:tc>
          <w:tcPr>
            <w:tcW w:w="2877" w:type="dxa"/>
            <w:vAlign w:val="center"/>
          </w:tcPr>
          <w:p w14:paraId="4D2F3BD9"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On-site inspection</w:t>
            </w:r>
          </w:p>
        </w:tc>
        <w:tc>
          <w:tcPr>
            <w:tcW w:w="1761" w:type="dxa"/>
            <w:vAlign w:val="center"/>
          </w:tcPr>
          <w:p w14:paraId="2817C2CF" w14:textId="77777777" w:rsidR="00EB5734" w:rsidRPr="00AD2C0C" w:rsidRDefault="00EB5734" w:rsidP="00EB5734">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 xml:space="preserve"> Zero Number of unauthorized accesses to the project site</w:t>
            </w:r>
          </w:p>
        </w:tc>
        <w:tc>
          <w:tcPr>
            <w:tcW w:w="1741" w:type="dxa"/>
            <w:vAlign w:val="center"/>
          </w:tcPr>
          <w:p w14:paraId="32994F60" w14:textId="77777777" w:rsidR="00EB5734" w:rsidRPr="00AD2C0C" w:rsidRDefault="00EB5734" w:rsidP="00EB5734">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Occupational Health and Safety Law</w:t>
            </w:r>
          </w:p>
        </w:tc>
        <w:tc>
          <w:tcPr>
            <w:tcW w:w="1118" w:type="dxa"/>
            <w:vAlign w:val="center"/>
          </w:tcPr>
          <w:p w14:paraId="3E86D6FD" w14:textId="77777777" w:rsidR="00EB5734" w:rsidRPr="00AD2C0C" w:rsidRDefault="00EB5734" w:rsidP="00EB5734">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Number of unauthorized accesses to the project site</w:t>
            </w:r>
          </w:p>
        </w:tc>
        <w:tc>
          <w:tcPr>
            <w:tcW w:w="643" w:type="dxa"/>
            <w:vAlign w:val="center"/>
          </w:tcPr>
          <w:p w14:paraId="55F27BD4"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06F2A4AB" w14:textId="77777777" w:rsidR="00EB5734" w:rsidRDefault="00EB5734" w:rsidP="00EB5734">
            <w:pPr>
              <w:pStyle w:val="GvdeMetni"/>
              <w:spacing w:before="40" w:after="40" w:line="240" w:lineRule="auto"/>
              <w:jc w:val="center"/>
              <w:rPr>
                <w:rFonts w:cs="Arial"/>
                <w:noProof w:val="0"/>
                <w:color w:val="000000"/>
                <w:sz w:val="18"/>
                <w:szCs w:val="18"/>
                <w:lang w:val="en-GB"/>
              </w:rPr>
            </w:pPr>
            <w:r w:rsidRPr="00AD2C0C">
              <w:rPr>
                <w:rFonts w:cs="Arial"/>
                <w:color w:val="000000"/>
                <w:sz w:val="18"/>
                <w:szCs w:val="18"/>
                <w:lang w:val="en-GB"/>
              </w:rPr>
              <w:t>Project Owner</w:t>
            </w:r>
            <w:r w:rsidRPr="00AD2C0C">
              <w:rPr>
                <w:rFonts w:cs="Arial"/>
                <w:noProof w:val="0"/>
                <w:color w:val="000000"/>
                <w:sz w:val="18"/>
                <w:szCs w:val="18"/>
                <w:lang w:val="en-GB"/>
              </w:rPr>
              <w:t xml:space="preserve"> </w:t>
            </w:r>
          </w:p>
          <w:p w14:paraId="4EDCBEFA" w14:textId="77777777" w:rsidR="00EB5734" w:rsidRDefault="00EB5734" w:rsidP="00EB5734">
            <w:pPr>
              <w:pStyle w:val="GvdeMetni"/>
              <w:spacing w:before="40" w:after="40" w:line="240" w:lineRule="auto"/>
              <w:jc w:val="center"/>
              <w:rPr>
                <w:rFonts w:cs="Arial"/>
                <w:noProof w:val="0"/>
                <w:color w:val="000000"/>
                <w:sz w:val="18"/>
                <w:szCs w:val="18"/>
                <w:lang w:val="en-GB"/>
              </w:rPr>
            </w:pPr>
          </w:p>
          <w:p w14:paraId="52855EA3" w14:textId="4C2E4D0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EB5734" w:rsidRPr="00AD2C0C" w14:paraId="1ADF822E" w14:textId="77777777" w:rsidTr="005D0AAA">
        <w:tc>
          <w:tcPr>
            <w:tcW w:w="1050" w:type="dxa"/>
            <w:vAlign w:val="center"/>
          </w:tcPr>
          <w:p w14:paraId="28FA1437" w14:textId="3157C062" w:rsidR="00EB5734" w:rsidRPr="00AD2C0C" w:rsidRDefault="00EB5734" w:rsidP="00EB5734">
            <w:pPr>
              <w:spacing w:before="0" w:after="0" w:line="240" w:lineRule="auto"/>
              <w:jc w:val="left"/>
              <w:rPr>
                <w:rFonts w:cs="Arial"/>
                <w:b/>
                <w:bCs/>
                <w:sz w:val="18"/>
                <w:szCs w:val="18"/>
                <w:lang w:val="en-GB"/>
              </w:rPr>
            </w:pPr>
            <w:r w:rsidRPr="00BE2FD7">
              <w:rPr>
                <w:rFonts w:cs="Arial"/>
                <w:b/>
                <w:bCs/>
                <w:sz w:val="18"/>
                <w:szCs w:val="18"/>
              </w:rPr>
              <w:t xml:space="preserve">Biodiversity  </w:t>
            </w:r>
          </w:p>
        </w:tc>
        <w:tc>
          <w:tcPr>
            <w:tcW w:w="2107" w:type="dxa"/>
            <w:vAlign w:val="center"/>
          </w:tcPr>
          <w:p w14:paraId="1CE6511B" w14:textId="0E7C2E8B" w:rsidR="00EB5734" w:rsidRPr="00AD2C0C" w:rsidRDefault="00EB5734" w:rsidP="00EB5734">
            <w:pPr>
              <w:pStyle w:val="GvdeMetni"/>
              <w:spacing w:before="40" w:after="40" w:line="240" w:lineRule="auto"/>
              <w:jc w:val="center"/>
              <w:rPr>
                <w:rFonts w:cs="Arial"/>
                <w:noProof w:val="0"/>
                <w:color w:val="000000"/>
                <w:sz w:val="18"/>
                <w:szCs w:val="18"/>
                <w:lang w:val="en-GB"/>
              </w:rPr>
            </w:pPr>
            <w:r w:rsidRPr="00BE2FD7">
              <w:rPr>
                <w:rFonts w:cs="Arial"/>
                <w:color w:val="000000"/>
                <w:sz w:val="18"/>
                <w:szCs w:val="18"/>
              </w:rPr>
              <w:t>Project area</w:t>
            </w:r>
          </w:p>
        </w:tc>
        <w:tc>
          <w:tcPr>
            <w:tcW w:w="1056" w:type="dxa"/>
            <w:vAlign w:val="center"/>
          </w:tcPr>
          <w:p w14:paraId="4D125426" w14:textId="274DE454" w:rsidR="00EB5734" w:rsidRPr="00A67F4F" w:rsidRDefault="00EB5734" w:rsidP="00EB5734">
            <w:pPr>
              <w:pStyle w:val="GvdeMetni"/>
              <w:spacing w:before="40" w:after="40" w:line="240" w:lineRule="auto"/>
              <w:jc w:val="left"/>
              <w:rPr>
                <w:rFonts w:cs="Arial"/>
                <w:color w:val="000000"/>
                <w:sz w:val="18"/>
                <w:szCs w:val="18"/>
                <w:lang w:val="en-GB"/>
              </w:rPr>
            </w:pPr>
          </w:p>
          <w:p w14:paraId="4AC24B74" w14:textId="533324D9" w:rsidR="00EB5734" w:rsidRPr="00AD2C0C" w:rsidRDefault="00EB5734" w:rsidP="00EB5734">
            <w:pPr>
              <w:spacing w:before="0" w:after="0" w:line="240" w:lineRule="auto"/>
              <w:jc w:val="left"/>
              <w:rPr>
                <w:rFonts w:cs="Arial"/>
                <w:color w:val="000000"/>
                <w:sz w:val="18"/>
                <w:szCs w:val="18"/>
                <w:lang w:val="en-GB"/>
              </w:rPr>
            </w:pPr>
            <w:r w:rsidRPr="00A67F4F">
              <w:rPr>
                <w:rFonts w:cs="Arial"/>
                <w:color w:val="000000"/>
                <w:sz w:val="18"/>
                <w:szCs w:val="18"/>
                <w:lang w:val="en-GB"/>
              </w:rPr>
              <w:t>Daily</w:t>
            </w:r>
          </w:p>
        </w:tc>
        <w:tc>
          <w:tcPr>
            <w:tcW w:w="1461" w:type="dxa"/>
            <w:vAlign w:val="center"/>
          </w:tcPr>
          <w:p w14:paraId="343AB1CE" w14:textId="77777777" w:rsidR="00EB5734" w:rsidRPr="00A67F4F" w:rsidRDefault="00EB5734" w:rsidP="00EB5734">
            <w:pPr>
              <w:pStyle w:val="GvdeMetni"/>
              <w:spacing w:before="40" w:after="40" w:line="240" w:lineRule="auto"/>
              <w:jc w:val="center"/>
              <w:rPr>
                <w:rFonts w:cs="Arial"/>
                <w:color w:val="000000"/>
                <w:sz w:val="18"/>
                <w:szCs w:val="18"/>
                <w:lang w:val="en-GB"/>
              </w:rPr>
            </w:pPr>
            <w:r w:rsidRPr="00A67F4F">
              <w:rPr>
                <w:rFonts w:cs="Arial"/>
                <w:noProof w:val="0"/>
                <w:color w:val="000000"/>
                <w:sz w:val="18"/>
                <w:szCs w:val="18"/>
                <w:lang w:val="en-GB"/>
              </w:rPr>
              <w:t>Incident/ accident reports</w:t>
            </w:r>
          </w:p>
          <w:p w14:paraId="1AD58865" w14:textId="4AC3F3C4" w:rsidR="00EB5734" w:rsidRPr="00AD2C0C" w:rsidRDefault="00EB5734" w:rsidP="00EB5734">
            <w:pPr>
              <w:pStyle w:val="GvdeMetni"/>
              <w:spacing w:before="40" w:after="40" w:line="240" w:lineRule="auto"/>
              <w:jc w:val="center"/>
              <w:rPr>
                <w:rFonts w:cs="Arial"/>
                <w:noProof w:val="0"/>
                <w:color w:val="000000"/>
                <w:sz w:val="18"/>
                <w:szCs w:val="18"/>
                <w:lang w:val="en-GB"/>
              </w:rPr>
            </w:pPr>
            <w:r w:rsidRPr="00A67F4F">
              <w:rPr>
                <w:rFonts w:cs="Arial"/>
                <w:noProof w:val="0"/>
                <w:color w:val="000000"/>
                <w:sz w:val="18"/>
                <w:szCs w:val="18"/>
                <w:lang w:val="en-GB"/>
              </w:rPr>
              <w:t>Inspection reports</w:t>
            </w:r>
          </w:p>
        </w:tc>
        <w:tc>
          <w:tcPr>
            <w:tcW w:w="2877" w:type="dxa"/>
            <w:vAlign w:val="center"/>
          </w:tcPr>
          <w:p w14:paraId="0CDE49B6" w14:textId="5A6B8E6D" w:rsidR="00EB5734" w:rsidRPr="00AD2C0C" w:rsidRDefault="00EB5734" w:rsidP="00EB5734">
            <w:pPr>
              <w:pStyle w:val="GvdeMetni"/>
              <w:spacing w:before="40" w:after="40" w:line="240" w:lineRule="auto"/>
              <w:jc w:val="center"/>
              <w:rPr>
                <w:rFonts w:cs="Arial"/>
                <w:noProof w:val="0"/>
                <w:color w:val="000000"/>
                <w:sz w:val="18"/>
                <w:szCs w:val="18"/>
                <w:lang w:val="en-GB"/>
              </w:rPr>
            </w:pPr>
            <w:r w:rsidRPr="00A67F4F">
              <w:rPr>
                <w:rFonts w:cs="Arial"/>
                <w:noProof w:val="0"/>
                <w:color w:val="000000"/>
                <w:sz w:val="18"/>
                <w:szCs w:val="18"/>
                <w:lang w:val="en-GB"/>
              </w:rPr>
              <w:t>On-site inspection</w:t>
            </w:r>
          </w:p>
        </w:tc>
        <w:tc>
          <w:tcPr>
            <w:tcW w:w="1761" w:type="dxa"/>
            <w:vAlign w:val="center"/>
          </w:tcPr>
          <w:p w14:paraId="6B43DED6" w14:textId="77777777" w:rsidR="00EB5734" w:rsidRPr="00A67F4F" w:rsidRDefault="00EB5734" w:rsidP="00EB5734">
            <w:pPr>
              <w:pStyle w:val="GvdeMetni"/>
              <w:spacing w:before="40" w:after="40" w:line="240" w:lineRule="auto"/>
              <w:jc w:val="left"/>
              <w:rPr>
                <w:rFonts w:cs="Arial"/>
                <w:color w:val="000000"/>
                <w:sz w:val="18"/>
                <w:szCs w:val="18"/>
                <w:lang w:val="en-GB"/>
              </w:rPr>
            </w:pPr>
            <w:r w:rsidRPr="00A67F4F">
              <w:rPr>
                <w:rFonts w:cs="Arial"/>
                <w:noProof w:val="0"/>
                <w:color w:val="000000"/>
                <w:sz w:val="18"/>
                <w:szCs w:val="18"/>
                <w:lang w:val="en-GB"/>
              </w:rPr>
              <w:t xml:space="preserve">Zero damage to flora and fauna </w:t>
            </w:r>
          </w:p>
          <w:p w14:paraId="46BE7560" w14:textId="723D3BBC" w:rsidR="00EB5734" w:rsidRPr="00AD2C0C" w:rsidRDefault="00EB5734" w:rsidP="00EB5734">
            <w:pPr>
              <w:pStyle w:val="GvdeMetni"/>
              <w:spacing w:before="40" w:after="40" w:line="240" w:lineRule="auto"/>
              <w:jc w:val="left"/>
              <w:rPr>
                <w:rFonts w:cs="Arial"/>
                <w:noProof w:val="0"/>
                <w:color w:val="000000"/>
                <w:sz w:val="18"/>
                <w:szCs w:val="18"/>
                <w:lang w:val="en-GB"/>
              </w:rPr>
            </w:pPr>
          </w:p>
        </w:tc>
        <w:tc>
          <w:tcPr>
            <w:tcW w:w="1741" w:type="dxa"/>
            <w:vAlign w:val="center"/>
          </w:tcPr>
          <w:p w14:paraId="1C9C7AD3" w14:textId="77777777" w:rsidR="00EB5734" w:rsidRPr="00A67F4F" w:rsidRDefault="00EB5734" w:rsidP="00EB5734">
            <w:pPr>
              <w:pStyle w:val="GvdeMetni"/>
              <w:spacing w:before="40" w:after="40" w:line="240" w:lineRule="auto"/>
              <w:jc w:val="left"/>
              <w:rPr>
                <w:rFonts w:cs="Arial"/>
                <w:color w:val="000000"/>
                <w:sz w:val="18"/>
                <w:szCs w:val="18"/>
                <w:lang w:val="en-GB"/>
              </w:rPr>
            </w:pPr>
            <w:r w:rsidRPr="00A67F4F">
              <w:rPr>
                <w:rFonts w:cs="Arial"/>
                <w:noProof w:val="0"/>
                <w:color w:val="000000"/>
                <w:sz w:val="18"/>
                <w:szCs w:val="18"/>
                <w:lang w:val="en-GB"/>
              </w:rPr>
              <w:t>WB OP</w:t>
            </w:r>
            <w:r>
              <w:rPr>
                <w:rFonts w:cs="Arial"/>
                <w:noProof w:val="0"/>
                <w:color w:val="000000"/>
                <w:sz w:val="18"/>
                <w:szCs w:val="18"/>
                <w:lang w:val="en-GB"/>
              </w:rPr>
              <w:t xml:space="preserve"> 4.04</w:t>
            </w:r>
            <w:r w:rsidRPr="00A67F4F">
              <w:rPr>
                <w:rFonts w:cs="Arial"/>
                <w:noProof w:val="0"/>
                <w:color w:val="000000"/>
                <w:sz w:val="18"/>
                <w:szCs w:val="18"/>
                <w:lang w:val="en-GB"/>
              </w:rPr>
              <w:t xml:space="preserve"> </w:t>
            </w:r>
          </w:p>
          <w:p w14:paraId="13A9CECD" w14:textId="3A20AB66" w:rsidR="00EB5734" w:rsidRPr="00AD2C0C" w:rsidRDefault="00EB5734" w:rsidP="00EB5734">
            <w:pPr>
              <w:pStyle w:val="GvdeMetni"/>
              <w:spacing w:before="40" w:after="40" w:line="240" w:lineRule="auto"/>
              <w:jc w:val="left"/>
              <w:rPr>
                <w:rFonts w:cs="Arial"/>
                <w:noProof w:val="0"/>
                <w:color w:val="000000"/>
                <w:sz w:val="18"/>
                <w:szCs w:val="18"/>
                <w:lang w:val="en-GB"/>
              </w:rPr>
            </w:pPr>
            <w:r w:rsidRPr="00A67F4F">
              <w:rPr>
                <w:rFonts w:cs="Arial"/>
                <w:noProof w:val="0"/>
                <w:color w:val="000000"/>
                <w:sz w:val="18"/>
                <w:szCs w:val="18"/>
                <w:lang w:val="en-GB"/>
              </w:rPr>
              <w:t>Environmental Law and binding regulations</w:t>
            </w:r>
          </w:p>
        </w:tc>
        <w:tc>
          <w:tcPr>
            <w:tcW w:w="1118" w:type="dxa"/>
            <w:vAlign w:val="center"/>
          </w:tcPr>
          <w:p w14:paraId="746F49AA" w14:textId="125C2B1E" w:rsidR="00EB5734" w:rsidRPr="00AD2C0C" w:rsidRDefault="00EB5734" w:rsidP="00EB5734">
            <w:pPr>
              <w:pStyle w:val="GvdeMetni"/>
              <w:spacing w:before="40" w:after="40" w:line="240" w:lineRule="auto"/>
              <w:jc w:val="left"/>
              <w:rPr>
                <w:rFonts w:cs="Arial"/>
                <w:noProof w:val="0"/>
                <w:color w:val="000000"/>
                <w:sz w:val="18"/>
                <w:szCs w:val="18"/>
                <w:lang w:val="en-GB"/>
              </w:rPr>
            </w:pPr>
            <w:r w:rsidRPr="00A67F4F">
              <w:rPr>
                <w:rFonts w:cs="Arial"/>
                <w:noProof w:val="0"/>
                <w:color w:val="000000"/>
                <w:sz w:val="18"/>
                <w:szCs w:val="18"/>
                <w:lang w:val="en-GB"/>
              </w:rPr>
              <w:t>Number of flora and fauna losses</w:t>
            </w:r>
          </w:p>
        </w:tc>
        <w:tc>
          <w:tcPr>
            <w:tcW w:w="643" w:type="dxa"/>
            <w:vAlign w:val="center"/>
          </w:tcPr>
          <w:p w14:paraId="6C69EBA0" w14:textId="74EEE72D" w:rsidR="00EB5734" w:rsidRPr="00AD2C0C" w:rsidRDefault="00EB5734" w:rsidP="00EB5734">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No additional costs</w:t>
            </w:r>
          </w:p>
        </w:tc>
        <w:tc>
          <w:tcPr>
            <w:tcW w:w="1064" w:type="dxa"/>
            <w:vAlign w:val="center"/>
          </w:tcPr>
          <w:p w14:paraId="44F36FA0" w14:textId="275E47BD" w:rsidR="00EB5734" w:rsidRDefault="00EB5734" w:rsidP="00EB5734">
            <w:pPr>
              <w:pStyle w:val="GvdeMetni"/>
              <w:spacing w:before="40" w:after="40" w:line="240" w:lineRule="auto"/>
              <w:jc w:val="center"/>
              <w:rPr>
                <w:rFonts w:cs="Arial"/>
                <w:noProof w:val="0"/>
                <w:color w:val="000000"/>
                <w:sz w:val="18"/>
                <w:szCs w:val="18"/>
                <w:lang w:val="en-GB"/>
              </w:rPr>
            </w:pPr>
            <w:r w:rsidRPr="00AD2C0C">
              <w:rPr>
                <w:rFonts w:cs="Arial"/>
                <w:color w:val="000000"/>
                <w:sz w:val="18"/>
                <w:szCs w:val="18"/>
                <w:lang w:val="en-GB"/>
              </w:rPr>
              <w:t>Project Owner</w:t>
            </w:r>
          </w:p>
          <w:p w14:paraId="162ECC89" w14:textId="77777777" w:rsidR="00EB5734" w:rsidRDefault="00EB5734" w:rsidP="00EB5734">
            <w:pPr>
              <w:pStyle w:val="GvdeMetni"/>
              <w:spacing w:before="40" w:after="40" w:line="240" w:lineRule="auto"/>
              <w:jc w:val="center"/>
              <w:rPr>
                <w:rFonts w:cs="Arial"/>
                <w:noProof w:val="0"/>
                <w:color w:val="000000"/>
                <w:sz w:val="18"/>
                <w:szCs w:val="18"/>
                <w:lang w:val="en-GB"/>
              </w:rPr>
            </w:pPr>
          </w:p>
          <w:p w14:paraId="3681567B" w14:textId="3229979B" w:rsidR="00EB5734" w:rsidRPr="00AD2C0C" w:rsidRDefault="00EB5734" w:rsidP="00EB5734">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Contractor</w:t>
            </w:r>
          </w:p>
        </w:tc>
      </w:tr>
    </w:tbl>
    <w:p w14:paraId="00D9D42B" w14:textId="3AF86C55" w:rsidR="00746F90" w:rsidRDefault="00746F90" w:rsidP="00746F90">
      <w:bookmarkStart w:id="563" w:name="_Ref118968251"/>
      <w:bookmarkStart w:id="564" w:name="_Toc120695289"/>
      <w:r>
        <w:br w:type="page"/>
      </w:r>
    </w:p>
    <w:p w14:paraId="69E2064C" w14:textId="109009EF" w:rsidR="00745C84" w:rsidRPr="00AD2C0C" w:rsidRDefault="00745C84">
      <w:pPr>
        <w:pStyle w:val="Balk2"/>
        <w:numPr>
          <w:ilvl w:val="1"/>
          <w:numId w:val="34"/>
        </w:numPr>
      </w:pPr>
      <w:bookmarkStart w:id="565" w:name="_Toc208241871"/>
      <w:r w:rsidRPr="00AD2C0C">
        <w:t>Operation Phase</w:t>
      </w:r>
      <w:bookmarkEnd w:id="563"/>
      <w:bookmarkEnd w:id="564"/>
      <w:bookmarkEnd w:id="565"/>
    </w:p>
    <w:tbl>
      <w:tblPr>
        <w:tblStyle w:val="TabloKlavuzu"/>
        <w:tblW w:w="5000" w:type="pct"/>
        <w:tblLayout w:type="fixed"/>
        <w:tblLook w:val="04A0" w:firstRow="1" w:lastRow="0" w:firstColumn="1" w:lastColumn="0" w:noHBand="0" w:noVBand="1"/>
      </w:tblPr>
      <w:tblGrid>
        <w:gridCol w:w="1417"/>
        <w:gridCol w:w="1324"/>
        <w:gridCol w:w="1419"/>
        <w:gridCol w:w="1419"/>
        <w:gridCol w:w="1419"/>
        <w:gridCol w:w="1705"/>
        <w:gridCol w:w="1419"/>
        <w:gridCol w:w="1797"/>
        <w:gridCol w:w="1125"/>
        <w:gridCol w:w="952"/>
      </w:tblGrid>
      <w:tr w:rsidR="00745C84" w:rsidRPr="00AD2C0C" w14:paraId="66B99249" w14:textId="77777777" w:rsidTr="00705927">
        <w:trPr>
          <w:tblHeader/>
        </w:trPr>
        <w:tc>
          <w:tcPr>
            <w:tcW w:w="506" w:type="pct"/>
            <w:shd w:val="clear" w:color="auto" w:fill="4F81BD" w:themeFill="accent1"/>
            <w:vAlign w:val="center"/>
          </w:tcPr>
          <w:p w14:paraId="074667CC"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Issue</w:t>
            </w:r>
          </w:p>
        </w:tc>
        <w:tc>
          <w:tcPr>
            <w:tcW w:w="473" w:type="pct"/>
            <w:shd w:val="clear" w:color="auto" w:fill="4F81BD" w:themeFill="accent1"/>
            <w:vAlign w:val="center"/>
          </w:tcPr>
          <w:p w14:paraId="3308B53B"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Monitoring Location</w:t>
            </w:r>
          </w:p>
        </w:tc>
        <w:tc>
          <w:tcPr>
            <w:tcW w:w="507" w:type="pct"/>
            <w:shd w:val="clear" w:color="auto" w:fill="4F81BD" w:themeFill="accent1"/>
            <w:vAlign w:val="center"/>
          </w:tcPr>
          <w:p w14:paraId="701D7425"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Timing / Frequency of Monitoring</w:t>
            </w:r>
          </w:p>
        </w:tc>
        <w:tc>
          <w:tcPr>
            <w:tcW w:w="507" w:type="pct"/>
            <w:shd w:val="clear" w:color="auto" w:fill="4F81BD" w:themeFill="accent1"/>
            <w:vAlign w:val="center"/>
          </w:tcPr>
          <w:p w14:paraId="34FD95DF"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Parameters Monitored</w:t>
            </w:r>
          </w:p>
        </w:tc>
        <w:tc>
          <w:tcPr>
            <w:tcW w:w="507" w:type="pct"/>
            <w:shd w:val="clear" w:color="auto" w:fill="4F81BD" w:themeFill="accent1"/>
            <w:vAlign w:val="center"/>
          </w:tcPr>
          <w:p w14:paraId="7F6B4B2C"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Monitoring Method</w:t>
            </w:r>
          </w:p>
        </w:tc>
        <w:tc>
          <w:tcPr>
            <w:tcW w:w="609" w:type="pct"/>
            <w:shd w:val="clear" w:color="auto" w:fill="4F81BD" w:themeFill="accent1"/>
            <w:vAlign w:val="center"/>
          </w:tcPr>
          <w:p w14:paraId="522FDBE8"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Target/ threshold values</w:t>
            </w:r>
          </w:p>
        </w:tc>
        <w:tc>
          <w:tcPr>
            <w:tcW w:w="507" w:type="pct"/>
            <w:shd w:val="clear" w:color="auto" w:fill="4F81BD" w:themeFill="accent1"/>
            <w:vAlign w:val="center"/>
          </w:tcPr>
          <w:p w14:paraId="1114361D"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Legal Requirements for monitoring</w:t>
            </w:r>
          </w:p>
        </w:tc>
        <w:tc>
          <w:tcPr>
            <w:tcW w:w="642" w:type="pct"/>
            <w:shd w:val="clear" w:color="auto" w:fill="4F81BD" w:themeFill="accent1"/>
            <w:vAlign w:val="center"/>
          </w:tcPr>
          <w:p w14:paraId="4F6CC06A"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Key Performance Indicators</w:t>
            </w:r>
          </w:p>
        </w:tc>
        <w:tc>
          <w:tcPr>
            <w:tcW w:w="402" w:type="pct"/>
            <w:shd w:val="clear" w:color="auto" w:fill="4F81BD" w:themeFill="accent1"/>
            <w:vAlign w:val="center"/>
          </w:tcPr>
          <w:p w14:paraId="1A1E8019"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Cost</w:t>
            </w:r>
          </w:p>
        </w:tc>
        <w:tc>
          <w:tcPr>
            <w:tcW w:w="340" w:type="pct"/>
            <w:shd w:val="clear" w:color="auto" w:fill="4F81BD" w:themeFill="accent1"/>
            <w:vAlign w:val="center"/>
          </w:tcPr>
          <w:p w14:paraId="1F24ED8A"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Responsible Party</w:t>
            </w:r>
          </w:p>
        </w:tc>
      </w:tr>
      <w:tr w:rsidR="00745C84" w:rsidRPr="00AD2C0C" w14:paraId="2B5B3C40" w14:textId="77777777" w:rsidTr="005467D5">
        <w:tc>
          <w:tcPr>
            <w:tcW w:w="506" w:type="pct"/>
            <w:vAlign w:val="center"/>
          </w:tcPr>
          <w:p w14:paraId="782DDB79"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Disclosure</w:t>
            </w:r>
          </w:p>
        </w:tc>
        <w:tc>
          <w:tcPr>
            <w:tcW w:w="473" w:type="pct"/>
            <w:vAlign w:val="center"/>
          </w:tcPr>
          <w:p w14:paraId="1249B2D0"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507" w:type="pct"/>
            <w:vAlign w:val="center"/>
          </w:tcPr>
          <w:p w14:paraId="0E22E489" w14:textId="77777777" w:rsidR="00745C84" w:rsidRPr="00AD2C0C" w:rsidRDefault="00745C84" w:rsidP="006D75A5">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Daily</w:t>
            </w:r>
          </w:p>
        </w:tc>
        <w:tc>
          <w:tcPr>
            <w:tcW w:w="507" w:type="pct"/>
            <w:vAlign w:val="center"/>
          </w:tcPr>
          <w:p w14:paraId="6BA607C0"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Grievances</w:t>
            </w:r>
          </w:p>
          <w:p w14:paraId="5B84427D" w14:textId="77777777" w:rsidR="00745C84" w:rsidRPr="00AD2C0C" w:rsidRDefault="00745C84" w:rsidP="00705927">
            <w:pPr>
              <w:pStyle w:val="GvdeMetni"/>
              <w:spacing w:before="40" w:after="40" w:line="240" w:lineRule="auto"/>
              <w:jc w:val="center"/>
              <w:rPr>
                <w:rFonts w:cs="Arial"/>
                <w:noProof w:val="0"/>
                <w:sz w:val="18"/>
                <w:szCs w:val="18"/>
                <w:lang w:val="en-GB"/>
              </w:rPr>
            </w:pPr>
          </w:p>
        </w:tc>
        <w:tc>
          <w:tcPr>
            <w:tcW w:w="507" w:type="pct"/>
            <w:vAlign w:val="center"/>
          </w:tcPr>
          <w:p w14:paraId="7BF7AB6B"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On-site inspections</w:t>
            </w:r>
          </w:p>
          <w:p w14:paraId="67782B4B" w14:textId="77777777" w:rsidR="00745C84" w:rsidRPr="00AD2C0C" w:rsidRDefault="00745C84">
            <w:pPr>
              <w:numPr>
                <w:ilvl w:val="0"/>
                <w:numId w:val="7"/>
              </w:numPr>
              <w:spacing w:before="60" w:after="0" w:line="240" w:lineRule="auto"/>
              <w:ind w:left="67" w:hanging="140"/>
              <w:jc w:val="left"/>
              <w:rPr>
                <w:rFonts w:cs="Arial"/>
                <w:sz w:val="18"/>
                <w:szCs w:val="18"/>
                <w:lang w:val="en-GB"/>
              </w:rPr>
            </w:pPr>
            <w:r w:rsidRPr="00AD2C0C">
              <w:rPr>
                <w:rFonts w:cs="Arial"/>
                <w:color w:val="000000"/>
                <w:sz w:val="18"/>
                <w:szCs w:val="18"/>
                <w:lang w:val="en-GB"/>
              </w:rPr>
              <w:t>Minutes of meetings</w:t>
            </w:r>
          </w:p>
          <w:p w14:paraId="0821CD2B" w14:textId="62752454" w:rsidR="00745C84" w:rsidRPr="00AD2C0C" w:rsidRDefault="00751C4B">
            <w:pPr>
              <w:numPr>
                <w:ilvl w:val="0"/>
                <w:numId w:val="7"/>
              </w:numPr>
              <w:spacing w:before="60" w:after="0" w:line="240" w:lineRule="auto"/>
              <w:ind w:left="67" w:hanging="140"/>
              <w:jc w:val="left"/>
              <w:rPr>
                <w:rFonts w:cs="Arial"/>
                <w:sz w:val="18"/>
                <w:szCs w:val="18"/>
                <w:lang w:val="en-GB"/>
              </w:rPr>
            </w:pPr>
            <w:r>
              <w:rPr>
                <w:rFonts w:cs="Arial"/>
                <w:color w:val="000000"/>
                <w:sz w:val="18"/>
                <w:szCs w:val="18"/>
                <w:lang w:val="en-GB"/>
              </w:rPr>
              <w:t>Grievance</w:t>
            </w:r>
            <w:r w:rsidR="00745C84" w:rsidRPr="00AD2C0C">
              <w:rPr>
                <w:rFonts w:cs="Arial"/>
                <w:color w:val="000000"/>
                <w:sz w:val="18"/>
                <w:szCs w:val="18"/>
                <w:lang w:val="en-GB"/>
              </w:rPr>
              <w:t xml:space="preserve"> mechanism records</w:t>
            </w:r>
          </w:p>
        </w:tc>
        <w:tc>
          <w:tcPr>
            <w:tcW w:w="609" w:type="pct"/>
            <w:vAlign w:val="center"/>
          </w:tcPr>
          <w:p w14:paraId="13C893D6"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eastAsia="tr-TR"/>
              </w:rPr>
              <w:t>Zero grievances not closed out within the target timeframe</w:t>
            </w:r>
          </w:p>
        </w:tc>
        <w:tc>
          <w:tcPr>
            <w:tcW w:w="507" w:type="pct"/>
            <w:vAlign w:val="center"/>
          </w:tcPr>
          <w:p w14:paraId="7B5DF624" w14:textId="77777777" w:rsidR="00535259" w:rsidRPr="00535259" w:rsidRDefault="00535259">
            <w:pPr>
              <w:numPr>
                <w:ilvl w:val="0"/>
                <w:numId w:val="7"/>
              </w:numPr>
              <w:spacing w:before="60" w:after="0" w:line="240" w:lineRule="auto"/>
              <w:ind w:left="106" w:hanging="182"/>
              <w:jc w:val="left"/>
              <w:rPr>
                <w:rFonts w:cs="Arial"/>
                <w:color w:val="000000"/>
                <w:sz w:val="18"/>
                <w:szCs w:val="18"/>
                <w:lang w:val="en-GB"/>
              </w:rPr>
            </w:pPr>
            <w:r w:rsidRPr="00535259">
              <w:rPr>
                <w:rFonts w:cs="Arial"/>
                <w:sz w:val="18"/>
                <w:szCs w:val="18"/>
                <w:lang w:val="en-GB"/>
              </w:rPr>
              <w:t xml:space="preserve">Regulation on the Principles and </w:t>
            </w:r>
            <w:r w:rsidRPr="00535259">
              <w:rPr>
                <w:rFonts w:cs="Arial"/>
                <w:sz w:val="18"/>
                <w:szCs w:val="18"/>
              </w:rPr>
              <w:t>Procedures</w:t>
            </w:r>
            <w:r w:rsidRPr="00535259">
              <w:rPr>
                <w:rFonts w:cs="Arial"/>
                <w:sz w:val="18"/>
                <w:szCs w:val="18"/>
                <w:lang w:val="en-GB"/>
              </w:rPr>
              <w:t xml:space="preserve"> for the Enforcement of the Law on the Right to Information</w:t>
            </w:r>
          </w:p>
          <w:p w14:paraId="2B5FEE50" w14:textId="5EB8CF1E" w:rsidR="005467D5" w:rsidRPr="005467D5" w:rsidRDefault="00535259">
            <w:pPr>
              <w:numPr>
                <w:ilvl w:val="0"/>
                <w:numId w:val="7"/>
              </w:numPr>
              <w:spacing w:before="60" w:after="0" w:line="240" w:lineRule="auto"/>
              <w:ind w:left="106" w:hanging="182"/>
              <w:jc w:val="left"/>
              <w:rPr>
                <w:rFonts w:cs="Arial"/>
                <w:sz w:val="18"/>
                <w:szCs w:val="18"/>
                <w:lang w:val="en-GB"/>
              </w:rPr>
            </w:pPr>
            <w:r w:rsidRPr="00535259">
              <w:rPr>
                <w:rFonts w:cs="Arial"/>
                <w:color w:val="000000"/>
                <w:sz w:val="18"/>
                <w:szCs w:val="18"/>
                <w:lang w:val="en-GB"/>
              </w:rPr>
              <w:t>WB OP 4.01</w:t>
            </w:r>
          </w:p>
        </w:tc>
        <w:tc>
          <w:tcPr>
            <w:tcW w:w="642" w:type="pct"/>
            <w:vAlign w:val="center"/>
          </w:tcPr>
          <w:p w14:paraId="1A462E8F"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Grievance Records </w:t>
            </w:r>
          </w:p>
          <w:p w14:paraId="1174DFF8"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Number of grievances </w:t>
            </w:r>
          </w:p>
          <w:p w14:paraId="4BC0F387"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c>
          <w:tcPr>
            <w:tcW w:w="402" w:type="pct"/>
            <w:vAlign w:val="center"/>
          </w:tcPr>
          <w:p w14:paraId="444B51FE" w14:textId="3A3D3344" w:rsidR="00745C84" w:rsidRPr="00AD2C0C" w:rsidRDefault="00705927"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 xml:space="preserve">No </w:t>
            </w:r>
            <w:r w:rsidR="00745C84" w:rsidRPr="00AD2C0C">
              <w:rPr>
                <w:rFonts w:cs="Arial"/>
                <w:noProof w:val="0"/>
                <w:color w:val="000000"/>
                <w:sz w:val="18"/>
                <w:szCs w:val="18"/>
                <w:lang w:val="en-GB"/>
              </w:rPr>
              <w:t>additional cost</w:t>
            </w:r>
          </w:p>
        </w:tc>
        <w:tc>
          <w:tcPr>
            <w:tcW w:w="340" w:type="pct"/>
            <w:vAlign w:val="center"/>
          </w:tcPr>
          <w:p w14:paraId="18954FD9" w14:textId="77777777" w:rsidR="00745C84" w:rsidRPr="00AD2C0C" w:rsidRDefault="00745C84" w:rsidP="00705927">
            <w:pPr>
              <w:spacing w:after="180" w:line="274" w:lineRule="auto"/>
              <w:jc w:val="center"/>
              <w:rPr>
                <w:rFonts w:cs="Arial"/>
                <w:color w:val="000000"/>
                <w:sz w:val="18"/>
                <w:szCs w:val="18"/>
                <w:lang w:val="en-GB"/>
              </w:rPr>
            </w:pPr>
            <w:r w:rsidRPr="00AD2C0C">
              <w:rPr>
                <w:rFonts w:cs="Arial"/>
                <w:color w:val="000000"/>
                <w:sz w:val="18"/>
                <w:szCs w:val="18"/>
                <w:lang w:val="en-GB"/>
              </w:rPr>
              <w:t>Project Owner</w:t>
            </w:r>
          </w:p>
          <w:p w14:paraId="3324F1C1" w14:textId="77777777" w:rsidR="00745C84" w:rsidRPr="00AD2C0C" w:rsidRDefault="00745C84" w:rsidP="00705927">
            <w:pPr>
              <w:pStyle w:val="GvdeMetni"/>
              <w:spacing w:before="40" w:after="40" w:line="240" w:lineRule="auto"/>
              <w:jc w:val="center"/>
              <w:rPr>
                <w:rFonts w:cs="Arial"/>
                <w:noProof w:val="0"/>
                <w:sz w:val="18"/>
                <w:szCs w:val="18"/>
                <w:lang w:val="en-GB"/>
              </w:rPr>
            </w:pPr>
          </w:p>
        </w:tc>
      </w:tr>
      <w:tr w:rsidR="00745C84" w:rsidRPr="00AD2C0C" w14:paraId="3F9689D7" w14:textId="77777777" w:rsidTr="00705927">
        <w:tc>
          <w:tcPr>
            <w:tcW w:w="506" w:type="pct"/>
            <w:vAlign w:val="center"/>
          </w:tcPr>
          <w:p w14:paraId="6623337F"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Labor Conditions</w:t>
            </w:r>
          </w:p>
        </w:tc>
        <w:tc>
          <w:tcPr>
            <w:tcW w:w="473" w:type="pct"/>
            <w:vAlign w:val="center"/>
          </w:tcPr>
          <w:p w14:paraId="6F7B7D94"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route and maintenance areas</w:t>
            </w:r>
          </w:p>
        </w:tc>
        <w:tc>
          <w:tcPr>
            <w:tcW w:w="507" w:type="pct"/>
            <w:vAlign w:val="center"/>
          </w:tcPr>
          <w:p w14:paraId="6F8D8CED"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Monthly</w:t>
            </w:r>
          </w:p>
        </w:tc>
        <w:tc>
          <w:tcPr>
            <w:tcW w:w="507" w:type="pct"/>
            <w:vAlign w:val="center"/>
          </w:tcPr>
          <w:p w14:paraId="24644B2C"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Grievances</w:t>
            </w:r>
          </w:p>
          <w:p w14:paraId="36A4A031" w14:textId="77777777" w:rsidR="00745C84" w:rsidRPr="00AD2C0C" w:rsidRDefault="00745C84" w:rsidP="00705927">
            <w:pPr>
              <w:pStyle w:val="GvdeMetni"/>
              <w:spacing w:before="40" w:after="40" w:line="240" w:lineRule="auto"/>
              <w:jc w:val="center"/>
              <w:rPr>
                <w:rFonts w:cs="Arial"/>
                <w:noProof w:val="0"/>
                <w:sz w:val="18"/>
                <w:szCs w:val="18"/>
                <w:lang w:val="en-GB"/>
              </w:rPr>
            </w:pPr>
          </w:p>
        </w:tc>
        <w:tc>
          <w:tcPr>
            <w:tcW w:w="507" w:type="pct"/>
            <w:vAlign w:val="center"/>
          </w:tcPr>
          <w:p w14:paraId="64A23D08" w14:textId="77777777" w:rsidR="00745C84" w:rsidRPr="00AD2C0C" w:rsidRDefault="00745C84">
            <w:pPr>
              <w:numPr>
                <w:ilvl w:val="0"/>
                <w:numId w:val="7"/>
              </w:numPr>
              <w:spacing w:before="60" w:after="0" w:line="240" w:lineRule="auto"/>
              <w:ind w:left="67" w:hanging="140"/>
              <w:jc w:val="left"/>
              <w:rPr>
                <w:rFonts w:cs="Arial"/>
                <w:sz w:val="18"/>
                <w:szCs w:val="18"/>
                <w:lang w:val="en-GB"/>
              </w:rPr>
            </w:pPr>
            <w:r w:rsidRPr="00AD2C0C">
              <w:rPr>
                <w:rFonts w:cs="Arial"/>
                <w:color w:val="000000"/>
                <w:sz w:val="18"/>
                <w:szCs w:val="18"/>
                <w:lang w:val="en-GB"/>
              </w:rPr>
              <w:t>Internal and external audits</w:t>
            </w:r>
          </w:p>
          <w:p w14:paraId="3F0C55D1" w14:textId="77777777" w:rsidR="00745C84" w:rsidRPr="00AD2C0C" w:rsidRDefault="00745C84">
            <w:pPr>
              <w:numPr>
                <w:ilvl w:val="0"/>
                <w:numId w:val="7"/>
              </w:numPr>
              <w:spacing w:before="60" w:after="0" w:line="240" w:lineRule="auto"/>
              <w:ind w:left="67" w:hanging="140"/>
              <w:jc w:val="left"/>
              <w:rPr>
                <w:rFonts w:cs="Arial"/>
                <w:sz w:val="18"/>
                <w:szCs w:val="18"/>
                <w:lang w:val="en-GB"/>
              </w:rPr>
            </w:pPr>
            <w:r w:rsidRPr="00AD2C0C">
              <w:rPr>
                <w:rFonts w:cs="Arial"/>
                <w:color w:val="000000"/>
                <w:sz w:val="18"/>
                <w:szCs w:val="18"/>
                <w:lang w:val="en-GB"/>
              </w:rPr>
              <w:t xml:space="preserve">Grievance records </w:t>
            </w:r>
          </w:p>
          <w:p w14:paraId="5744FAB5" w14:textId="77777777" w:rsidR="00745C84" w:rsidRPr="00AD2C0C" w:rsidRDefault="00745C84">
            <w:pPr>
              <w:numPr>
                <w:ilvl w:val="0"/>
                <w:numId w:val="7"/>
              </w:numPr>
              <w:spacing w:before="60" w:after="0" w:line="240" w:lineRule="auto"/>
              <w:ind w:left="67" w:hanging="140"/>
              <w:jc w:val="left"/>
              <w:rPr>
                <w:rFonts w:cs="Arial"/>
                <w:sz w:val="18"/>
                <w:szCs w:val="18"/>
                <w:lang w:val="en-GB"/>
              </w:rPr>
            </w:pPr>
            <w:r w:rsidRPr="00AD2C0C">
              <w:rPr>
                <w:rFonts w:cs="Arial"/>
                <w:color w:val="000000"/>
                <w:sz w:val="18"/>
                <w:szCs w:val="18"/>
                <w:lang w:val="en-GB"/>
              </w:rPr>
              <w:t>Accident records</w:t>
            </w:r>
          </w:p>
          <w:p w14:paraId="0C52CC0C"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Training records</w:t>
            </w:r>
          </w:p>
          <w:p w14:paraId="5F6A971D"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Sample contracts</w:t>
            </w:r>
          </w:p>
          <w:p w14:paraId="17341A90" w14:textId="77777777" w:rsidR="00745C84" w:rsidRPr="00AD2C0C" w:rsidRDefault="00745C84">
            <w:pPr>
              <w:numPr>
                <w:ilvl w:val="0"/>
                <w:numId w:val="7"/>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Human Resource Policy</w:t>
            </w:r>
          </w:p>
          <w:p w14:paraId="44EBD6C9" w14:textId="77777777" w:rsidR="00745C84" w:rsidRPr="00AD2C0C" w:rsidRDefault="00745C84">
            <w:pPr>
              <w:numPr>
                <w:ilvl w:val="0"/>
                <w:numId w:val="7"/>
              </w:numPr>
              <w:spacing w:before="60" w:after="0" w:line="240" w:lineRule="auto"/>
              <w:ind w:left="67" w:hanging="140"/>
              <w:jc w:val="left"/>
              <w:rPr>
                <w:rFonts w:cs="Arial"/>
                <w:sz w:val="18"/>
                <w:szCs w:val="18"/>
                <w:lang w:val="en-GB"/>
              </w:rPr>
            </w:pPr>
            <w:r w:rsidRPr="00AD2C0C">
              <w:rPr>
                <w:rFonts w:cs="Arial"/>
                <w:color w:val="000000"/>
                <w:sz w:val="18"/>
                <w:szCs w:val="18"/>
                <w:lang w:val="en-GB"/>
              </w:rPr>
              <w:t>Number of the local employees</w:t>
            </w:r>
          </w:p>
          <w:p w14:paraId="269BBA02" w14:textId="03EC8D43" w:rsidR="00705927" w:rsidRPr="00AD2C0C" w:rsidRDefault="00745C84">
            <w:pPr>
              <w:numPr>
                <w:ilvl w:val="0"/>
                <w:numId w:val="7"/>
              </w:numPr>
              <w:spacing w:before="60" w:after="0" w:line="240" w:lineRule="auto"/>
              <w:ind w:left="67" w:hanging="140"/>
              <w:jc w:val="left"/>
              <w:rPr>
                <w:rFonts w:cs="Arial"/>
                <w:sz w:val="18"/>
                <w:szCs w:val="18"/>
                <w:lang w:val="en-GB"/>
              </w:rPr>
            </w:pPr>
            <w:r w:rsidRPr="00AD2C0C">
              <w:rPr>
                <w:rFonts w:cs="Arial"/>
                <w:color w:val="000000"/>
                <w:sz w:val="18"/>
                <w:szCs w:val="18"/>
                <w:lang w:val="en-GB"/>
              </w:rPr>
              <w:t>Legal work permit</w:t>
            </w:r>
          </w:p>
        </w:tc>
        <w:tc>
          <w:tcPr>
            <w:tcW w:w="609" w:type="pct"/>
            <w:vAlign w:val="center"/>
          </w:tcPr>
          <w:p w14:paraId="3F3BA22A"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eastAsia="tr-TR"/>
              </w:rPr>
              <w:t>Zero grievances not closed out within the target timeframe</w:t>
            </w:r>
          </w:p>
        </w:tc>
        <w:tc>
          <w:tcPr>
            <w:tcW w:w="507" w:type="pct"/>
            <w:vAlign w:val="center"/>
          </w:tcPr>
          <w:p w14:paraId="6DC8EB03" w14:textId="41578562" w:rsidR="00745C84" w:rsidRPr="00AD2C0C" w:rsidRDefault="00A67F4F">
            <w:pPr>
              <w:numPr>
                <w:ilvl w:val="0"/>
                <w:numId w:val="7"/>
              </w:numPr>
              <w:spacing w:before="60" w:after="0" w:line="240" w:lineRule="auto"/>
              <w:ind w:left="106" w:hanging="182"/>
              <w:jc w:val="left"/>
              <w:rPr>
                <w:rFonts w:cs="Arial"/>
                <w:color w:val="000000"/>
                <w:sz w:val="18"/>
                <w:szCs w:val="18"/>
                <w:lang w:val="en-GB"/>
              </w:rPr>
            </w:pPr>
            <w:r w:rsidRPr="00AD2C0C">
              <w:rPr>
                <w:rFonts w:cs="Arial"/>
                <w:color w:val="000000"/>
                <w:sz w:val="18"/>
                <w:szCs w:val="18"/>
                <w:lang w:val="en-GB"/>
              </w:rPr>
              <w:t>Labour</w:t>
            </w:r>
            <w:r w:rsidR="00745C84" w:rsidRPr="00AD2C0C">
              <w:rPr>
                <w:rFonts w:cs="Arial"/>
                <w:color w:val="000000"/>
                <w:sz w:val="18"/>
                <w:szCs w:val="18"/>
                <w:lang w:val="en-GB"/>
              </w:rPr>
              <w:t xml:space="preserve"> Law (No. 4857)</w:t>
            </w:r>
          </w:p>
          <w:p w14:paraId="4FECD66A" w14:textId="77777777" w:rsidR="00745C84" w:rsidRPr="00AD2C0C" w:rsidRDefault="00745C84">
            <w:pPr>
              <w:numPr>
                <w:ilvl w:val="0"/>
                <w:numId w:val="7"/>
              </w:numPr>
              <w:spacing w:before="60" w:after="0" w:line="240" w:lineRule="auto"/>
              <w:ind w:left="106" w:hanging="182"/>
              <w:jc w:val="left"/>
              <w:rPr>
                <w:rFonts w:cs="Arial"/>
                <w:sz w:val="18"/>
                <w:szCs w:val="18"/>
                <w:lang w:val="en-GB"/>
              </w:rPr>
            </w:pPr>
            <w:r w:rsidRPr="00AD2C0C">
              <w:rPr>
                <w:rFonts w:cs="Arial"/>
                <w:color w:val="000000"/>
                <w:sz w:val="18"/>
                <w:szCs w:val="18"/>
                <w:lang w:val="en-GB"/>
              </w:rPr>
              <w:t>Law on Trade Unions and Collective Bargaining Agreements</w:t>
            </w:r>
          </w:p>
          <w:p w14:paraId="4BEA71F4" w14:textId="77777777" w:rsidR="00745C84" w:rsidRPr="00AD2C0C" w:rsidRDefault="00745C84">
            <w:pPr>
              <w:numPr>
                <w:ilvl w:val="0"/>
                <w:numId w:val="7"/>
              </w:numPr>
              <w:spacing w:before="60" w:after="0" w:line="240" w:lineRule="auto"/>
              <w:ind w:left="106" w:hanging="182"/>
              <w:jc w:val="left"/>
              <w:rPr>
                <w:rFonts w:cs="Arial"/>
                <w:sz w:val="18"/>
                <w:szCs w:val="18"/>
                <w:lang w:val="en-GB"/>
              </w:rPr>
            </w:pPr>
            <w:r w:rsidRPr="00AD2C0C">
              <w:rPr>
                <w:rFonts w:cs="Arial"/>
                <w:color w:val="000000"/>
                <w:sz w:val="18"/>
                <w:szCs w:val="18"/>
                <w:lang w:val="en-GB"/>
              </w:rPr>
              <w:t>ILO International Regulations</w:t>
            </w:r>
          </w:p>
        </w:tc>
        <w:tc>
          <w:tcPr>
            <w:tcW w:w="642" w:type="pct"/>
            <w:vAlign w:val="center"/>
          </w:tcPr>
          <w:p w14:paraId="7C22887C"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Number of worker grievances </w:t>
            </w:r>
          </w:p>
          <w:p w14:paraId="53DAFDFF"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c>
          <w:tcPr>
            <w:tcW w:w="402" w:type="pct"/>
            <w:vAlign w:val="center"/>
          </w:tcPr>
          <w:p w14:paraId="134F10B5"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340" w:type="pct"/>
            <w:vAlign w:val="center"/>
          </w:tcPr>
          <w:p w14:paraId="5B40A6E6" w14:textId="77777777" w:rsidR="00745C84" w:rsidRPr="00AD2C0C" w:rsidRDefault="00745C84" w:rsidP="00705927">
            <w:pPr>
              <w:spacing w:before="0" w:after="0" w:line="240" w:lineRule="auto"/>
              <w:jc w:val="center"/>
              <w:rPr>
                <w:rFonts w:cs="Arial"/>
                <w:color w:val="000000"/>
                <w:sz w:val="18"/>
                <w:szCs w:val="18"/>
                <w:lang w:val="en-GB"/>
              </w:rPr>
            </w:pPr>
            <w:r w:rsidRPr="00AD2C0C">
              <w:rPr>
                <w:rFonts w:cs="Arial"/>
                <w:color w:val="000000"/>
                <w:sz w:val="18"/>
                <w:szCs w:val="18"/>
                <w:lang w:val="en-GB"/>
              </w:rPr>
              <w:t>Project Owner</w:t>
            </w:r>
          </w:p>
          <w:p w14:paraId="5A4FB9C4" w14:textId="77777777" w:rsidR="00745C84" w:rsidRPr="00AD2C0C" w:rsidRDefault="00745C84" w:rsidP="00705927">
            <w:pPr>
              <w:pStyle w:val="GvdeMetni"/>
              <w:spacing w:before="40" w:after="40" w:line="240" w:lineRule="auto"/>
              <w:jc w:val="center"/>
              <w:rPr>
                <w:rFonts w:cs="Arial"/>
                <w:noProof w:val="0"/>
                <w:sz w:val="18"/>
                <w:szCs w:val="18"/>
                <w:lang w:val="en-GB"/>
              </w:rPr>
            </w:pPr>
          </w:p>
        </w:tc>
      </w:tr>
      <w:tr w:rsidR="00745C84" w:rsidRPr="00AD2C0C" w14:paraId="4714427A" w14:textId="77777777" w:rsidTr="00705927">
        <w:tc>
          <w:tcPr>
            <w:tcW w:w="506" w:type="pct"/>
            <w:vAlign w:val="center"/>
          </w:tcPr>
          <w:p w14:paraId="0D32DDB1"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Occupational Health and Safety</w:t>
            </w:r>
          </w:p>
        </w:tc>
        <w:tc>
          <w:tcPr>
            <w:tcW w:w="473" w:type="pct"/>
            <w:vAlign w:val="center"/>
          </w:tcPr>
          <w:p w14:paraId="736F87F2" w14:textId="77777777" w:rsidR="00745C84" w:rsidRPr="00AD2C0C" w:rsidRDefault="00745C84" w:rsidP="00705927">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18BF350B"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507" w:type="pct"/>
            <w:vAlign w:val="center"/>
          </w:tcPr>
          <w:p w14:paraId="7A62B0A6"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Monthly</w:t>
            </w:r>
          </w:p>
        </w:tc>
        <w:tc>
          <w:tcPr>
            <w:tcW w:w="507" w:type="pct"/>
            <w:vAlign w:val="center"/>
          </w:tcPr>
          <w:p w14:paraId="371FBF59"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Disease</w:t>
            </w:r>
          </w:p>
          <w:p w14:paraId="57FC9AAA"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Incidents</w:t>
            </w:r>
          </w:p>
          <w:p w14:paraId="10C643BA" w14:textId="2D8BFA3D" w:rsidR="00745C84" w:rsidRPr="00AD2C0C" w:rsidRDefault="00705927"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Grievances</w:t>
            </w:r>
          </w:p>
          <w:p w14:paraId="2120F37D"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Trainings</w:t>
            </w:r>
          </w:p>
          <w:p w14:paraId="0829CFBD"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HSE Inspection</w:t>
            </w:r>
          </w:p>
          <w:p w14:paraId="47134A85"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Legal Requirements</w:t>
            </w:r>
          </w:p>
          <w:p w14:paraId="34A1781E" w14:textId="06B0AC70" w:rsidR="00745C84"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 xml:space="preserve">Compliance with </w:t>
            </w:r>
            <w:r w:rsidR="009352F0">
              <w:rPr>
                <w:rFonts w:cs="Arial"/>
                <w:color w:val="000000"/>
                <w:sz w:val="18"/>
                <w:szCs w:val="18"/>
                <w:lang w:val="en-GB" w:eastAsia="tr-TR"/>
              </w:rPr>
              <w:t>EPRP</w:t>
            </w:r>
          </w:p>
          <w:p w14:paraId="6438F45C" w14:textId="77777777" w:rsidR="00705927" w:rsidRDefault="00705927" w:rsidP="00705927">
            <w:pPr>
              <w:pStyle w:val="GvdeMetni"/>
              <w:spacing w:before="40" w:after="40" w:line="240" w:lineRule="auto"/>
              <w:jc w:val="left"/>
              <w:rPr>
                <w:rFonts w:cs="Arial"/>
                <w:color w:val="000000"/>
                <w:sz w:val="18"/>
                <w:szCs w:val="18"/>
              </w:rPr>
            </w:pPr>
            <w:r w:rsidRPr="00BE2FD7">
              <w:rPr>
                <w:rFonts w:cs="Arial"/>
                <w:color w:val="000000"/>
                <w:sz w:val="18"/>
                <w:szCs w:val="18"/>
              </w:rPr>
              <w:t>OHS practices in the field (Use of PPE, etc.)</w:t>
            </w:r>
          </w:p>
          <w:p w14:paraId="4A1EA762" w14:textId="3E184BA3" w:rsidR="00574DF2" w:rsidRPr="00AD2C0C" w:rsidRDefault="00574DF2" w:rsidP="00705927">
            <w:pPr>
              <w:pStyle w:val="GvdeMetni"/>
              <w:spacing w:before="40" w:after="40" w:line="240" w:lineRule="auto"/>
              <w:jc w:val="left"/>
              <w:rPr>
                <w:rFonts w:cs="Arial"/>
                <w:noProof w:val="0"/>
                <w:sz w:val="18"/>
                <w:szCs w:val="18"/>
                <w:lang w:val="en-GB"/>
              </w:rPr>
            </w:pPr>
            <w:r w:rsidRPr="00BE2FD7">
              <w:rPr>
                <w:rFonts w:cs="Arial"/>
                <w:color w:val="000000"/>
                <w:sz w:val="18"/>
                <w:szCs w:val="18"/>
              </w:rPr>
              <w:t>Availability of an adequate OHS organizational structure</w:t>
            </w:r>
          </w:p>
        </w:tc>
        <w:tc>
          <w:tcPr>
            <w:tcW w:w="507" w:type="pct"/>
            <w:vAlign w:val="center"/>
          </w:tcPr>
          <w:p w14:paraId="150836FE" w14:textId="77777777" w:rsidR="00745C84" w:rsidRPr="00AD2C0C" w:rsidRDefault="00745C84">
            <w:pPr>
              <w:numPr>
                <w:ilvl w:val="0"/>
                <w:numId w:val="7"/>
              </w:numPr>
              <w:spacing w:before="60" w:after="0" w:line="240" w:lineRule="auto"/>
              <w:ind w:left="67" w:hanging="140"/>
              <w:jc w:val="left"/>
              <w:rPr>
                <w:rFonts w:eastAsia="Calibri" w:cs="Arial"/>
                <w:sz w:val="18"/>
                <w:szCs w:val="18"/>
                <w:lang w:val="en-GB" w:eastAsia="en-US"/>
              </w:rPr>
            </w:pPr>
            <w:r w:rsidRPr="00AD2C0C">
              <w:rPr>
                <w:rFonts w:eastAsia="Calibri" w:cs="Arial"/>
                <w:sz w:val="18"/>
                <w:szCs w:val="18"/>
                <w:lang w:val="en-GB" w:eastAsia="en-US"/>
              </w:rPr>
              <w:t>On-site inspections</w:t>
            </w:r>
          </w:p>
          <w:p w14:paraId="77326053" w14:textId="77777777" w:rsidR="00745C84" w:rsidRPr="00AD2C0C" w:rsidRDefault="00745C84">
            <w:pPr>
              <w:numPr>
                <w:ilvl w:val="0"/>
                <w:numId w:val="7"/>
              </w:numPr>
              <w:spacing w:before="60" w:after="0" w:line="240" w:lineRule="auto"/>
              <w:ind w:left="67" w:hanging="140"/>
              <w:jc w:val="left"/>
              <w:rPr>
                <w:rFonts w:eastAsia="Calibri" w:cs="Arial"/>
                <w:sz w:val="18"/>
                <w:szCs w:val="18"/>
                <w:lang w:val="en-GB" w:eastAsia="en-US"/>
              </w:rPr>
            </w:pPr>
            <w:r w:rsidRPr="00AD2C0C">
              <w:rPr>
                <w:rFonts w:eastAsia="Calibri" w:cs="Arial"/>
                <w:sz w:val="18"/>
                <w:szCs w:val="18"/>
                <w:lang w:val="en-GB" w:eastAsia="en-US"/>
              </w:rPr>
              <w:t>Interviews with employees</w:t>
            </w:r>
          </w:p>
          <w:p w14:paraId="62A636E1" w14:textId="77777777" w:rsidR="00745C84" w:rsidRPr="00AD2C0C" w:rsidRDefault="00745C84">
            <w:pPr>
              <w:numPr>
                <w:ilvl w:val="0"/>
                <w:numId w:val="7"/>
              </w:numPr>
              <w:spacing w:before="60" w:after="0" w:line="240" w:lineRule="auto"/>
              <w:ind w:left="67" w:hanging="140"/>
              <w:jc w:val="left"/>
              <w:rPr>
                <w:rFonts w:eastAsia="Calibri" w:cs="Arial"/>
                <w:sz w:val="18"/>
                <w:szCs w:val="18"/>
                <w:lang w:val="en-GB" w:eastAsia="en-US"/>
              </w:rPr>
            </w:pPr>
            <w:r w:rsidRPr="00AD2C0C">
              <w:rPr>
                <w:rFonts w:eastAsia="Calibri" w:cs="Arial"/>
                <w:sz w:val="18"/>
                <w:szCs w:val="18"/>
                <w:lang w:val="en-GB" w:eastAsia="en-US"/>
              </w:rPr>
              <w:t>Complaint records</w:t>
            </w:r>
          </w:p>
          <w:p w14:paraId="1D9430C7" w14:textId="77777777" w:rsidR="00745C84" w:rsidRPr="00AD2C0C" w:rsidRDefault="00745C84">
            <w:pPr>
              <w:numPr>
                <w:ilvl w:val="0"/>
                <w:numId w:val="7"/>
              </w:numPr>
              <w:spacing w:before="60" w:after="0" w:line="240" w:lineRule="auto"/>
              <w:ind w:left="67" w:hanging="140"/>
              <w:jc w:val="left"/>
              <w:rPr>
                <w:rFonts w:eastAsia="Calibri" w:cs="Arial"/>
                <w:sz w:val="18"/>
                <w:szCs w:val="18"/>
                <w:lang w:val="en-GB" w:eastAsia="en-US"/>
              </w:rPr>
            </w:pPr>
            <w:r w:rsidRPr="00AD2C0C">
              <w:rPr>
                <w:rFonts w:eastAsia="Calibri" w:cs="Arial"/>
                <w:sz w:val="18"/>
                <w:szCs w:val="18"/>
                <w:lang w:val="en-GB" w:eastAsia="en-US"/>
              </w:rPr>
              <w:t>Training records</w:t>
            </w:r>
          </w:p>
          <w:p w14:paraId="5920105E" w14:textId="77777777" w:rsidR="00745C84" w:rsidRPr="00AD2C0C" w:rsidRDefault="00745C84">
            <w:pPr>
              <w:numPr>
                <w:ilvl w:val="0"/>
                <w:numId w:val="7"/>
              </w:numPr>
              <w:spacing w:before="60" w:after="0" w:line="240" w:lineRule="auto"/>
              <w:ind w:left="67" w:hanging="140"/>
              <w:jc w:val="left"/>
              <w:rPr>
                <w:rFonts w:eastAsia="Calibri" w:cs="Arial"/>
                <w:sz w:val="18"/>
                <w:szCs w:val="18"/>
                <w:lang w:val="en-GB" w:eastAsia="en-US"/>
              </w:rPr>
            </w:pPr>
            <w:r w:rsidRPr="00AD2C0C">
              <w:rPr>
                <w:rFonts w:eastAsia="Calibri" w:cs="Arial"/>
                <w:sz w:val="18"/>
                <w:szCs w:val="18"/>
                <w:lang w:val="en-GB" w:eastAsia="en-US"/>
              </w:rPr>
              <w:t>Contract examples</w:t>
            </w:r>
          </w:p>
          <w:p w14:paraId="3E20CA54" w14:textId="77777777" w:rsidR="00745C84" w:rsidRPr="00AD2C0C" w:rsidRDefault="00745C84">
            <w:pPr>
              <w:numPr>
                <w:ilvl w:val="0"/>
                <w:numId w:val="7"/>
              </w:numPr>
              <w:spacing w:before="60" w:after="0" w:line="240" w:lineRule="auto"/>
              <w:ind w:left="67" w:hanging="140"/>
              <w:jc w:val="left"/>
              <w:rPr>
                <w:rFonts w:eastAsia="Calibri" w:cs="Arial"/>
                <w:sz w:val="18"/>
                <w:szCs w:val="18"/>
                <w:lang w:val="en-GB" w:eastAsia="en-US"/>
              </w:rPr>
            </w:pPr>
            <w:r w:rsidRPr="00AD2C0C">
              <w:rPr>
                <w:rFonts w:eastAsia="Calibri" w:cs="Arial"/>
                <w:sz w:val="18"/>
                <w:szCs w:val="18"/>
                <w:lang w:val="en-GB" w:eastAsia="en-US"/>
              </w:rPr>
              <w:t>Internal and external audits</w:t>
            </w:r>
          </w:p>
          <w:p w14:paraId="0AFECCBD" w14:textId="61E430FB" w:rsidR="00745C84" w:rsidRPr="00AD2C0C" w:rsidRDefault="009352F0">
            <w:pPr>
              <w:numPr>
                <w:ilvl w:val="0"/>
                <w:numId w:val="7"/>
              </w:numPr>
              <w:spacing w:before="60" w:after="0" w:line="240" w:lineRule="auto"/>
              <w:ind w:left="67" w:hanging="140"/>
              <w:jc w:val="left"/>
              <w:rPr>
                <w:rFonts w:eastAsia="Calibri" w:cs="Arial"/>
                <w:sz w:val="18"/>
                <w:szCs w:val="18"/>
                <w:lang w:val="en-GB" w:eastAsia="en-US"/>
              </w:rPr>
            </w:pPr>
            <w:r>
              <w:rPr>
                <w:rFonts w:cs="Arial"/>
                <w:color w:val="000000"/>
                <w:sz w:val="18"/>
                <w:szCs w:val="18"/>
                <w:lang w:val="en-GB" w:eastAsia="tr-TR"/>
              </w:rPr>
              <w:t>EPRP</w:t>
            </w:r>
            <w:r w:rsidRPr="00AD2C0C" w:rsidDel="009352F0">
              <w:rPr>
                <w:rFonts w:cs="Arial"/>
                <w:sz w:val="18"/>
                <w:szCs w:val="18"/>
                <w:lang w:val="en-GB"/>
              </w:rPr>
              <w:t xml:space="preserve"> </w:t>
            </w:r>
          </w:p>
          <w:p w14:paraId="2C92450C" w14:textId="77777777" w:rsidR="00745C84" w:rsidRDefault="00705927">
            <w:pPr>
              <w:numPr>
                <w:ilvl w:val="0"/>
                <w:numId w:val="7"/>
              </w:numPr>
              <w:spacing w:before="60" w:after="0" w:line="240" w:lineRule="auto"/>
              <w:ind w:left="67" w:hanging="140"/>
              <w:jc w:val="left"/>
              <w:rPr>
                <w:rFonts w:eastAsia="Calibri" w:cs="Arial"/>
                <w:sz w:val="18"/>
                <w:szCs w:val="18"/>
                <w:lang w:val="en-GB" w:eastAsia="en-US"/>
              </w:rPr>
            </w:pPr>
            <w:r w:rsidRPr="00BE2FD7">
              <w:rPr>
                <w:rFonts w:cs="Arial"/>
                <w:color w:val="000000"/>
                <w:sz w:val="18"/>
                <w:szCs w:val="18"/>
              </w:rPr>
              <w:t>Incident/</w:t>
            </w:r>
            <w:r>
              <w:rPr>
                <w:rFonts w:cs="Arial"/>
                <w:color w:val="000000"/>
                <w:sz w:val="18"/>
                <w:szCs w:val="18"/>
              </w:rPr>
              <w:t xml:space="preserve"> </w:t>
            </w:r>
            <w:r w:rsidR="00745C84" w:rsidRPr="00AD2C0C">
              <w:rPr>
                <w:rFonts w:eastAsia="Calibri" w:cs="Arial"/>
                <w:sz w:val="18"/>
                <w:szCs w:val="18"/>
                <w:lang w:val="en-GB" w:eastAsia="en-US"/>
              </w:rPr>
              <w:t>Accident records</w:t>
            </w:r>
          </w:p>
          <w:p w14:paraId="6C01286D" w14:textId="0E8281EF" w:rsidR="00705927" w:rsidRPr="00AD2C0C" w:rsidRDefault="00705927">
            <w:pPr>
              <w:numPr>
                <w:ilvl w:val="0"/>
                <w:numId w:val="7"/>
              </w:numPr>
              <w:spacing w:before="60" w:after="0" w:line="240" w:lineRule="auto"/>
              <w:ind w:left="67" w:hanging="140"/>
              <w:jc w:val="left"/>
              <w:rPr>
                <w:rFonts w:eastAsia="Calibri" w:cs="Arial"/>
                <w:sz w:val="18"/>
                <w:szCs w:val="18"/>
                <w:lang w:val="en-GB" w:eastAsia="en-US"/>
              </w:rPr>
            </w:pPr>
          </w:p>
        </w:tc>
        <w:tc>
          <w:tcPr>
            <w:tcW w:w="609" w:type="pct"/>
            <w:vAlign w:val="center"/>
          </w:tcPr>
          <w:p w14:paraId="0378DF87" w14:textId="33070EFA" w:rsidR="00745C84" w:rsidRPr="00AD2C0C" w:rsidRDefault="00745C84" w:rsidP="00705927">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 xml:space="preserve">The targets are expressed numerically in </w:t>
            </w:r>
            <w:r w:rsidRPr="00AD2C0C">
              <w:rPr>
                <w:rFonts w:cs="Arial"/>
                <w:noProof w:val="0"/>
                <w:color w:val="000000"/>
                <w:sz w:val="18"/>
                <w:szCs w:val="18"/>
                <w:lang w:val="en-GB"/>
              </w:rPr>
              <w:fldChar w:fldCharType="begin"/>
            </w:r>
            <w:r w:rsidRPr="00AD2C0C">
              <w:rPr>
                <w:rFonts w:cs="Arial"/>
                <w:noProof w:val="0"/>
                <w:color w:val="000000"/>
                <w:sz w:val="18"/>
                <w:szCs w:val="18"/>
                <w:lang w:val="en-GB"/>
              </w:rPr>
              <w:instrText xml:space="preserve"> REF _Ref93497815 \h  \* MERGEFORMAT </w:instrText>
            </w:r>
            <w:r w:rsidRPr="00AD2C0C">
              <w:rPr>
                <w:rFonts w:cs="Arial"/>
                <w:noProof w:val="0"/>
                <w:color w:val="000000"/>
                <w:sz w:val="18"/>
                <w:szCs w:val="18"/>
                <w:lang w:val="en-GB"/>
              </w:rPr>
            </w:r>
            <w:r w:rsidRPr="00AD2C0C">
              <w:rPr>
                <w:rFonts w:cs="Arial"/>
                <w:noProof w:val="0"/>
                <w:color w:val="000000"/>
                <w:sz w:val="18"/>
                <w:szCs w:val="18"/>
                <w:lang w:val="en-GB"/>
              </w:rPr>
              <w:fldChar w:fldCharType="separate"/>
            </w:r>
            <w:r w:rsidR="00B04CBE" w:rsidRPr="00AD2C0C">
              <w:rPr>
                <w:rFonts w:cs="Arial"/>
                <w:noProof w:val="0"/>
                <w:color w:val="000000"/>
                <w:sz w:val="18"/>
                <w:szCs w:val="18"/>
                <w:lang w:val="en-GB"/>
              </w:rPr>
              <w:t>Table 9</w:t>
            </w:r>
            <w:r w:rsidR="00B04CBE" w:rsidRPr="00AD2C0C">
              <w:rPr>
                <w:rFonts w:cs="Arial"/>
                <w:noProof w:val="0"/>
                <w:color w:val="000000"/>
                <w:sz w:val="18"/>
                <w:szCs w:val="18"/>
                <w:lang w:val="en-GB"/>
              </w:rPr>
              <w:noBreakHyphen/>
              <w:t>1</w:t>
            </w:r>
            <w:r w:rsidRPr="00AD2C0C">
              <w:rPr>
                <w:rFonts w:cs="Arial"/>
                <w:noProof w:val="0"/>
                <w:color w:val="000000"/>
                <w:sz w:val="18"/>
                <w:szCs w:val="18"/>
                <w:lang w:val="en-GB"/>
              </w:rPr>
              <w:fldChar w:fldCharType="end"/>
            </w:r>
            <w:r w:rsidRPr="00AD2C0C">
              <w:rPr>
                <w:rFonts w:cs="Arial"/>
                <w:noProof w:val="0"/>
                <w:color w:val="000000"/>
                <w:sz w:val="18"/>
                <w:szCs w:val="18"/>
                <w:lang w:val="en-GB"/>
              </w:rPr>
              <w:t>.</w:t>
            </w:r>
          </w:p>
        </w:tc>
        <w:tc>
          <w:tcPr>
            <w:tcW w:w="507" w:type="pct"/>
            <w:vAlign w:val="center"/>
          </w:tcPr>
          <w:p w14:paraId="4F23F052" w14:textId="77777777" w:rsidR="00745C84" w:rsidRPr="00AD2C0C" w:rsidRDefault="00745C84">
            <w:pPr>
              <w:numPr>
                <w:ilvl w:val="0"/>
                <w:numId w:val="7"/>
              </w:numPr>
              <w:spacing w:before="60" w:after="0" w:line="240" w:lineRule="auto"/>
              <w:ind w:left="92" w:hanging="182"/>
              <w:jc w:val="left"/>
              <w:rPr>
                <w:rFonts w:cs="Arial"/>
                <w:sz w:val="18"/>
                <w:szCs w:val="18"/>
                <w:lang w:val="en-GB"/>
              </w:rPr>
            </w:pPr>
            <w:r w:rsidRPr="00AD2C0C">
              <w:rPr>
                <w:rFonts w:cs="Arial"/>
                <w:color w:val="000000"/>
                <w:sz w:val="18"/>
                <w:szCs w:val="18"/>
                <w:lang w:val="en-GB"/>
              </w:rPr>
              <w:t>Occupational Health and Safety Law</w:t>
            </w:r>
          </w:p>
          <w:p w14:paraId="30C74F0F" w14:textId="77777777" w:rsidR="00745C84" w:rsidRPr="00AD2C0C" w:rsidRDefault="00745C84">
            <w:pPr>
              <w:numPr>
                <w:ilvl w:val="0"/>
                <w:numId w:val="7"/>
              </w:numPr>
              <w:spacing w:before="60" w:after="0" w:line="240" w:lineRule="auto"/>
              <w:ind w:left="92" w:hanging="182"/>
              <w:jc w:val="left"/>
              <w:rPr>
                <w:rFonts w:cs="Arial"/>
                <w:sz w:val="18"/>
                <w:szCs w:val="18"/>
                <w:lang w:val="en-GB"/>
              </w:rPr>
            </w:pPr>
            <w:r w:rsidRPr="00AD2C0C">
              <w:rPr>
                <w:rFonts w:cs="Arial"/>
                <w:color w:val="000000"/>
                <w:sz w:val="18"/>
                <w:szCs w:val="18"/>
                <w:lang w:val="en-GB"/>
              </w:rPr>
              <w:t>Regulation on Health and Safety Requirements for the Use of Work Equipment</w:t>
            </w:r>
          </w:p>
        </w:tc>
        <w:tc>
          <w:tcPr>
            <w:tcW w:w="642" w:type="pct"/>
            <w:vAlign w:val="center"/>
          </w:tcPr>
          <w:p w14:paraId="6930C10C"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scheduled HSE Inspection</w:t>
            </w:r>
          </w:p>
          <w:p w14:paraId="0E6AD7F5"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attendance at HSE meetings</w:t>
            </w:r>
          </w:p>
          <w:p w14:paraId="33EB8961"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closing of NCRs</w:t>
            </w:r>
          </w:p>
          <w:p w14:paraId="6E020AA1"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Reporting safe observations</w:t>
            </w:r>
          </w:p>
          <w:p w14:paraId="5F5EABC3"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Reporting unsafe observations</w:t>
            </w:r>
          </w:p>
          <w:p w14:paraId="4DF0399F"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Reporting near misses</w:t>
            </w:r>
          </w:p>
          <w:p w14:paraId="13DF642D"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Toolbox attending</w:t>
            </w:r>
          </w:p>
          <w:p w14:paraId="7C12DCE6"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Risk Assessment compliance</w:t>
            </w:r>
          </w:p>
          <w:p w14:paraId="7AB1597D"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Legal Requirements compliance</w:t>
            </w:r>
          </w:p>
          <w:p w14:paraId="00C30D05"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Results of scheduled audits</w:t>
            </w:r>
          </w:p>
          <w:p w14:paraId="55D72EFD"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HSE training carried out to training matrix</w:t>
            </w:r>
          </w:p>
          <w:p w14:paraId="3B328644"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 &gt; 90% of all training to matrix</w:t>
            </w:r>
          </w:p>
          <w:p w14:paraId="1C55A24A"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attendance at scheduled trainings</w:t>
            </w:r>
          </w:p>
          <w:p w14:paraId="1C3FC495"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Engagement in HSE program by individual managers and supervisors </w:t>
            </w:r>
          </w:p>
          <w:p w14:paraId="5565377C"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Engagement in HSE program by contractor’s</w:t>
            </w:r>
          </w:p>
        </w:tc>
        <w:tc>
          <w:tcPr>
            <w:tcW w:w="402" w:type="pct"/>
            <w:vAlign w:val="center"/>
          </w:tcPr>
          <w:p w14:paraId="270E6218"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340" w:type="pct"/>
            <w:vAlign w:val="center"/>
          </w:tcPr>
          <w:p w14:paraId="6DD60896" w14:textId="77777777" w:rsidR="00745C84" w:rsidRPr="00AD2C0C" w:rsidRDefault="00745C84" w:rsidP="00705927">
            <w:pPr>
              <w:spacing w:before="0" w:after="0" w:line="240" w:lineRule="auto"/>
              <w:jc w:val="center"/>
              <w:rPr>
                <w:rFonts w:cs="Arial"/>
                <w:sz w:val="18"/>
                <w:szCs w:val="18"/>
                <w:lang w:val="en-GB"/>
              </w:rPr>
            </w:pPr>
            <w:r w:rsidRPr="00AD2C0C">
              <w:rPr>
                <w:rFonts w:cs="Arial"/>
                <w:color w:val="000000"/>
                <w:sz w:val="18"/>
                <w:szCs w:val="18"/>
                <w:lang w:val="en-GB"/>
              </w:rPr>
              <w:t>Project Owner</w:t>
            </w:r>
          </w:p>
        </w:tc>
      </w:tr>
      <w:tr w:rsidR="00745C84" w:rsidRPr="00AD2C0C" w14:paraId="604C0A00" w14:textId="77777777" w:rsidTr="00705927">
        <w:tc>
          <w:tcPr>
            <w:tcW w:w="506" w:type="pct"/>
            <w:vAlign w:val="center"/>
          </w:tcPr>
          <w:p w14:paraId="6F471005"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Community Health &amp; Safety</w:t>
            </w:r>
          </w:p>
        </w:tc>
        <w:tc>
          <w:tcPr>
            <w:tcW w:w="473" w:type="pct"/>
            <w:vAlign w:val="center"/>
          </w:tcPr>
          <w:p w14:paraId="143E7785" w14:textId="77777777" w:rsidR="00745C84" w:rsidRPr="00AD2C0C" w:rsidRDefault="00745C84" w:rsidP="00705927">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3B7BEBC7"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Residential areas around project area</w:t>
            </w:r>
          </w:p>
        </w:tc>
        <w:tc>
          <w:tcPr>
            <w:tcW w:w="507" w:type="pct"/>
            <w:vAlign w:val="center"/>
          </w:tcPr>
          <w:p w14:paraId="1C110F8E"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Monthly</w:t>
            </w:r>
          </w:p>
        </w:tc>
        <w:tc>
          <w:tcPr>
            <w:tcW w:w="507" w:type="pct"/>
            <w:vAlign w:val="center"/>
          </w:tcPr>
          <w:p w14:paraId="558E8164"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Grievances</w:t>
            </w:r>
          </w:p>
          <w:p w14:paraId="5706CC1E"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Incidents</w:t>
            </w:r>
          </w:p>
          <w:p w14:paraId="3AD17F3A"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Accidents</w:t>
            </w:r>
          </w:p>
        </w:tc>
        <w:tc>
          <w:tcPr>
            <w:tcW w:w="507" w:type="pct"/>
            <w:vAlign w:val="center"/>
          </w:tcPr>
          <w:p w14:paraId="120AB63B" w14:textId="77777777" w:rsidR="00745C84" w:rsidRPr="00AD2C0C" w:rsidRDefault="00745C84">
            <w:pPr>
              <w:numPr>
                <w:ilvl w:val="0"/>
                <w:numId w:val="7"/>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Records of comments/ suggestions/ grievances</w:t>
            </w:r>
          </w:p>
          <w:p w14:paraId="3FFDA6F6" w14:textId="77777777" w:rsidR="00745C84" w:rsidRPr="00AD2C0C" w:rsidRDefault="00745C84">
            <w:pPr>
              <w:numPr>
                <w:ilvl w:val="0"/>
                <w:numId w:val="7"/>
              </w:numPr>
              <w:spacing w:before="60" w:after="0" w:line="240" w:lineRule="auto"/>
              <w:ind w:left="123" w:hanging="196"/>
              <w:jc w:val="left"/>
              <w:rPr>
                <w:rFonts w:cs="Arial"/>
                <w:sz w:val="18"/>
                <w:szCs w:val="18"/>
                <w:lang w:val="en-GB"/>
              </w:rPr>
            </w:pPr>
            <w:r w:rsidRPr="00AD2C0C">
              <w:rPr>
                <w:rFonts w:cs="Arial"/>
                <w:color w:val="000000"/>
                <w:sz w:val="18"/>
                <w:szCs w:val="18"/>
                <w:lang w:val="en-GB"/>
              </w:rPr>
              <w:t>Site Audits</w:t>
            </w:r>
          </w:p>
          <w:p w14:paraId="00FB07AF" w14:textId="77777777" w:rsidR="00745C84" w:rsidRPr="00AD2C0C" w:rsidRDefault="00745C84">
            <w:pPr>
              <w:numPr>
                <w:ilvl w:val="0"/>
                <w:numId w:val="7"/>
              </w:numPr>
              <w:spacing w:before="60" w:after="0" w:line="240" w:lineRule="auto"/>
              <w:ind w:left="123" w:hanging="196"/>
              <w:jc w:val="left"/>
              <w:rPr>
                <w:rFonts w:cs="Arial"/>
                <w:sz w:val="18"/>
                <w:szCs w:val="18"/>
                <w:lang w:val="en-GB"/>
              </w:rPr>
            </w:pPr>
            <w:r w:rsidRPr="00AD2C0C">
              <w:rPr>
                <w:rFonts w:cs="Arial"/>
                <w:color w:val="000000"/>
                <w:sz w:val="18"/>
                <w:szCs w:val="18"/>
                <w:lang w:val="en-GB"/>
              </w:rPr>
              <w:t>Training records</w:t>
            </w:r>
          </w:p>
        </w:tc>
        <w:tc>
          <w:tcPr>
            <w:tcW w:w="609" w:type="pct"/>
            <w:vAlign w:val="center"/>
          </w:tcPr>
          <w:p w14:paraId="39626FA9"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No significant increase in communicable and non-communicable disease and injury rates per 1,000 residents per annum.</w:t>
            </w:r>
          </w:p>
          <w:p w14:paraId="10626AE2"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Decreasing number/ continuous improvement in number of complaints</w:t>
            </w:r>
          </w:p>
          <w:p w14:paraId="2AAB1FCB"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Zero incidents per year</w:t>
            </w:r>
          </w:p>
          <w:p w14:paraId="01EF715D" w14:textId="77777777" w:rsidR="00745C84" w:rsidRPr="00AD2C0C" w:rsidRDefault="00745C84" w:rsidP="00705927">
            <w:pPr>
              <w:pStyle w:val="GvdeMetni"/>
              <w:spacing w:before="40" w:after="40" w:line="240" w:lineRule="auto"/>
              <w:jc w:val="left"/>
              <w:rPr>
                <w:rFonts w:cs="Arial"/>
                <w:noProof w:val="0"/>
                <w:sz w:val="18"/>
                <w:szCs w:val="18"/>
                <w:lang w:val="en-GB"/>
              </w:rPr>
            </w:pPr>
          </w:p>
        </w:tc>
        <w:tc>
          <w:tcPr>
            <w:tcW w:w="507" w:type="pct"/>
            <w:vAlign w:val="center"/>
          </w:tcPr>
          <w:p w14:paraId="59DC9C41" w14:textId="77777777" w:rsidR="00745C84" w:rsidRPr="00AD2C0C" w:rsidRDefault="00745C84">
            <w:pPr>
              <w:numPr>
                <w:ilvl w:val="0"/>
                <w:numId w:val="7"/>
              </w:numPr>
              <w:spacing w:before="60" w:after="0" w:line="240" w:lineRule="auto"/>
              <w:ind w:left="92" w:hanging="182"/>
              <w:jc w:val="left"/>
              <w:rPr>
                <w:rFonts w:cs="Arial"/>
                <w:sz w:val="18"/>
                <w:szCs w:val="18"/>
                <w:lang w:val="en-GB"/>
              </w:rPr>
            </w:pPr>
            <w:r w:rsidRPr="00AD2C0C">
              <w:rPr>
                <w:rFonts w:cs="Arial"/>
                <w:color w:val="000000"/>
                <w:sz w:val="18"/>
                <w:szCs w:val="18"/>
                <w:lang w:val="en-GB"/>
              </w:rPr>
              <w:t>Public Health Law</w:t>
            </w:r>
          </w:p>
          <w:p w14:paraId="7F634E8A" w14:textId="77777777" w:rsidR="00745C84" w:rsidRPr="00AD2C0C" w:rsidRDefault="00745C84">
            <w:pPr>
              <w:numPr>
                <w:ilvl w:val="0"/>
                <w:numId w:val="7"/>
              </w:numPr>
              <w:spacing w:before="60" w:after="0" w:line="240" w:lineRule="auto"/>
              <w:ind w:left="92" w:hanging="182"/>
              <w:jc w:val="left"/>
              <w:rPr>
                <w:rFonts w:cs="Arial"/>
                <w:sz w:val="18"/>
                <w:szCs w:val="18"/>
                <w:lang w:val="en-GB"/>
              </w:rPr>
            </w:pPr>
            <w:r w:rsidRPr="00AD2C0C">
              <w:rPr>
                <w:rFonts w:cs="Arial"/>
                <w:color w:val="000000"/>
                <w:sz w:val="18"/>
                <w:szCs w:val="18"/>
                <w:lang w:val="en-GB"/>
              </w:rPr>
              <w:t>Health and Safety Signs Regulation</w:t>
            </w:r>
          </w:p>
        </w:tc>
        <w:tc>
          <w:tcPr>
            <w:tcW w:w="642" w:type="pct"/>
            <w:vAlign w:val="center"/>
          </w:tcPr>
          <w:p w14:paraId="1FC90EAD"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Number of communicable and non-communicable diseases and injuries.</w:t>
            </w:r>
          </w:p>
          <w:p w14:paraId="7F44D723"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Number of community health safety &amp; security complaints from local communities as recorded in the grievance management system.</w:t>
            </w:r>
          </w:p>
          <w:p w14:paraId="0EFE672F"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Number of reported community health &amp; safety incidents</w:t>
            </w:r>
          </w:p>
          <w:p w14:paraId="50C92727"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Number of reported noise incidents</w:t>
            </w:r>
          </w:p>
        </w:tc>
        <w:tc>
          <w:tcPr>
            <w:tcW w:w="402" w:type="pct"/>
            <w:vAlign w:val="center"/>
          </w:tcPr>
          <w:p w14:paraId="4FEFDC08"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340" w:type="pct"/>
            <w:vAlign w:val="center"/>
          </w:tcPr>
          <w:p w14:paraId="3FD90914" w14:textId="77777777" w:rsidR="00745C84" w:rsidRPr="00AD2C0C" w:rsidRDefault="00745C84" w:rsidP="00705927">
            <w:pPr>
              <w:spacing w:before="0" w:after="0" w:line="240" w:lineRule="auto"/>
              <w:jc w:val="center"/>
              <w:rPr>
                <w:rFonts w:cs="Arial"/>
                <w:color w:val="000000"/>
                <w:sz w:val="18"/>
                <w:szCs w:val="18"/>
                <w:lang w:val="en-GB"/>
              </w:rPr>
            </w:pPr>
            <w:r w:rsidRPr="00AD2C0C">
              <w:rPr>
                <w:rFonts w:cs="Arial"/>
                <w:color w:val="000000"/>
                <w:sz w:val="18"/>
                <w:szCs w:val="18"/>
                <w:lang w:val="en-GB"/>
              </w:rPr>
              <w:t>Project Owner</w:t>
            </w:r>
          </w:p>
          <w:p w14:paraId="043E2CDF" w14:textId="77777777" w:rsidR="00745C84" w:rsidRPr="00AD2C0C" w:rsidRDefault="00745C84" w:rsidP="00705927">
            <w:pPr>
              <w:pStyle w:val="GvdeMetni"/>
              <w:spacing w:before="40" w:after="40" w:line="240" w:lineRule="auto"/>
              <w:jc w:val="center"/>
              <w:rPr>
                <w:rFonts w:cs="Arial"/>
                <w:noProof w:val="0"/>
                <w:sz w:val="18"/>
                <w:szCs w:val="18"/>
                <w:lang w:val="en-GB"/>
              </w:rPr>
            </w:pPr>
          </w:p>
        </w:tc>
      </w:tr>
      <w:tr w:rsidR="00745C84" w:rsidRPr="00AD2C0C" w14:paraId="78E88175" w14:textId="77777777" w:rsidTr="00705927">
        <w:trPr>
          <w:trHeight w:val="383"/>
        </w:trPr>
        <w:tc>
          <w:tcPr>
            <w:tcW w:w="506" w:type="pct"/>
            <w:vAlign w:val="center"/>
          </w:tcPr>
          <w:p w14:paraId="6A79F376" w14:textId="613A5512" w:rsidR="00745C84" w:rsidRPr="00AD2C0C" w:rsidRDefault="00751C4B" w:rsidP="00705927">
            <w:pPr>
              <w:pStyle w:val="GvdeMetni"/>
              <w:spacing w:before="40" w:after="40" w:line="240" w:lineRule="auto"/>
              <w:jc w:val="left"/>
              <w:rPr>
                <w:rFonts w:cs="Arial"/>
                <w:noProof w:val="0"/>
                <w:sz w:val="18"/>
                <w:szCs w:val="18"/>
                <w:lang w:val="en-GB"/>
              </w:rPr>
            </w:pPr>
            <w:r>
              <w:rPr>
                <w:rFonts w:cs="Arial"/>
                <w:b/>
                <w:bCs/>
                <w:noProof w:val="0"/>
                <w:sz w:val="18"/>
                <w:szCs w:val="18"/>
                <w:lang w:val="en-GB"/>
              </w:rPr>
              <w:t>Grievance</w:t>
            </w:r>
            <w:r w:rsidR="00745C84" w:rsidRPr="00AD2C0C">
              <w:rPr>
                <w:rFonts w:cs="Arial"/>
                <w:b/>
                <w:bCs/>
                <w:noProof w:val="0"/>
                <w:sz w:val="18"/>
                <w:szCs w:val="18"/>
                <w:lang w:val="en-GB"/>
              </w:rPr>
              <w:t xml:space="preserve"> Mechanism</w:t>
            </w:r>
          </w:p>
        </w:tc>
        <w:tc>
          <w:tcPr>
            <w:tcW w:w="473" w:type="pct"/>
            <w:vAlign w:val="center"/>
          </w:tcPr>
          <w:p w14:paraId="637DF59E" w14:textId="77777777" w:rsidR="00745C84" w:rsidRPr="00AD2C0C" w:rsidRDefault="00745C84" w:rsidP="00705927">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7244A2FC"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507" w:type="pct"/>
            <w:vAlign w:val="center"/>
          </w:tcPr>
          <w:p w14:paraId="4E2D8FAA"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Monthly</w:t>
            </w:r>
          </w:p>
        </w:tc>
        <w:tc>
          <w:tcPr>
            <w:tcW w:w="507" w:type="pct"/>
            <w:vAlign w:val="center"/>
          </w:tcPr>
          <w:p w14:paraId="44ED38CF"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Grievance Records</w:t>
            </w:r>
          </w:p>
        </w:tc>
        <w:tc>
          <w:tcPr>
            <w:tcW w:w="507" w:type="pct"/>
            <w:vAlign w:val="center"/>
          </w:tcPr>
          <w:p w14:paraId="5BA9450C" w14:textId="094B6966" w:rsidR="00745C84" w:rsidRPr="00A113E9" w:rsidRDefault="00745C84">
            <w:pPr>
              <w:numPr>
                <w:ilvl w:val="0"/>
                <w:numId w:val="7"/>
              </w:numPr>
              <w:spacing w:before="60" w:after="0" w:line="240" w:lineRule="auto"/>
              <w:ind w:left="95" w:hanging="140"/>
              <w:jc w:val="left"/>
              <w:rPr>
                <w:rFonts w:cs="Arial"/>
                <w:sz w:val="18"/>
                <w:szCs w:val="18"/>
                <w:lang w:val="en-GB"/>
              </w:rPr>
            </w:pPr>
            <w:r w:rsidRPr="00AD2C0C">
              <w:rPr>
                <w:rFonts w:cs="Arial"/>
                <w:color w:val="000000"/>
                <w:sz w:val="18"/>
                <w:szCs w:val="18"/>
                <w:lang w:val="en-GB"/>
              </w:rPr>
              <w:t>View/</w:t>
            </w:r>
            <w:r w:rsidR="00A113E9">
              <w:rPr>
                <w:rFonts w:cs="Arial"/>
                <w:color w:val="000000"/>
                <w:sz w:val="18"/>
                <w:szCs w:val="18"/>
                <w:lang w:val="en-GB"/>
              </w:rPr>
              <w:t xml:space="preserve"> </w:t>
            </w:r>
            <w:r w:rsidRPr="00AD2C0C">
              <w:rPr>
                <w:rFonts w:cs="Arial"/>
                <w:color w:val="000000"/>
                <w:sz w:val="18"/>
                <w:szCs w:val="18"/>
                <w:lang w:val="en-GB"/>
              </w:rPr>
              <w:t>suggestion/</w:t>
            </w:r>
            <w:r w:rsidR="00A113E9">
              <w:rPr>
                <w:rFonts w:cs="Arial"/>
                <w:color w:val="000000"/>
                <w:sz w:val="18"/>
                <w:szCs w:val="18"/>
                <w:lang w:val="en-GB"/>
              </w:rPr>
              <w:t xml:space="preserve"> </w:t>
            </w:r>
            <w:r w:rsidRPr="00AD2C0C">
              <w:rPr>
                <w:rFonts w:cs="Arial"/>
                <w:color w:val="000000"/>
                <w:sz w:val="18"/>
                <w:szCs w:val="18"/>
                <w:lang w:val="en-GB"/>
              </w:rPr>
              <w:t>grievance records</w:t>
            </w:r>
          </w:p>
          <w:p w14:paraId="2D171CBD" w14:textId="26E62ADB" w:rsidR="00A113E9" w:rsidRPr="00AD2C0C" w:rsidRDefault="00A113E9">
            <w:pPr>
              <w:numPr>
                <w:ilvl w:val="0"/>
                <w:numId w:val="7"/>
              </w:numPr>
              <w:spacing w:before="60" w:after="0" w:line="240" w:lineRule="auto"/>
              <w:ind w:left="95" w:hanging="140"/>
              <w:jc w:val="left"/>
              <w:rPr>
                <w:rFonts w:cs="Arial"/>
                <w:sz w:val="18"/>
                <w:szCs w:val="18"/>
                <w:lang w:val="en-GB"/>
              </w:rPr>
            </w:pPr>
            <w:r>
              <w:rPr>
                <w:rFonts w:cs="Arial"/>
                <w:color w:val="000000"/>
                <w:sz w:val="18"/>
                <w:szCs w:val="18"/>
              </w:rPr>
              <w:t xml:space="preserve">Grievance </w:t>
            </w:r>
            <w:r w:rsidRPr="00BE2FD7">
              <w:rPr>
                <w:rFonts w:cs="Arial"/>
                <w:color w:val="000000"/>
                <w:sz w:val="18"/>
                <w:szCs w:val="18"/>
              </w:rPr>
              <w:t>database</w:t>
            </w:r>
          </w:p>
          <w:p w14:paraId="70384717" w14:textId="77777777" w:rsidR="00745C84" w:rsidRPr="00A113E9" w:rsidRDefault="00745C84">
            <w:pPr>
              <w:numPr>
                <w:ilvl w:val="0"/>
                <w:numId w:val="7"/>
              </w:numPr>
              <w:spacing w:before="60" w:after="0" w:line="240" w:lineRule="auto"/>
              <w:ind w:left="95" w:hanging="140"/>
              <w:jc w:val="left"/>
              <w:rPr>
                <w:rFonts w:cs="Arial"/>
                <w:sz w:val="18"/>
                <w:szCs w:val="18"/>
                <w:lang w:val="en-GB"/>
              </w:rPr>
            </w:pPr>
            <w:r w:rsidRPr="00AD2C0C">
              <w:rPr>
                <w:rFonts w:cs="Arial"/>
                <w:color w:val="000000"/>
                <w:sz w:val="18"/>
                <w:szCs w:val="18"/>
                <w:lang w:val="en-GB"/>
              </w:rPr>
              <w:t>On-site inspection</w:t>
            </w:r>
          </w:p>
          <w:p w14:paraId="07CAD420" w14:textId="6F5538DC" w:rsidR="00A113E9" w:rsidRPr="00AD2C0C" w:rsidRDefault="00A113E9">
            <w:pPr>
              <w:numPr>
                <w:ilvl w:val="0"/>
                <w:numId w:val="7"/>
              </w:numPr>
              <w:spacing w:before="60" w:after="0" w:line="240" w:lineRule="auto"/>
              <w:ind w:left="95" w:hanging="140"/>
              <w:jc w:val="left"/>
              <w:rPr>
                <w:rFonts w:cs="Arial"/>
                <w:sz w:val="18"/>
                <w:szCs w:val="18"/>
                <w:lang w:val="en-GB"/>
              </w:rPr>
            </w:pPr>
            <w:r w:rsidRPr="00BE2FD7">
              <w:rPr>
                <w:rFonts w:cs="Arial"/>
                <w:color w:val="000000"/>
                <w:sz w:val="18"/>
                <w:szCs w:val="18"/>
              </w:rPr>
              <w:t>Existence / accessibility of grievance boxes</w:t>
            </w:r>
          </w:p>
        </w:tc>
        <w:tc>
          <w:tcPr>
            <w:tcW w:w="609" w:type="pct"/>
            <w:vAlign w:val="center"/>
          </w:tcPr>
          <w:p w14:paraId="0B387F48" w14:textId="2EFB1511" w:rsidR="00745C84" w:rsidRPr="00AD2C0C" w:rsidRDefault="00A113E9" w:rsidP="00705927">
            <w:pPr>
              <w:pStyle w:val="GvdeMetni"/>
              <w:spacing w:before="40" w:after="40" w:line="240" w:lineRule="auto"/>
              <w:jc w:val="left"/>
              <w:rPr>
                <w:rFonts w:cs="Arial"/>
                <w:noProof w:val="0"/>
                <w:sz w:val="18"/>
                <w:szCs w:val="18"/>
                <w:lang w:val="en-GB"/>
              </w:rPr>
            </w:pPr>
            <w:r>
              <w:rPr>
                <w:rFonts w:cs="Arial"/>
                <w:noProof w:val="0"/>
                <w:sz w:val="18"/>
                <w:szCs w:val="18"/>
                <w:lang w:val="en-GB" w:eastAsia="tr-TR"/>
              </w:rPr>
              <w:t>All</w:t>
            </w:r>
            <w:r w:rsidRPr="00AD2C0C">
              <w:rPr>
                <w:rFonts w:cs="Arial"/>
                <w:noProof w:val="0"/>
                <w:sz w:val="18"/>
                <w:szCs w:val="18"/>
                <w:lang w:val="en-GB" w:eastAsia="tr-TR"/>
              </w:rPr>
              <w:t xml:space="preserve"> </w:t>
            </w:r>
            <w:r w:rsidR="00745C84" w:rsidRPr="00AD2C0C">
              <w:rPr>
                <w:rFonts w:cs="Arial"/>
                <w:noProof w:val="0"/>
                <w:sz w:val="18"/>
                <w:szCs w:val="18"/>
                <w:lang w:val="en-GB" w:eastAsia="tr-TR"/>
              </w:rPr>
              <w:t>grievances closed out within the target timeframe</w:t>
            </w:r>
          </w:p>
        </w:tc>
        <w:tc>
          <w:tcPr>
            <w:tcW w:w="507" w:type="pct"/>
            <w:vAlign w:val="center"/>
          </w:tcPr>
          <w:p w14:paraId="1177B4B7" w14:textId="77777777" w:rsidR="00745C84" w:rsidRPr="00AD2C0C" w:rsidRDefault="00745C84" w:rsidP="00705927">
            <w:pPr>
              <w:spacing w:before="60" w:after="0" w:line="240" w:lineRule="auto"/>
              <w:jc w:val="center"/>
              <w:rPr>
                <w:rFonts w:cs="Arial"/>
                <w:sz w:val="18"/>
                <w:szCs w:val="18"/>
                <w:lang w:val="en-GB"/>
              </w:rPr>
            </w:pPr>
            <w:r w:rsidRPr="00AD2C0C">
              <w:rPr>
                <w:rFonts w:cs="Arial"/>
                <w:color w:val="000000"/>
                <w:sz w:val="18"/>
                <w:szCs w:val="18"/>
                <w:lang w:val="en-GB"/>
              </w:rPr>
              <w:t>ILBANK SCP-II ESMF</w:t>
            </w:r>
          </w:p>
        </w:tc>
        <w:tc>
          <w:tcPr>
            <w:tcW w:w="642" w:type="pct"/>
            <w:vAlign w:val="center"/>
          </w:tcPr>
          <w:p w14:paraId="385C95DD"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Grievance Records </w:t>
            </w:r>
          </w:p>
          <w:p w14:paraId="52EE20C4"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Number of grievances </w:t>
            </w:r>
          </w:p>
          <w:p w14:paraId="146BE51C" w14:textId="77777777" w:rsidR="00745C84" w:rsidRPr="00AD2C0C" w:rsidRDefault="00745C84">
            <w:pPr>
              <w:numPr>
                <w:ilvl w:val="0"/>
                <w:numId w:val="7"/>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c>
          <w:tcPr>
            <w:tcW w:w="402" w:type="pct"/>
            <w:vAlign w:val="center"/>
          </w:tcPr>
          <w:p w14:paraId="0A4117DA"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340" w:type="pct"/>
            <w:vAlign w:val="center"/>
          </w:tcPr>
          <w:p w14:paraId="7E3CADE7" w14:textId="77777777" w:rsidR="00745C84" w:rsidRPr="00AD2C0C" w:rsidRDefault="00745C84" w:rsidP="00705927">
            <w:pPr>
              <w:spacing w:before="0" w:after="0" w:line="240" w:lineRule="auto"/>
              <w:jc w:val="center"/>
              <w:rPr>
                <w:rFonts w:cs="Arial"/>
                <w:sz w:val="18"/>
                <w:szCs w:val="18"/>
                <w:lang w:val="en-GB"/>
              </w:rPr>
            </w:pPr>
            <w:r w:rsidRPr="00AD2C0C">
              <w:rPr>
                <w:rFonts w:cs="Arial"/>
                <w:color w:val="000000"/>
                <w:sz w:val="18"/>
                <w:szCs w:val="18"/>
                <w:lang w:val="en-GB"/>
              </w:rPr>
              <w:t>Project Owner</w:t>
            </w:r>
          </w:p>
        </w:tc>
      </w:tr>
      <w:tr w:rsidR="00745C84" w:rsidRPr="00AD2C0C" w14:paraId="241FCB82" w14:textId="77777777" w:rsidTr="00B83ECD">
        <w:trPr>
          <w:trHeight w:val="1479"/>
        </w:trPr>
        <w:tc>
          <w:tcPr>
            <w:tcW w:w="506" w:type="pct"/>
            <w:vAlign w:val="center"/>
          </w:tcPr>
          <w:p w14:paraId="0ABB602A" w14:textId="77777777" w:rsidR="00745C84" w:rsidRPr="00AD2C0C" w:rsidRDefault="00745C84" w:rsidP="00705927">
            <w:pPr>
              <w:pStyle w:val="GvdeMetni"/>
              <w:spacing w:before="40" w:after="40" w:line="240" w:lineRule="auto"/>
              <w:jc w:val="left"/>
              <w:rPr>
                <w:rFonts w:cs="Arial"/>
                <w:b/>
                <w:bCs/>
                <w:noProof w:val="0"/>
                <w:sz w:val="18"/>
                <w:szCs w:val="18"/>
                <w:lang w:val="en-GB"/>
              </w:rPr>
            </w:pPr>
            <w:r w:rsidRPr="00AD2C0C">
              <w:rPr>
                <w:rFonts w:cs="Arial"/>
                <w:b/>
                <w:bCs/>
                <w:noProof w:val="0"/>
                <w:sz w:val="18"/>
                <w:szCs w:val="18"/>
                <w:lang w:val="en-GB"/>
              </w:rPr>
              <w:t>Waste Management</w:t>
            </w:r>
          </w:p>
        </w:tc>
        <w:tc>
          <w:tcPr>
            <w:tcW w:w="473" w:type="pct"/>
            <w:vAlign w:val="center"/>
          </w:tcPr>
          <w:p w14:paraId="5164EC12"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507" w:type="pct"/>
            <w:vAlign w:val="center"/>
          </w:tcPr>
          <w:p w14:paraId="3DB1DB06" w14:textId="60A766D9" w:rsidR="00745C84" w:rsidRDefault="00745C84" w:rsidP="00AE1AEA">
            <w:pPr>
              <w:pStyle w:val="GvdeMetni"/>
              <w:spacing w:before="40" w:after="40" w:line="240" w:lineRule="auto"/>
              <w:jc w:val="left"/>
              <w:rPr>
                <w:rFonts w:cs="Arial"/>
                <w:noProof w:val="0"/>
                <w:color w:val="000000"/>
                <w:sz w:val="18"/>
                <w:szCs w:val="18"/>
                <w:lang w:val="en-GB"/>
              </w:rPr>
            </w:pPr>
          </w:p>
          <w:p w14:paraId="0A494313" w14:textId="77777777" w:rsidR="00AE1AEA" w:rsidRPr="00AD2C0C" w:rsidRDefault="00AE1AEA" w:rsidP="00705927">
            <w:pPr>
              <w:pStyle w:val="GvdeMetni"/>
              <w:spacing w:before="40" w:after="40" w:line="240" w:lineRule="auto"/>
              <w:jc w:val="left"/>
              <w:rPr>
                <w:rFonts w:cs="Arial"/>
                <w:noProof w:val="0"/>
                <w:color w:val="000000"/>
                <w:sz w:val="18"/>
                <w:szCs w:val="18"/>
                <w:lang w:val="en-GB"/>
              </w:rPr>
            </w:pPr>
          </w:p>
          <w:p w14:paraId="6B2C395D"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Daily</w:t>
            </w:r>
          </w:p>
        </w:tc>
        <w:tc>
          <w:tcPr>
            <w:tcW w:w="507" w:type="pct"/>
            <w:vAlign w:val="center"/>
          </w:tcPr>
          <w:p w14:paraId="1AA189DE" w14:textId="77777777" w:rsidR="00745C84" w:rsidRPr="00AD2C0C" w:rsidRDefault="00745C84">
            <w:pPr>
              <w:numPr>
                <w:ilvl w:val="0"/>
                <w:numId w:val="7"/>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Waste amount</w:t>
            </w:r>
          </w:p>
          <w:p w14:paraId="4232BE79" w14:textId="77777777" w:rsidR="00745C84" w:rsidRPr="00AD2C0C" w:rsidRDefault="00745C84">
            <w:pPr>
              <w:numPr>
                <w:ilvl w:val="0"/>
                <w:numId w:val="7"/>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Recovery / reuse / recycle ratio</w:t>
            </w:r>
          </w:p>
        </w:tc>
        <w:tc>
          <w:tcPr>
            <w:tcW w:w="507" w:type="pct"/>
            <w:vAlign w:val="center"/>
          </w:tcPr>
          <w:p w14:paraId="2FC203F8" w14:textId="77777777" w:rsidR="00745C84" w:rsidRPr="00AD2C0C" w:rsidRDefault="00745C84">
            <w:pPr>
              <w:numPr>
                <w:ilvl w:val="0"/>
                <w:numId w:val="7"/>
              </w:numPr>
              <w:spacing w:before="60" w:after="0" w:line="240" w:lineRule="auto"/>
              <w:ind w:left="137" w:hanging="154"/>
              <w:jc w:val="center"/>
              <w:rPr>
                <w:rFonts w:cs="Arial"/>
                <w:sz w:val="18"/>
                <w:szCs w:val="18"/>
                <w:lang w:val="en-GB"/>
              </w:rPr>
            </w:pPr>
            <w:r w:rsidRPr="00AD2C0C">
              <w:rPr>
                <w:rFonts w:cs="Arial"/>
                <w:color w:val="000000"/>
                <w:sz w:val="18"/>
                <w:szCs w:val="18"/>
                <w:lang w:val="en-GB"/>
              </w:rPr>
              <w:t>Waste records</w:t>
            </w:r>
          </w:p>
          <w:p w14:paraId="411F1D08" w14:textId="06082C67" w:rsidR="00745C84" w:rsidRPr="00AD2C0C" w:rsidRDefault="00745C84">
            <w:pPr>
              <w:numPr>
                <w:ilvl w:val="0"/>
                <w:numId w:val="7"/>
              </w:numPr>
              <w:spacing w:before="60" w:after="0" w:line="240" w:lineRule="auto"/>
              <w:ind w:left="137" w:hanging="154"/>
              <w:jc w:val="center"/>
              <w:rPr>
                <w:rFonts w:cs="Arial"/>
                <w:sz w:val="18"/>
                <w:szCs w:val="18"/>
                <w:lang w:val="en-GB"/>
              </w:rPr>
            </w:pPr>
            <w:r w:rsidRPr="00AD2C0C">
              <w:rPr>
                <w:rFonts w:cs="Arial"/>
                <w:color w:val="000000"/>
                <w:sz w:val="18"/>
                <w:szCs w:val="18"/>
                <w:lang w:val="en-GB"/>
              </w:rPr>
              <w:t>On-site inspection</w:t>
            </w:r>
            <w:r w:rsidR="00A113E9" w:rsidRPr="00BE2FD7">
              <w:rPr>
                <w:rFonts w:cs="Arial"/>
                <w:color w:val="000000"/>
                <w:sz w:val="18"/>
                <w:szCs w:val="18"/>
              </w:rPr>
              <w:t xml:space="preserve"> regarding proper collection and temporary storage of wastes</w:t>
            </w:r>
          </w:p>
        </w:tc>
        <w:tc>
          <w:tcPr>
            <w:tcW w:w="609" w:type="pct"/>
            <w:vAlign w:val="center"/>
          </w:tcPr>
          <w:p w14:paraId="61A990E0" w14:textId="77777777" w:rsidR="00745C84" w:rsidRPr="00AD2C0C" w:rsidRDefault="00745C84">
            <w:pPr>
              <w:numPr>
                <w:ilvl w:val="0"/>
                <w:numId w:val="7"/>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Minimization of total waste generated</w:t>
            </w:r>
          </w:p>
          <w:p w14:paraId="4127BA77" w14:textId="77777777" w:rsidR="00745C84" w:rsidRPr="00AD2C0C" w:rsidRDefault="00745C84">
            <w:pPr>
              <w:numPr>
                <w:ilvl w:val="0"/>
                <w:numId w:val="7"/>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Minimize the ratio of hazardous waste generated to total waste (by contamination + by generation)</w:t>
            </w:r>
          </w:p>
          <w:p w14:paraId="2C293FF2" w14:textId="77777777" w:rsidR="00745C84" w:rsidRPr="00AD2C0C" w:rsidRDefault="00745C84">
            <w:pPr>
              <w:numPr>
                <w:ilvl w:val="0"/>
                <w:numId w:val="7"/>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 xml:space="preserve">Increasing the ratio of recovered/reused/ recycled waste to total waste </w:t>
            </w:r>
            <w:r w:rsidRPr="00AD2C0C">
              <w:rPr>
                <w:rFonts w:eastAsia="Calibri" w:cs="Arial"/>
                <w:color w:val="000000"/>
                <w:sz w:val="18"/>
                <w:szCs w:val="18"/>
                <w:lang w:val="en-GB" w:eastAsia="en-US"/>
              </w:rPr>
              <w:t>generated</w:t>
            </w:r>
            <w:r w:rsidRPr="00AD2C0C" w:rsidDel="0030398A">
              <w:rPr>
                <w:rFonts w:cs="Arial"/>
                <w:color w:val="000000"/>
                <w:sz w:val="18"/>
                <w:szCs w:val="18"/>
                <w:lang w:val="en-GB"/>
              </w:rPr>
              <w:t xml:space="preserve"> </w:t>
            </w:r>
          </w:p>
        </w:tc>
        <w:tc>
          <w:tcPr>
            <w:tcW w:w="507" w:type="pct"/>
            <w:vAlign w:val="center"/>
          </w:tcPr>
          <w:p w14:paraId="45870327" w14:textId="77777777" w:rsidR="00745C84" w:rsidRPr="00AD2C0C" w:rsidRDefault="00745C84">
            <w:pPr>
              <w:numPr>
                <w:ilvl w:val="0"/>
                <w:numId w:val="7"/>
              </w:numPr>
              <w:spacing w:before="60" w:after="0" w:line="240" w:lineRule="auto"/>
              <w:ind w:left="92" w:hanging="168"/>
              <w:jc w:val="left"/>
              <w:rPr>
                <w:rFonts w:cs="Arial"/>
                <w:color w:val="000000"/>
                <w:sz w:val="18"/>
                <w:szCs w:val="18"/>
                <w:lang w:val="en-GB"/>
              </w:rPr>
            </w:pPr>
            <w:r w:rsidRPr="00AD2C0C">
              <w:rPr>
                <w:rFonts w:cs="Arial"/>
                <w:color w:val="000000"/>
                <w:sz w:val="18"/>
                <w:szCs w:val="18"/>
                <w:lang w:val="en-GB"/>
              </w:rPr>
              <w:t>Regulation on Hazardous Waste Control</w:t>
            </w:r>
          </w:p>
          <w:p w14:paraId="6790B9A5" w14:textId="77777777" w:rsidR="00745C84" w:rsidRPr="00AD2C0C" w:rsidRDefault="00745C84">
            <w:pPr>
              <w:numPr>
                <w:ilvl w:val="0"/>
                <w:numId w:val="7"/>
              </w:numPr>
              <w:spacing w:before="60" w:after="0" w:line="240" w:lineRule="auto"/>
              <w:ind w:left="92" w:hanging="168"/>
              <w:jc w:val="left"/>
              <w:rPr>
                <w:rFonts w:cs="Arial"/>
                <w:sz w:val="18"/>
                <w:szCs w:val="18"/>
                <w:lang w:val="en-GB"/>
              </w:rPr>
            </w:pPr>
            <w:r w:rsidRPr="00AD2C0C">
              <w:rPr>
                <w:rFonts w:cs="Arial"/>
                <w:color w:val="000000"/>
                <w:sz w:val="18"/>
                <w:szCs w:val="18"/>
                <w:lang w:val="en-GB"/>
              </w:rPr>
              <w:t>Packaging Waste Control Regulation</w:t>
            </w:r>
          </w:p>
          <w:p w14:paraId="362EDDE9" w14:textId="77777777" w:rsidR="00745C84" w:rsidRPr="00AD2C0C" w:rsidRDefault="00745C84">
            <w:pPr>
              <w:numPr>
                <w:ilvl w:val="0"/>
                <w:numId w:val="7"/>
              </w:numPr>
              <w:spacing w:before="60" w:after="0" w:line="240" w:lineRule="auto"/>
              <w:ind w:left="92" w:hanging="168"/>
              <w:jc w:val="left"/>
              <w:rPr>
                <w:rFonts w:cs="Arial"/>
                <w:sz w:val="18"/>
                <w:szCs w:val="18"/>
                <w:lang w:val="en-GB"/>
              </w:rPr>
            </w:pPr>
            <w:r w:rsidRPr="00AD2C0C">
              <w:rPr>
                <w:rFonts w:cs="Arial"/>
                <w:color w:val="000000"/>
                <w:sz w:val="18"/>
                <w:szCs w:val="18"/>
                <w:lang w:val="en-GB"/>
              </w:rPr>
              <w:t>Waste Management Regulation</w:t>
            </w:r>
          </w:p>
          <w:p w14:paraId="3F040DDC" w14:textId="77777777" w:rsidR="00745C84" w:rsidRPr="00AD2C0C" w:rsidRDefault="00745C84">
            <w:pPr>
              <w:numPr>
                <w:ilvl w:val="0"/>
                <w:numId w:val="7"/>
              </w:numPr>
              <w:spacing w:before="60" w:after="0" w:line="240" w:lineRule="auto"/>
              <w:ind w:left="92" w:hanging="168"/>
              <w:jc w:val="left"/>
              <w:rPr>
                <w:rFonts w:cs="Arial"/>
                <w:sz w:val="18"/>
                <w:szCs w:val="18"/>
                <w:lang w:val="en-GB"/>
              </w:rPr>
            </w:pPr>
            <w:r w:rsidRPr="00AD2C0C">
              <w:rPr>
                <w:rFonts w:cs="Arial"/>
                <w:color w:val="000000"/>
                <w:sz w:val="18"/>
                <w:szCs w:val="18"/>
                <w:lang w:val="en-GB"/>
              </w:rPr>
              <w:t>Waste Oil Control Regulation</w:t>
            </w:r>
          </w:p>
          <w:p w14:paraId="19947F13" w14:textId="77777777" w:rsidR="00745C84" w:rsidRPr="00AD2C0C" w:rsidRDefault="00745C84">
            <w:pPr>
              <w:numPr>
                <w:ilvl w:val="0"/>
                <w:numId w:val="7"/>
              </w:numPr>
              <w:spacing w:before="60" w:after="0" w:line="240" w:lineRule="auto"/>
              <w:ind w:left="92" w:hanging="168"/>
              <w:jc w:val="left"/>
              <w:rPr>
                <w:rFonts w:cs="Arial"/>
                <w:sz w:val="18"/>
                <w:szCs w:val="18"/>
                <w:lang w:val="en-GB"/>
              </w:rPr>
            </w:pPr>
            <w:r w:rsidRPr="00AD2C0C">
              <w:rPr>
                <w:rFonts w:cs="Arial"/>
                <w:color w:val="000000"/>
                <w:sz w:val="18"/>
                <w:szCs w:val="18"/>
                <w:lang w:val="en-GB"/>
              </w:rPr>
              <w:t>Waste Battery and Accumulator Regulation</w:t>
            </w:r>
          </w:p>
          <w:p w14:paraId="70DBC0AF" w14:textId="77777777" w:rsidR="00745C84" w:rsidRPr="00AD2C0C" w:rsidRDefault="00745C84">
            <w:pPr>
              <w:numPr>
                <w:ilvl w:val="0"/>
                <w:numId w:val="7"/>
              </w:numPr>
              <w:spacing w:before="60" w:after="0" w:line="240" w:lineRule="auto"/>
              <w:ind w:left="92" w:hanging="168"/>
              <w:jc w:val="left"/>
              <w:rPr>
                <w:rFonts w:cs="Arial"/>
                <w:sz w:val="18"/>
                <w:szCs w:val="18"/>
                <w:lang w:val="en-GB"/>
              </w:rPr>
            </w:pPr>
            <w:r w:rsidRPr="00AD2C0C">
              <w:rPr>
                <w:rFonts w:cs="Arial"/>
                <w:color w:val="000000"/>
                <w:sz w:val="18"/>
                <w:szCs w:val="18"/>
                <w:lang w:val="en-GB"/>
              </w:rPr>
              <w:t>Medical Waste Control Regulation</w:t>
            </w:r>
          </w:p>
        </w:tc>
        <w:tc>
          <w:tcPr>
            <w:tcW w:w="642" w:type="pct"/>
            <w:vAlign w:val="center"/>
          </w:tcPr>
          <w:p w14:paraId="397BF009" w14:textId="77777777" w:rsidR="00745C84" w:rsidRPr="00AD2C0C" w:rsidRDefault="00745C84">
            <w:pPr>
              <w:numPr>
                <w:ilvl w:val="0"/>
                <w:numId w:val="7"/>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Total waste generated</w:t>
            </w:r>
          </w:p>
          <w:p w14:paraId="62B469DA" w14:textId="77777777" w:rsidR="00745C84" w:rsidRPr="00AD2C0C" w:rsidRDefault="00745C84">
            <w:pPr>
              <w:numPr>
                <w:ilvl w:val="0"/>
                <w:numId w:val="7"/>
              </w:numPr>
              <w:spacing w:before="0" w:after="0" w:line="240" w:lineRule="auto"/>
              <w:ind w:left="209" w:hanging="180"/>
              <w:jc w:val="left"/>
              <w:rPr>
                <w:rFonts w:cs="Arial"/>
                <w:sz w:val="18"/>
                <w:szCs w:val="18"/>
                <w:lang w:val="en-GB"/>
              </w:rPr>
            </w:pPr>
            <w:r w:rsidRPr="00AD2C0C">
              <w:rPr>
                <w:rFonts w:eastAsia="Calibri" w:cs="Arial"/>
                <w:color w:val="000000"/>
                <w:sz w:val="18"/>
                <w:szCs w:val="18"/>
                <w:lang w:val="en-GB" w:eastAsia="en-US"/>
              </w:rPr>
              <w:t>Ratio of hazardous waste generated to total waste (by contamination + by generation)</w:t>
            </w:r>
          </w:p>
          <w:p w14:paraId="3E4DAF34" w14:textId="77777777" w:rsidR="00745C84" w:rsidRPr="00AD2C0C" w:rsidRDefault="00745C84">
            <w:pPr>
              <w:numPr>
                <w:ilvl w:val="0"/>
                <w:numId w:val="7"/>
              </w:numPr>
              <w:spacing w:before="0" w:after="0" w:line="240" w:lineRule="auto"/>
              <w:ind w:left="209" w:hanging="180"/>
              <w:jc w:val="left"/>
              <w:rPr>
                <w:rFonts w:cs="Arial"/>
                <w:sz w:val="18"/>
                <w:szCs w:val="18"/>
                <w:lang w:val="en-GB"/>
              </w:rPr>
            </w:pPr>
            <w:r w:rsidRPr="00AD2C0C">
              <w:rPr>
                <w:rFonts w:cs="Arial"/>
                <w:color w:val="000000"/>
                <w:sz w:val="18"/>
                <w:szCs w:val="18"/>
                <w:lang w:val="en-GB"/>
              </w:rPr>
              <w:t xml:space="preserve">Ratio of recovered/reused/ recycled waste to total waste </w:t>
            </w:r>
            <w:r w:rsidRPr="00AD2C0C">
              <w:rPr>
                <w:rFonts w:eastAsia="Calibri" w:cs="Arial"/>
                <w:color w:val="000000"/>
                <w:sz w:val="18"/>
                <w:szCs w:val="18"/>
                <w:lang w:val="en-GB" w:eastAsia="en-US"/>
              </w:rPr>
              <w:t>generated</w:t>
            </w:r>
          </w:p>
          <w:p w14:paraId="45474405" w14:textId="77777777" w:rsidR="00745C84" w:rsidRPr="00AD2C0C" w:rsidRDefault="00745C84">
            <w:pPr>
              <w:numPr>
                <w:ilvl w:val="0"/>
                <w:numId w:val="7"/>
              </w:numPr>
              <w:spacing w:before="0" w:after="0" w:line="240" w:lineRule="auto"/>
              <w:ind w:left="209" w:hanging="180"/>
              <w:jc w:val="left"/>
              <w:rPr>
                <w:rFonts w:cs="Arial"/>
                <w:sz w:val="18"/>
                <w:szCs w:val="18"/>
                <w:lang w:val="en-GB"/>
              </w:rPr>
            </w:pPr>
            <w:r w:rsidRPr="00AD2C0C">
              <w:rPr>
                <w:rFonts w:cs="Arial"/>
                <w:color w:val="000000"/>
                <w:sz w:val="18"/>
                <w:szCs w:val="18"/>
                <w:lang w:val="en-GB"/>
              </w:rPr>
              <w:t>Records regarding transportation and disposal</w:t>
            </w:r>
          </w:p>
        </w:tc>
        <w:tc>
          <w:tcPr>
            <w:tcW w:w="402" w:type="pct"/>
            <w:vAlign w:val="center"/>
          </w:tcPr>
          <w:p w14:paraId="5A093D65"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340" w:type="pct"/>
            <w:vAlign w:val="center"/>
          </w:tcPr>
          <w:p w14:paraId="2F8533C5" w14:textId="77777777" w:rsidR="00745C84" w:rsidRPr="00AD2C0C" w:rsidRDefault="00745C84" w:rsidP="00705927">
            <w:pPr>
              <w:spacing w:before="0" w:after="0" w:line="240" w:lineRule="auto"/>
              <w:jc w:val="center"/>
              <w:rPr>
                <w:rFonts w:cs="Arial"/>
                <w:sz w:val="18"/>
                <w:szCs w:val="18"/>
                <w:lang w:val="en-GB"/>
              </w:rPr>
            </w:pPr>
            <w:r w:rsidRPr="00AD2C0C">
              <w:rPr>
                <w:rFonts w:cs="Arial"/>
                <w:color w:val="000000"/>
                <w:sz w:val="18"/>
                <w:szCs w:val="18"/>
                <w:lang w:val="en-GB"/>
              </w:rPr>
              <w:t>Project Owner</w:t>
            </w:r>
          </w:p>
        </w:tc>
      </w:tr>
    </w:tbl>
    <w:p w14:paraId="72CF03E1" w14:textId="77777777" w:rsidR="00745C84" w:rsidRPr="00AD2C0C" w:rsidRDefault="00745C84" w:rsidP="00745C84">
      <w:pPr>
        <w:rPr>
          <w:rFonts w:cs="Arial"/>
          <w:lang w:val="en-GB"/>
        </w:rPr>
        <w:sectPr w:rsidR="00745C84" w:rsidRPr="00AD2C0C" w:rsidSect="00B83ECD">
          <w:headerReference w:type="default" r:id="rId97"/>
          <w:footerReference w:type="even" r:id="rId98"/>
          <w:footerReference w:type="default" r:id="rId99"/>
          <w:footerReference w:type="first" r:id="rId100"/>
          <w:pgSz w:w="16840" w:h="11900" w:orient="landscape"/>
          <w:pgMar w:top="1701" w:right="1417" w:bottom="1417" w:left="1417" w:header="708" w:footer="708" w:gutter="0"/>
          <w:cols w:space="708"/>
          <w:titlePg/>
          <w:docGrid w:linePitch="360"/>
        </w:sectPr>
      </w:pPr>
    </w:p>
    <w:p w14:paraId="03CAD8DE" w14:textId="77777777" w:rsidR="00C77594" w:rsidRPr="00AD2C0C" w:rsidRDefault="00C77594">
      <w:pPr>
        <w:pStyle w:val="Balk1"/>
        <w:numPr>
          <w:ilvl w:val="0"/>
          <w:numId w:val="34"/>
        </w:numPr>
      </w:pPr>
      <w:bookmarkStart w:id="568" w:name="_Toc80633599"/>
      <w:bookmarkStart w:id="569" w:name="_Toc208241872"/>
      <w:r w:rsidRPr="00AD2C0C">
        <w:t>STAKEHOLDER MANAGEMENT</w:t>
      </w:r>
      <w:bookmarkEnd w:id="569"/>
      <w:r w:rsidRPr="00AD2C0C">
        <w:t xml:space="preserve"> </w:t>
      </w:r>
    </w:p>
    <w:p w14:paraId="17EE7F43" w14:textId="77777777" w:rsidR="00C77594" w:rsidRPr="00AD2C0C" w:rsidRDefault="00C77594" w:rsidP="00C77594">
      <w:pPr>
        <w:rPr>
          <w:rFonts w:cs="Arial"/>
          <w:szCs w:val="22"/>
          <w:lang w:val="en-GB"/>
        </w:rPr>
      </w:pPr>
      <w:r w:rsidRPr="00AD2C0C">
        <w:rPr>
          <w:rFonts w:cs="Arial"/>
          <w:szCs w:val="22"/>
          <w:lang w:val="en-GB"/>
        </w:rPr>
        <w:t xml:space="preserve">A stakeholder is defined as any individual, organization or group which is potentially affected by the Project, or which has an interest in the Project and its impacts. The objective of stakeholder identification is to establish which stakeholders may be directly or indirectly affected – either positively or negatively - (“affected parties”) or have an interest in the Project (“other interested parties”). </w:t>
      </w:r>
    </w:p>
    <w:p w14:paraId="3394F32D" w14:textId="77777777" w:rsidR="00C77594" w:rsidRPr="00AD2C0C" w:rsidRDefault="00C77594" w:rsidP="00C77594">
      <w:pPr>
        <w:rPr>
          <w:rFonts w:cs="Arial"/>
          <w:szCs w:val="22"/>
          <w:lang w:val="en-GB"/>
        </w:rPr>
      </w:pPr>
      <w:r w:rsidRPr="00AD2C0C">
        <w:rPr>
          <w:rFonts w:cs="Arial"/>
          <w:szCs w:val="22"/>
          <w:lang w:val="en-GB"/>
        </w:rPr>
        <w:fldChar w:fldCharType="begin"/>
      </w:r>
      <w:r w:rsidRPr="00AD2C0C">
        <w:rPr>
          <w:rFonts w:cs="Arial"/>
          <w:szCs w:val="22"/>
          <w:lang w:val="en-GB"/>
        </w:rPr>
        <w:instrText xml:space="preserve"> REF _Ref129081243 \h  \* MERGEFORMAT </w:instrText>
      </w:r>
      <w:r w:rsidRPr="00AD2C0C">
        <w:rPr>
          <w:rFonts w:cs="Arial"/>
          <w:szCs w:val="22"/>
          <w:lang w:val="en-GB"/>
        </w:rPr>
      </w:r>
      <w:r w:rsidRPr="00AD2C0C">
        <w:rPr>
          <w:rFonts w:cs="Arial"/>
          <w:szCs w:val="22"/>
          <w:lang w:val="en-GB"/>
        </w:rPr>
        <w:fldChar w:fldCharType="separate"/>
      </w:r>
      <w:r w:rsidRPr="007648F1">
        <w:rPr>
          <w:rFonts w:cs="Arial"/>
          <w:szCs w:val="22"/>
          <w:lang w:val="en-GB"/>
        </w:rPr>
        <w:t>Table 7</w:t>
      </w:r>
      <w:r w:rsidRPr="007648F1">
        <w:rPr>
          <w:rFonts w:cs="Arial"/>
          <w:szCs w:val="22"/>
          <w:lang w:val="en-GB"/>
        </w:rPr>
        <w:noBreakHyphen/>
        <w:t>1</w:t>
      </w:r>
      <w:r w:rsidRPr="00AD2C0C">
        <w:rPr>
          <w:rFonts w:cs="Arial"/>
          <w:szCs w:val="22"/>
          <w:lang w:val="en-GB"/>
        </w:rPr>
        <w:fldChar w:fldCharType="end"/>
      </w:r>
      <w:r w:rsidRPr="00AD2C0C">
        <w:rPr>
          <w:rFonts w:cs="Arial"/>
          <w:szCs w:val="22"/>
          <w:lang w:val="en-GB"/>
        </w:rPr>
        <w:t xml:space="preserve"> presents the interested and affected stakeholders within the scope of the Project.</w:t>
      </w:r>
    </w:p>
    <w:p w14:paraId="7441C3E9" w14:textId="34E58A67" w:rsidR="00C77594" w:rsidRPr="007648F1" w:rsidRDefault="00C77594" w:rsidP="00C77594">
      <w:pPr>
        <w:spacing w:before="0" w:after="0" w:line="240" w:lineRule="auto"/>
        <w:jc w:val="center"/>
        <w:rPr>
          <w:rFonts w:cs="Arial"/>
          <w:szCs w:val="22"/>
          <w:lang w:val="en-GB"/>
        </w:rPr>
      </w:pPr>
      <w:bookmarkStart w:id="570" w:name="_Toc199937789"/>
      <w:r w:rsidRPr="007648F1">
        <w:rPr>
          <w:b/>
          <w:bCs/>
          <w:color w:val="4F81BD"/>
          <w:sz w:val="20"/>
          <w:szCs w:val="20"/>
          <w:lang w:val="en-GB" w:eastAsia="en-US"/>
        </w:rPr>
        <w:t xml:space="preserve">Table </w:t>
      </w:r>
      <w:r w:rsidR="001A0696">
        <w:rPr>
          <w:b/>
          <w:bCs/>
          <w:color w:val="4F81BD"/>
          <w:sz w:val="20"/>
          <w:szCs w:val="20"/>
          <w:lang w:val="en-GB" w:eastAsia="en-US"/>
        </w:rPr>
        <w:fldChar w:fldCharType="begin"/>
      </w:r>
      <w:r w:rsidR="001A0696">
        <w:rPr>
          <w:b/>
          <w:bCs/>
          <w:color w:val="4F81BD"/>
          <w:sz w:val="20"/>
          <w:szCs w:val="20"/>
          <w:lang w:val="en-GB" w:eastAsia="en-US"/>
        </w:rPr>
        <w:instrText xml:space="preserve"> STYLEREF 1 \s </w:instrText>
      </w:r>
      <w:r w:rsidR="001A0696">
        <w:rPr>
          <w:b/>
          <w:bCs/>
          <w:color w:val="4F81BD"/>
          <w:sz w:val="20"/>
          <w:szCs w:val="20"/>
          <w:lang w:val="en-GB" w:eastAsia="en-US"/>
        </w:rPr>
        <w:fldChar w:fldCharType="separate"/>
      </w:r>
      <w:r w:rsidR="001A0696">
        <w:rPr>
          <w:b/>
          <w:bCs/>
          <w:noProof/>
          <w:color w:val="4F81BD"/>
          <w:sz w:val="20"/>
          <w:szCs w:val="20"/>
          <w:lang w:val="en-GB" w:eastAsia="en-US"/>
        </w:rPr>
        <w:t>9</w:t>
      </w:r>
      <w:r w:rsidR="001A0696">
        <w:rPr>
          <w:b/>
          <w:bCs/>
          <w:color w:val="4F81BD"/>
          <w:sz w:val="20"/>
          <w:szCs w:val="20"/>
          <w:lang w:val="en-GB" w:eastAsia="en-US"/>
        </w:rPr>
        <w:fldChar w:fldCharType="end"/>
      </w:r>
      <w:r w:rsidR="001A0696">
        <w:rPr>
          <w:b/>
          <w:bCs/>
          <w:color w:val="4F81BD"/>
          <w:sz w:val="20"/>
          <w:szCs w:val="20"/>
          <w:lang w:val="en-GB" w:eastAsia="en-US"/>
        </w:rPr>
        <w:noBreakHyphen/>
      </w:r>
      <w:r w:rsidR="001A0696">
        <w:rPr>
          <w:b/>
          <w:bCs/>
          <w:color w:val="4F81BD"/>
          <w:sz w:val="20"/>
          <w:szCs w:val="20"/>
          <w:lang w:val="en-GB" w:eastAsia="en-US"/>
        </w:rPr>
        <w:fldChar w:fldCharType="begin"/>
      </w:r>
      <w:r w:rsidR="001A0696">
        <w:rPr>
          <w:b/>
          <w:bCs/>
          <w:color w:val="4F81BD"/>
          <w:sz w:val="20"/>
          <w:szCs w:val="20"/>
          <w:lang w:val="en-GB" w:eastAsia="en-US"/>
        </w:rPr>
        <w:instrText xml:space="preserve"> SEQ Table \* ARABIC \s 1 </w:instrText>
      </w:r>
      <w:r w:rsidR="001A0696">
        <w:rPr>
          <w:b/>
          <w:bCs/>
          <w:color w:val="4F81BD"/>
          <w:sz w:val="20"/>
          <w:szCs w:val="20"/>
          <w:lang w:val="en-GB" w:eastAsia="en-US"/>
        </w:rPr>
        <w:fldChar w:fldCharType="separate"/>
      </w:r>
      <w:r w:rsidR="001A0696">
        <w:rPr>
          <w:b/>
          <w:bCs/>
          <w:noProof/>
          <w:color w:val="4F81BD"/>
          <w:sz w:val="20"/>
          <w:szCs w:val="20"/>
          <w:lang w:val="en-GB" w:eastAsia="en-US"/>
        </w:rPr>
        <w:t>1</w:t>
      </w:r>
      <w:r w:rsidR="001A0696">
        <w:rPr>
          <w:b/>
          <w:bCs/>
          <w:color w:val="4F81BD"/>
          <w:sz w:val="20"/>
          <w:szCs w:val="20"/>
          <w:lang w:val="en-GB" w:eastAsia="en-US"/>
        </w:rPr>
        <w:fldChar w:fldCharType="end"/>
      </w:r>
      <w:r w:rsidRPr="007648F1">
        <w:rPr>
          <w:b/>
          <w:bCs/>
          <w:color w:val="4F81BD"/>
          <w:sz w:val="20"/>
          <w:szCs w:val="20"/>
          <w:lang w:val="en-GB" w:eastAsia="en-US"/>
        </w:rPr>
        <w:t>.</w:t>
      </w:r>
      <w:r w:rsidRPr="00AD2C0C">
        <w:rPr>
          <w:lang w:val="en-GB"/>
        </w:rPr>
        <w:t xml:space="preserve"> </w:t>
      </w:r>
      <w:r w:rsidRPr="00AD2C0C">
        <w:rPr>
          <w:rFonts w:cs="Arial"/>
          <w:lang w:val="en-GB"/>
        </w:rPr>
        <w:t>Stakeholder Groups</w:t>
      </w:r>
      <w:bookmarkEnd w:id="570"/>
    </w:p>
    <w:tbl>
      <w:tblPr>
        <w:tblW w:w="500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70" w:type="dxa"/>
          <w:right w:w="70" w:type="dxa"/>
        </w:tblCellMar>
        <w:tblLook w:val="04A0" w:firstRow="1" w:lastRow="0" w:firstColumn="1" w:lastColumn="0" w:noHBand="0" w:noVBand="1"/>
      </w:tblPr>
      <w:tblGrid>
        <w:gridCol w:w="2003"/>
        <w:gridCol w:w="1542"/>
        <w:gridCol w:w="1536"/>
        <w:gridCol w:w="861"/>
        <w:gridCol w:w="1001"/>
        <w:gridCol w:w="2116"/>
      </w:tblGrid>
      <w:tr w:rsidR="00C77594" w:rsidRPr="00AD2C0C" w14:paraId="78C26E59" w14:textId="77777777" w:rsidTr="007D123F">
        <w:trPr>
          <w:trHeight w:val="284"/>
          <w:tblHeader/>
        </w:trPr>
        <w:tc>
          <w:tcPr>
            <w:tcW w:w="1106" w:type="pct"/>
            <w:vMerge w:val="restart"/>
            <w:shd w:val="clear" w:color="auto" w:fill="4F81BD"/>
            <w:vAlign w:val="center"/>
          </w:tcPr>
          <w:p w14:paraId="1A05B530" w14:textId="77777777" w:rsidR="00C77594" w:rsidRPr="00AD2C0C" w:rsidRDefault="00C77594" w:rsidP="007D123F">
            <w:pPr>
              <w:spacing w:before="0" w:after="0" w:line="240" w:lineRule="auto"/>
              <w:jc w:val="center"/>
              <w:rPr>
                <w:rFonts w:cs="Arial"/>
                <w:b/>
                <w:color w:val="FFFFFF"/>
                <w:sz w:val="18"/>
                <w:szCs w:val="18"/>
                <w:lang w:val="en-GB"/>
              </w:rPr>
            </w:pPr>
            <w:r w:rsidRPr="00AD2C0C">
              <w:rPr>
                <w:rFonts w:cs="Arial"/>
                <w:b/>
                <w:bCs/>
                <w:color w:val="FFFFFF"/>
                <w:sz w:val="18"/>
                <w:szCs w:val="18"/>
                <w:lang w:val="en-GB"/>
              </w:rPr>
              <w:t>Stakeholder Groups</w:t>
            </w:r>
          </w:p>
        </w:tc>
        <w:tc>
          <w:tcPr>
            <w:tcW w:w="2726" w:type="pct"/>
            <w:gridSpan w:val="4"/>
            <w:shd w:val="clear" w:color="auto" w:fill="4F81BD"/>
          </w:tcPr>
          <w:p w14:paraId="6804A982" w14:textId="77777777" w:rsidR="00C77594" w:rsidRPr="00AD2C0C" w:rsidRDefault="00C77594" w:rsidP="007D123F">
            <w:pPr>
              <w:spacing w:before="0" w:after="0" w:line="240" w:lineRule="auto"/>
              <w:jc w:val="center"/>
              <w:rPr>
                <w:rFonts w:cs="Arial"/>
                <w:b/>
                <w:color w:val="FFFFFF"/>
                <w:sz w:val="18"/>
                <w:szCs w:val="18"/>
                <w:lang w:val="en-GB"/>
              </w:rPr>
            </w:pPr>
            <w:r w:rsidRPr="00AD2C0C">
              <w:rPr>
                <w:rFonts w:cs="Arial"/>
                <w:b/>
                <w:bCs/>
                <w:color w:val="FFFFFF"/>
                <w:sz w:val="18"/>
                <w:szCs w:val="18"/>
                <w:lang w:val="en-GB"/>
              </w:rPr>
              <w:t>Stakeholder Type</w:t>
            </w:r>
          </w:p>
        </w:tc>
        <w:tc>
          <w:tcPr>
            <w:tcW w:w="1168" w:type="pct"/>
            <w:shd w:val="clear" w:color="auto" w:fill="4F81BD"/>
          </w:tcPr>
          <w:p w14:paraId="15E7CD7A" w14:textId="77777777" w:rsidR="00C77594" w:rsidRPr="00AD2C0C" w:rsidRDefault="00C77594" w:rsidP="007D123F">
            <w:pPr>
              <w:spacing w:before="0" w:after="0" w:line="240" w:lineRule="auto"/>
              <w:jc w:val="center"/>
              <w:rPr>
                <w:rFonts w:cs="Arial"/>
                <w:b/>
                <w:bCs/>
                <w:color w:val="FFFFFF"/>
                <w:sz w:val="18"/>
                <w:szCs w:val="18"/>
                <w:lang w:val="en-GB"/>
              </w:rPr>
            </w:pPr>
            <w:r w:rsidRPr="00AD2C0C">
              <w:rPr>
                <w:rFonts w:cs="Arial"/>
                <w:b/>
                <w:bCs/>
                <w:color w:val="FFFFFF"/>
                <w:sz w:val="18"/>
                <w:szCs w:val="18"/>
                <w:lang w:val="en-GB"/>
              </w:rPr>
              <w:t>Identification of stakeholders</w:t>
            </w:r>
          </w:p>
        </w:tc>
      </w:tr>
      <w:tr w:rsidR="00C77594" w:rsidRPr="00AD2C0C" w14:paraId="1EAA9EC1" w14:textId="77777777" w:rsidTr="007D123F">
        <w:trPr>
          <w:trHeight w:val="202"/>
          <w:tblHeader/>
        </w:trPr>
        <w:tc>
          <w:tcPr>
            <w:tcW w:w="1106" w:type="pct"/>
            <w:vMerge/>
            <w:shd w:val="clear" w:color="auto" w:fill="2E74B5"/>
            <w:vAlign w:val="center"/>
          </w:tcPr>
          <w:p w14:paraId="561052E7" w14:textId="77777777" w:rsidR="00C77594" w:rsidRPr="00AD2C0C" w:rsidRDefault="00C77594" w:rsidP="007D123F">
            <w:pPr>
              <w:spacing w:before="0" w:after="0" w:line="240" w:lineRule="auto"/>
              <w:jc w:val="center"/>
              <w:rPr>
                <w:rFonts w:cs="Arial"/>
                <w:b/>
                <w:color w:val="FFFFFF"/>
                <w:sz w:val="18"/>
                <w:szCs w:val="18"/>
                <w:lang w:val="en-GB"/>
              </w:rPr>
            </w:pPr>
          </w:p>
        </w:tc>
        <w:tc>
          <w:tcPr>
            <w:tcW w:w="851" w:type="pct"/>
            <w:shd w:val="clear" w:color="auto" w:fill="4F81BD"/>
            <w:vAlign w:val="center"/>
          </w:tcPr>
          <w:p w14:paraId="4B494A73" w14:textId="77777777" w:rsidR="00C77594" w:rsidRPr="00AD2C0C" w:rsidRDefault="00C77594" w:rsidP="007D123F">
            <w:pPr>
              <w:spacing w:before="0" w:after="0" w:line="240" w:lineRule="auto"/>
              <w:jc w:val="center"/>
              <w:rPr>
                <w:rFonts w:cs="Arial"/>
                <w:b/>
                <w:bCs/>
                <w:color w:val="FFFFFF"/>
                <w:sz w:val="18"/>
                <w:szCs w:val="18"/>
                <w:lang w:val="en-GB"/>
              </w:rPr>
            </w:pPr>
            <w:r w:rsidRPr="00AD2C0C">
              <w:rPr>
                <w:rFonts w:cs="Arial"/>
                <w:b/>
                <w:bCs/>
                <w:color w:val="FFFFFF"/>
                <w:sz w:val="18"/>
                <w:szCs w:val="18"/>
                <w:lang w:val="en-GB"/>
              </w:rPr>
              <w:t>Type of Impact</w:t>
            </w:r>
          </w:p>
        </w:tc>
        <w:tc>
          <w:tcPr>
            <w:tcW w:w="848" w:type="pct"/>
            <w:shd w:val="clear" w:color="auto" w:fill="4F81BD"/>
            <w:vAlign w:val="center"/>
          </w:tcPr>
          <w:p w14:paraId="55B9F225" w14:textId="77777777" w:rsidR="00C77594" w:rsidRPr="00AD2C0C" w:rsidRDefault="00C77594" w:rsidP="007D123F">
            <w:pPr>
              <w:spacing w:before="0" w:after="0" w:line="240" w:lineRule="auto"/>
              <w:jc w:val="center"/>
              <w:rPr>
                <w:rFonts w:cs="Arial"/>
                <w:b/>
                <w:bCs/>
                <w:color w:val="FFFFFF"/>
                <w:sz w:val="18"/>
                <w:szCs w:val="18"/>
                <w:lang w:val="en-GB"/>
              </w:rPr>
            </w:pPr>
            <w:r w:rsidRPr="00AD2C0C">
              <w:rPr>
                <w:rFonts w:cs="Arial"/>
                <w:b/>
                <w:bCs/>
                <w:color w:val="FFFFFF"/>
                <w:sz w:val="18"/>
                <w:szCs w:val="18"/>
                <w:lang w:val="en-GB"/>
              </w:rPr>
              <w:t>Cause of Impact</w:t>
            </w:r>
          </w:p>
        </w:tc>
        <w:tc>
          <w:tcPr>
            <w:tcW w:w="475" w:type="pct"/>
            <w:shd w:val="clear" w:color="auto" w:fill="4F81BD"/>
            <w:vAlign w:val="center"/>
          </w:tcPr>
          <w:p w14:paraId="598B6383" w14:textId="77777777" w:rsidR="00C77594" w:rsidRPr="00AD2C0C" w:rsidRDefault="00C77594" w:rsidP="007D123F">
            <w:pPr>
              <w:spacing w:before="0" w:after="0" w:line="240" w:lineRule="auto"/>
              <w:jc w:val="center"/>
              <w:rPr>
                <w:rFonts w:cs="Arial"/>
                <w:b/>
                <w:color w:val="FFFFFF"/>
                <w:sz w:val="18"/>
                <w:szCs w:val="18"/>
                <w:lang w:val="en-GB"/>
              </w:rPr>
            </w:pPr>
            <w:r w:rsidRPr="00AD2C0C">
              <w:rPr>
                <w:rFonts w:cs="Arial"/>
                <w:b/>
                <w:bCs/>
                <w:color w:val="FFFFFF"/>
                <w:sz w:val="18"/>
                <w:szCs w:val="18"/>
                <w:lang w:val="en-GB"/>
              </w:rPr>
              <w:t>Affected Party</w:t>
            </w:r>
          </w:p>
        </w:tc>
        <w:tc>
          <w:tcPr>
            <w:tcW w:w="552" w:type="pct"/>
            <w:shd w:val="clear" w:color="auto" w:fill="4F81BD"/>
            <w:vAlign w:val="center"/>
          </w:tcPr>
          <w:p w14:paraId="53756BE9" w14:textId="77777777" w:rsidR="00C77594" w:rsidRPr="00AD2C0C" w:rsidRDefault="00C77594" w:rsidP="007D123F">
            <w:pPr>
              <w:spacing w:before="0" w:after="0" w:line="240" w:lineRule="auto"/>
              <w:jc w:val="center"/>
              <w:rPr>
                <w:rFonts w:cs="Arial"/>
                <w:b/>
                <w:color w:val="FFFFFF"/>
                <w:sz w:val="18"/>
                <w:szCs w:val="18"/>
                <w:lang w:val="en-GB"/>
              </w:rPr>
            </w:pPr>
            <w:r w:rsidRPr="00AD2C0C">
              <w:rPr>
                <w:rFonts w:cs="Arial"/>
                <w:b/>
                <w:bCs/>
                <w:color w:val="FFFFFF"/>
                <w:sz w:val="18"/>
                <w:szCs w:val="18"/>
                <w:lang w:val="en-GB"/>
              </w:rPr>
              <w:t>Interested Party</w:t>
            </w:r>
          </w:p>
        </w:tc>
        <w:tc>
          <w:tcPr>
            <w:tcW w:w="1168" w:type="pct"/>
            <w:shd w:val="clear" w:color="auto" w:fill="4F81BD"/>
          </w:tcPr>
          <w:p w14:paraId="5AB9A2E2" w14:textId="77777777" w:rsidR="00C77594" w:rsidRPr="00AD2C0C" w:rsidRDefault="00C77594" w:rsidP="007D123F">
            <w:pPr>
              <w:spacing w:before="0" w:after="0" w:line="240" w:lineRule="auto"/>
              <w:jc w:val="center"/>
              <w:rPr>
                <w:rFonts w:cs="Arial"/>
                <w:b/>
                <w:bCs/>
                <w:color w:val="FFFFFF"/>
                <w:sz w:val="18"/>
                <w:szCs w:val="18"/>
                <w:lang w:val="en-GB"/>
              </w:rPr>
            </w:pPr>
          </w:p>
        </w:tc>
      </w:tr>
      <w:tr w:rsidR="00C77594" w:rsidRPr="00AD2C0C" w14:paraId="7B22EFFA" w14:textId="77777777" w:rsidTr="007D123F">
        <w:trPr>
          <w:trHeight w:val="284"/>
        </w:trPr>
        <w:tc>
          <w:tcPr>
            <w:tcW w:w="3832" w:type="pct"/>
            <w:gridSpan w:val="5"/>
            <w:shd w:val="clear" w:color="auto" w:fill="DBE5F1" w:themeFill="accent1" w:themeFillTint="33"/>
            <w:vAlign w:val="center"/>
          </w:tcPr>
          <w:p w14:paraId="1299261C" w14:textId="77777777" w:rsidR="00C77594" w:rsidRPr="00AD2C0C" w:rsidRDefault="00C77594" w:rsidP="007D123F">
            <w:pPr>
              <w:spacing w:before="0" w:after="0" w:line="240" w:lineRule="auto"/>
              <w:rPr>
                <w:rFonts w:cs="Arial"/>
                <w:b/>
                <w:sz w:val="18"/>
                <w:szCs w:val="18"/>
                <w:lang w:val="en-GB"/>
              </w:rPr>
            </w:pPr>
            <w:r w:rsidRPr="00AD2C0C">
              <w:rPr>
                <w:rFonts w:cs="Arial"/>
                <w:b/>
                <w:bCs/>
                <w:sz w:val="18"/>
                <w:szCs w:val="18"/>
                <w:lang w:val="en-GB"/>
              </w:rPr>
              <w:t>Internal Stakeholders</w:t>
            </w:r>
          </w:p>
        </w:tc>
        <w:tc>
          <w:tcPr>
            <w:tcW w:w="1168" w:type="pct"/>
            <w:shd w:val="clear" w:color="auto" w:fill="DBE5F1" w:themeFill="accent1" w:themeFillTint="33"/>
          </w:tcPr>
          <w:p w14:paraId="1857CB67" w14:textId="77777777" w:rsidR="00C77594" w:rsidRPr="00AD2C0C" w:rsidRDefault="00C77594" w:rsidP="007D123F">
            <w:pPr>
              <w:spacing w:before="0" w:after="0" w:line="240" w:lineRule="auto"/>
              <w:rPr>
                <w:rFonts w:cs="Arial"/>
                <w:b/>
                <w:bCs/>
                <w:sz w:val="18"/>
                <w:szCs w:val="18"/>
                <w:lang w:val="en-GB"/>
              </w:rPr>
            </w:pPr>
          </w:p>
        </w:tc>
      </w:tr>
      <w:tr w:rsidR="00C77594" w:rsidRPr="00AD2C0C" w14:paraId="0D671CB8" w14:textId="77777777" w:rsidTr="007D123F">
        <w:trPr>
          <w:trHeight w:val="284"/>
        </w:trPr>
        <w:tc>
          <w:tcPr>
            <w:tcW w:w="1106" w:type="pct"/>
            <w:shd w:val="clear" w:color="auto" w:fill="FFFFFF"/>
          </w:tcPr>
          <w:p w14:paraId="065D478E" w14:textId="77777777" w:rsidR="00C77594" w:rsidRPr="00AD2C0C" w:rsidRDefault="00C77594">
            <w:pPr>
              <w:pStyle w:val="pf0"/>
              <w:numPr>
                <w:ilvl w:val="0"/>
                <w:numId w:val="32"/>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Yerköy Municipality Personnel</w:t>
            </w:r>
          </w:p>
          <w:p w14:paraId="438EBE45" w14:textId="77777777" w:rsidR="00C77594" w:rsidRPr="00AD2C0C" w:rsidRDefault="00C77594">
            <w:pPr>
              <w:pStyle w:val="pf0"/>
              <w:numPr>
                <w:ilvl w:val="0"/>
                <w:numId w:val="32"/>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Contractors and Employees</w:t>
            </w:r>
          </w:p>
        </w:tc>
        <w:tc>
          <w:tcPr>
            <w:tcW w:w="851" w:type="pct"/>
            <w:shd w:val="clear" w:color="auto" w:fill="FFFFFF"/>
          </w:tcPr>
          <w:p w14:paraId="562632EF"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Direct/Positive Impact</w:t>
            </w:r>
          </w:p>
        </w:tc>
        <w:tc>
          <w:tcPr>
            <w:tcW w:w="848" w:type="pct"/>
            <w:shd w:val="clear" w:color="auto" w:fill="FFFFFF"/>
          </w:tcPr>
          <w:p w14:paraId="127CDACF"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Project Development, Implementation and</w:t>
            </w:r>
          </w:p>
          <w:p w14:paraId="5AE304D3"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Employment</w:t>
            </w:r>
          </w:p>
        </w:tc>
        <w:tc>
          <w:tcPr>
            <w:tcW w:w="475" w:type="pct"/>
            <w:shd w:val="clear" w:color="auto" w:fill="FFFFFF"/>
            <w:vAlign w:val="center"/>
          </w:tcPr>
          <w:p w14:paraId="523CF362" w14:textId="77777777" w:rsidR="00C77594" w:rsidRPr="00AD2C0C" w:rsidRDefault="00C77594" w:rsidP="007D123F">
            <w:pPr>
              <w:spacing w:before="0" w:after="0" w:line="240" w:lineRule="auto"/>
              <w:jc w:val="center"/>
              <w:rPr>
                <w:rFonts w:cs="Arial"/>
                <w:sz w:val="18"/>
                <w:szCs w:val="18"/>
                <w:highlight w:val="yellow"/>
                <w:lang w:val="en-GB"/>
              </w:rPr>
            </w:pPr>
            <w:r w:rsidRPr="00AD2C0C">
              <w:rPr>
                <w:rFonts w:cs="Arial"/>
                <w:sz w:val="18"/>
                <w:szCs w:val="18"/>
                <w:lang w:val="en-GB"/>
              </w:rPr>
              <w:t>√</w:t>
            </w:r>
          </w:p>
        </w:tc>
        <w:tc>
          <w:tcPr>
            <w:tcW w:w="552" w:type="pct"/>
            <w:shd w:val="clear" w:color="auto" w:fill="FFFFFF"/>
            <w:vAlign w:val="center"/>
          </w:tcPr>
          <w:p w14:paraId="0751E38D" w14:textId="77777777" w:rsidR="00C77594" w:rsidRPr="00AD2C0C" w:rsidRDefault="00C77594" w:rsidP="007D123F">
            <w:pPr>
              <w:spacing w:before="0" w:after="0" w:line="240" w:lineRule="auto"/>
              <w:jc w:val="center"/>
              <w:rPr>
                <w:rFonts w:cs="Arial"/>
                <w:sz w:val="18"/>
                <w:szCs w:val="18"/>
                <w:highlight w:val="yellow"/>
                <w:lang w:val="en-GB"/>
              </w:rPr>
            </w:pPr>
          </w:p>
        </w:tc>
        <w:tc>
          <w:tcPr>
            <w:tcW w:w="1168" w:type="pct"/>
            <w:shd w:val="clear" w:color="auto" w:fill="FFFFFF"/>
          </w:tcPr>
          <w:p w14:paraId="6B934FBE"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Employees who will ensure the realization of the project during construction and operation</w:t>
            </w:r>
          </w:p>
        </w:tc>
      </w:tr>
      <w:tr w:rsidR="00C77594" w:rsidRPr="00AD2C0C" w14:paraId="34D78EC3" w14:textId="77777777" w:rsidTr="007D123F">
        <w:trPr>
          <w:trHeight w:val="284"/>
        </w:trPr>
        <w:tc>
          <w:tcPr>
            <w:tcW w:w="3832" w:type="pct"/>
            <w:gridSpan w:val="5"/>
            <w:shd w:val="clear" w:color="auto" w:fill="DBE5F1" w:themeFill="accent1" w:themeFillTint="33"/>
            <w:vAlign w:val="center"/>
          </w:tcPr>
          <w:p w14:paraId="47C57983" w14:textId="77777777" w:rsidR="00C77594" w:rsidRPr="00AD2C0C" w:rsidRDefault="00C77594" w:rsidP="007D123F">
            <w:pPr>
              <w:spacing w:before="0" w:after="0" w:line="240" w:lineRule="auto"/>
              <w:rPr>
                <w:rFonts w:cs="Arial"/>
                <w:b/>
                <w:sz w:val="18"/>
                <w:szCs w:val="18"/>
                <w:lang w:val="en-GB"/>
              </w:rPr>
            </w:pPr>
            <w:r w:rsidRPr="00AD2C0C">
              <w:rPr>
                <w:rFonts w:cs="Arial"/>
                <w:b/>
                <w:bCs/>
                <w:sz w:val="18"/>
                <w:szCs w:val="18"/>
                <w:lang w:val="en-GB"/>
              </w:rPr>
              <w:t>Government / Authorities</w:t>
            </w:r>
          </w:p>
        </w:tc>
        <w:tc>
          <w:tcPr>
            <w:tcW w:w="1168" w:type="pct"/>
            <w:shd w:val="clear" w:color="auto" w:fill="DBE5F1" w:themeFill="accent1" w:themeFillTint="33"/>
          </w:tcPr>
          <w:p w14:paraId="7DD3790B" w14:textId="77777777" w:rsidR="00C77594" w:rsidRPr="00AD2C0C" w:rsidRDefault="00C77594" w:rsidP="007D123F">
            <w:pPr>
              <w:spacing w:before="0" w:after="0" w:line="240" w:lineRule="auto"/>
              <w:rPr>
                <w:rFonts w:cs="Arial"/>
                <w:b/>
                <w:bCs/>
                <w:sz w:val="18"/>
                <w:szCs w:val="18"/>
                <w:lang w:val="en-GB"/>
              </w:rPr>
            </w:pPr>
          </w:p>
        </w:tc>
      </w:tr>
      <w:tr w:rsidR="00C77594" w:rsidRPr="00AD2C0C" w14:paraId="79BF9F75" w14:textId="77777777" w:rsidTr="007D123F">
        <w:trPr>
          <w:trHeight w:val="284"/>
        </w:trPr>
        <w:tc>
          <w:tcPr>
            <w:tcW w:w="1106" w:type="pct"/>
            <w:shd w:val="clear" w:color="auto" w:fill="FFFFFF"/>
            <w:vAlign w:val="center"/>
          </w:tcPr>
          <w:p w14:paraId="4C8C9ABE" w14:textId="77777777" w:rsidR="00C77594" w:rsidRPr="00AD2C0C" w:rsidRDefault="00C77594">
            <w:pPr>
              <w:pStyle w:val="pf0"/>
              <w:numPr>
                <w:ilvl w:val="0"/>
                <w:numId w:val="32"/>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Yerköy provincial directorate of Environment, Urbanization and Climate Change</w:t>
            </w:r>
          </w:p>
          <w:p w14:paraId="491944F0" w14:textId="77777777" w:rsidR="00C77594" w:rsidRPr="00AD2C0C" w:rsidRDefault="00C77594">
            <w:pPr>
              <w:pStyle w:val="pf0"/>
              <w:numPr>
                <w:ilvl w:val="0"/>
                <w:numId w:val="32"/>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Yozgat Water and sewerage Administration</w:t>
            </w:r>
          </w:p>
          <w:p w14:paraId="697683D3" w14:textId="77777777" w:rsidR="00C77594" w:rsidRPr="00AD2C0C" w:rsidRDefault="00C77594">
            <w:pPr>
              <w:pStyle w:val="pf0"/>
              <w:numPr>
                <w:ilvl w:val="0"/>
                <w:numId w:val="32"/>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Yozgat City Health Authority</w:t>
            </w:r>
          </w:p>
          <w:p w14:paraId="02AC314A" w14:textId="77777777" w:rsidR="00C77594" w:rsidRPr="00AD2C0C" w:rsidRDefault="00C77594">
            <w:pPr>
              <w:pStyle w:val="pf0"/>
              <w:numPr>
                <w:ilvl w:val="0"/>
                <w:numId w:val="32"/>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Directorate General for State Hydraulic Works</w:t>
            </w:r>
          </w:p>
        </w:tc>
        <w:tc>
          <w:tcPr>
            <w:tcW w:w="851" w:type="pct"/>
            <w:shd w:val="clear" w:color="auto" w:fill="FFFFFF"/>
          </w:tcPr>
          <w:p w14:paraId="22EB8C1F"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Indirect/Positive Impact</w:t>
            </w:r>
          </w:p>
        </w:tc>
        <w:tc>
          <w:tcPr>
            <w:tcW w:w="848" w:type="pct"/>
            <w:shd w:val="clear" w:color="auto" w:fill="FFFFFF"/>
          </w:tcPr>
          <w:p w14:paraId="416B497F"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Relation of the Project with Healthcare, Environmental and Social institutions during construction and operation phases</w:t>
            </w:r>
          </w:p>
        </w:tc>
        <w:tc>
          <w:tcPr>
            <w:tcW w:w="475" w:type="pct"/>
            <w:shd w:val="clear" w:color="auto" w:fill="FFFFFF"/>
            <w:vAlign w:val="center"/>
          </w:tcPr>
          <w:p w14:paraId="4BEF5B83" w14:textId="77777777" w:rsidR="00C77594" w:rsidRPr="00AD2C0C" w:rsidRDefault="00C77594" w:rsidP="007D123F">
            <w:pPr>
              <w:spacing w:before="0" w:after="0" w:line="240" w:lineRule="auto"/>
              <w:jc w:val="center"/>
              <w:rPr>
                <w:rFonts w:cs="Arial"/>
                <w:sz w:val="18"/>
                <w:szCs w:val="18"/>
                <w:highlight w:val="yellow"/>
                <w:lang w:val="en-GB"/>
              </w:rPr>
            </w:pPr>
          </w:p>
        </w:tc>
        <w:tc>
          <w:tcPr>
            <w:tcW w:w="552" w:type="pct"/>
            <w:shd w:val="clear" w:color="auto" w:fill="FFFFFF"/>
            <w:vAlign w:val="center"/>
          </w:tcPr>
          <w:p w14:paraId="38968A48" w14:textId="77777777" w:rsidR="00C77594" w:rsidRPr="00AD2C0C" w:rsidRDefault="00C77594" w:rsidP="007D123F">
            <w:pPr>
              <w:spacing w:before="0" w:after="0" w:line="240" w:lineRule="auto"/>
              <w:jc w:val="center"/>
              <w:rPr>
                <w:rFonts w:cs="Arial"/>
                <w:sz w:val="18"/>
                <w:szCs w:val="18"/>
                <w:highlight w:val="yellow"/>
                <w:lang w:val="en-GB"/>
              </w:rPr>
            </w:pPr>
            <w:r w:rsidRPr="00AD2C0C">
              <w:rPr>
                <w:rFonts w:cs="Arial"/>
                <w:sz w:val="18"/>
                <w:szCs w:val="18"/>
                <w:lang w:val="en-GB"/>
              </w:rPr>
              <w:t>√</w:t>
            </w:r>
          </w:p>
        </w:tc>
        <w:tc>
          <w:tcPr>
            <w:tcW w:w="1168" w:type="pct"/>
            <w:shd w:val="clear" w:color="auto" w:fill="FFFFFF"/>
          </w:tcPr>
          <w:p w14:paraId="0243AFE5"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Local government authorities responsible for health, environment, social services in Yozgat province.</w:t>
            </w:r>
          </w:p>
        </w:tc>
      </w:tr>
      <w:tr w:rsidR="00C77594" w:rsidRPr="00AD2C0C" w14:paraId="45CFB732" w14:textId="77777777" w:rsidTr="007D123F">
        <w:trPr>
          <w:trHeight w:val="284"/>
        </w:trPr>
        <w:tc>
          <w:tcPr>
            <w:tcW w:w="3832" w:type="pct"/>
            <w:gridSpan w:val="5"/>
            <w:shd w:val="clear" w:color="auto" w:fill="DBE5F1" w:themeFill="accent1" w:themeFillTint="33"/>
            <w:vAlign w:val="center"/>
          </w:tcPr>
          <w:p w14:paraId="47553F58" w14:textId="77777777" w:rsidR="00C77594" w:rsidRPr="00AD2C0C" w:rsidRDefault="00C77594" w:rsidP="007D123F">
            <w:pPr>
              <w:spacing w:before="0" w:after="0" w:line="240" w:lineRule="auto"/>
              <w:rPr>
                <w:rFonts w:cs="Arial"/>
                <w:b/>
                <w:sz w:val="18"/>
                <w:szCs w:val="18"/>
                <w:lang w:val="en-GB"/>
              </w:rPr>
            </w:pPr>
            <w:r w:rsidRPr="00AD2C0C">
              <w:rPr>
                <w:rFonts w:cs="Arial"/>
                <w:b/>
                <w:bCs/>
                <w:sz w:val="18"/>
                <w:szCs w:val="18"/>
                <w:lang w:val="en-GB"/>
              </w:rPr>
              <w:t>Municipality</w:t>
            </w:r>
          </w:p>
        </w:tc>
        <w:tc>
          <w:tcPr>
            <w:tcW w:w="1168" w:type="pct"/>
            <w:shd w:val="clear" w:color="auto" w:fill="DBE5F1" w:themeFill="accent1" w:themeFillTint="33"/>
          </w:tcPr>
          <w:p w14:paraId="2C6BFCD8" w14:textId="77777777" w:rsidR="00C77594" w:rsidRPr="00AD2C0C" w:rsidRDefault="00C77594" w:rsidP="007D123F">
            <w:pPr>
              <w:spacing w:before="0" w:after="0" w:line="240" w:lineRule="auto"/>
              <w:rPr>
                <w:rFonts w:cs="Arial"/>
                <w:b/>
                <w:bCs/>
                <w:sz w:val="18"/>
                <w:szCs w:val="18"/>
                <w:lang w:val="en-GB"/>
              </w:rPr>
            </w:pPr>
          </w:p>
        </w:tc>
      </w:tr>
      <w:tr w:rsidR="00C77594" w:rsidRPr="00AD2C0C" w14:paraId="30587358" w14:textId="77777777" w:rsidTr="007D123F">
        <w:trPr>
          <w:trHeight w:val="284"/>
        </w:trPr>
        <w:tc>
          <w:tcPr>
            <w:tcW w:w="1106" w:type="pct"/>
            <w:shd w:val="clear" w:color="auto" w:fill="FFFFFF"/>
          </w:tcPr>
          <w:p w14:paraId="4CB3D301" w14:textId="77777777" w:rsidR="00C77594" w:rsidRPr="00AD2C0C" w:rsidRDefault="00C77594">
            <w:pPr>
              <w:pStyle w:val="pf0"/>
              <w:numPr>
                <w:ilvl w:val="0"/>
                <w:numId w:val="32"/>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Yerköy Municipality</w:t>
            </w:r>
          </w:p>
        </w:tc>
        <w:tc>
          <w:tcPr>
            <w:tcW w:w="851" w:type="pct"/>
            <w:shd w:val="clear" w:color="auto" w:fill="FFFFFF"/>
          </w:tcPr>
          <w:p w14:paraId="29B29F09" w14:textId="77777777" w:rsidR="00C77594" w:rsidRPr="00AD2C0C" w:rsidRDefault="00C77594" w:rsidP="007D123F">
            <w:pPr>
              <w:spacing w:before="0" w:after="0" w:line="240" w:lineRule="auto"/>
              <w:rPr>
                <w:rFonts w:cs="Arial"/>
                <w:sz w:val="18"/>
                <w:szCs w:val="18"/>
                <w:lang w:val="en-GB"/>
              </w:rPr>
            </w:pPr>
            <w:r w:rsidRPr="00AD2C0C">
              <w:rPr>
                <w:rFonts w:cs="Arial"/>
                <w:sz w:val="18"/>
                <w:szCs w:val="18"/>
                <w:lang w:val="en-GB"/>
              </w:rPr>
              <w:t>Direct/Positive Impact</w:t>
            </w:r>
          </w:p>
        </w:tc>
        <w:tc>
          <w:tcPr>
            <w:tcW w:w="848" w:type="pct"/>
            <w:shd w:val="clear" w:color="auto" w:fill="FFFFFF"/>
          </w:tcPr>
          <w:p w14:paraId="448BF5A9"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Project Development, Implementation and Employment</w:t>
            </w:r>
          </w:p>
        </w:tc>
        <w:tc>
          <w:tcPr>
            <w:tcW w:w="475" w:type="pct"/>
            <w:shd w:val="clear" w:color="auto" w:fill="FFFFFF"/>
            <w:vAlign w:val="center"/>
          </w:tcPr>
          <w:p w14:paraId="485C229F"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w:t>
            </w:r>
          </w:p>
        </w:tc>
        <w:tc>
          <w:tcPr>
            <w:tcW w:w="552" w:type="pct"/>
            <w:shd w:val="clear" w:color="auto" w:fill="FFFFFF"/>
            <w:vAlign w:val="center"/>
          </w:tcPr>
          <w:p w14:paraId="11A8F984" w14:textId="77777777" w:rsidR="00C77594" w:rsidRPr="00AD2C0C" w:rsidRDefault="00C77594" w:rsidP="007D123F">
            <w:pPr>
              <w:spacing w:before="0" w:after="0" w:line="240" w:lineRule="auto"/>
              <w:jc w:val="center"/>
              <w:rPr>
                <w:rFonts w:cs="Arial"/>
                <w:sz w:val="18"/>
                <w:szCs w:val="18"/>
                <w:lang w:val="en-GB"/>
              </w:rPr>
            </w:pPr>
          </w:p>
        </w:tc>
        <w:tc>
          <w:tcPr>
            <w:tcW w:w="1168" w:type="pct"/>
            <w:shd w:val="clear" w:color="auto" w:fill="FFFFFF"/>
          </w:tcPr>
          <w:p w14:paraId="1A7908EF"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Project Owner</w:t>
            </w:r>
          </w:p>
        </w:tc>
      </w:tr>
      <w:tr w:rsidR="00C77594" w:rsidRPr="00AD2C0C" w14:paraId="5F84500D" w14:textId="77777777" w:rsidTr="007D123F">
        <w:trPr>
          <w:trHeight w:val="284"/>
        </w:trPr>
        <w:tc>
          <w:tcPr>
            <w:tcW w:w="5000" w:type="pct"/>
            <w:gridSpan w:val="6"/>
            <w:shd w:val="clear" w:color="auto" w:fill="B8CCE4" w:themeFill="accent1" w:themeFillTint="66"/>
          </w:tcPr>
          <w:p w14:paraId="4C4DCB7D" w14:textId="77777777" w:rsidR="00C77594" w:rsidRPr="00AD2C0C" w:rsidRDefault="00C77594" w:rsidP="007D123F">
            <w:pPr>
              <w:keepNext/>
              <w:spacing w:before="0" w:after="0" w:line="240" w:lineRule="auto"/>
              <w:rPr>
                <w:rFonts w:cs="Arial"/>
                <w:b/>
                <w:sz w:val="18"/>
                <w:szCs w:val="18"/>
                <w:lang w:val="en-GB"/>
              </w:rPr>
            </w:pPr>
            <w:r w:rsidRPr="00AD2C0C">
              <w:rPr>
                <w:rFonts w:cs="Arial"/>
                <w:b/>
                <w:bCs/>
                <w:sz w:val="18"/>
                <w:szCs w:val="18"/>
                <w:lang w:val="en-GB"/>
              </w:rPr>
              <w:t>Business</w:t>
            </w:r>
          </w:p>
        </w:tc>
      </w:tr>
      <w:tr w:rsidR="00C77594" w:rsidRPr="00AD2C0C" w14:paraId="3F6ED6C4" w14:textId="77777777" w:rsidTr="007D123F">
        <w:trPr>
          <w:trHeight w:val="284"/>
        </w:trPr>
        <w:tc>
          <w:tcPr>
            <w:tcW w:w="1106" w:type="pct"/>
            <w:shd w:val="clear" w:color="auto" w:fill="FFFFFF"/>
          </w:tcPr>
          <w:p w14:paraId="71FFF429" w14:textId="77777777" w:rsidR="00C77594" w:rsidRPr="00AD2C0C" w:rsidRDefault="00C77594">
            <w:pPr>
              <w:pStyle w:val="pf0"/>
              <w:numPr>
                <w:ilvl w:val="0"/>
                <w:numId w:val="32"/>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Çanakkale Seramik</w:t>
            </w:r>
          </w:p>
        </w:tc>
        <w:tc>
          <w:tcPr>
            <w:tcW w:w="851" w:type="pct"/>
            <w:shd w:val="clear" w:color="auto" w:fill="FFFFFF"/>
          </w:tcPr>
          <w:p w14:paraId="0346C940" w14:textId="77777777" w:rsidR="00C77594" w:rsidRPr="00AD2C0C" w:rsidRDefault="00C77594" w:rsidP="007D123F">
            <w:pPr>
              <w:spacing w:before="0" w:after="0" w:line="240" w:lineRule="auto"/>
              <w:rPr>
                <w:rFonts w:cs="Arial"/>
                <w:sz w:val="18"/>
                <w:szCs w:val="18"/>
                <w:lang w:val="en-GB"/>
              </w:rPr>
            </w:pPr>
            <w:r w:rsidRPr="00AD2C0C">
              <w:rPr>
                <w:rFonts w:cs="Arial"/>
                <w:sz w:val="18"/>
                <w:szCs w:val="18"/>
                <w:lang w:val="en-GB"/>
              </w:rPr>
              <w:t>Direct/Positive Impact</w:t>
            </w:r>
          </w:p>
        </w:tc>
        <w:tc>
          <w:tcPr>
            <w:tcW w:w="848" w:type="pct"/>
            <w:shd w:val="clear" w:color="auto" w:fill="FFFFFF"/>
          </w:tcPr>
          <w:p w14:paraId="4DA35592"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 xml:space="preserve">Construction Phase’s traffic </w:t>
            </w:r>
          </w:p>
        </w:tc>
        <w:tc>
          <w:tcPr>
            <w:tcW w:w="475" w:type="pct"/>
            <w:shd w:val="clear" w:color="auto" w:fill="FFFFFF"/>
            <w:vAlign w:val="center"/>
          </w:tcPr>
          <w:p w14:paraId="0E169A29"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w:t>
            </w:r>
          </w:p>
        </w:tc>
        <w:tc>
          <w:tcPr>
            <w:tcW w:w="552" w:type="pct"/>
            <w:shd w:val="clear" w:color="auto" w:fill="FFFFFF"/>
            <w:vAlign w:val="center"/>
          </w:tcPr>
          <w:p w14:paraId="1424D264" w14:textId="77777777" w:rsidR="00C77594" w:rsidRPr="00AD2C0C" w:rsidRDefault="00C77594" w:rsidP="007D123F">
            <w:pPr>
              <w:spacing w:before="0" w:after="0" w:line="240" w:lineRule="auto"/>
              <w:jc w:val="center"/>
              <w:rPr>
                <w:rFonts w:cs="Arial"/>
                <w:sz w:val="18"/>
                <w:szCs w:val="18"/>
                <w:lang w:val="en-GB"/>
              </w:rPr>
            </w:pPr>
          </w:p>
        </w:tc>
        <w:tc>
          <w:tcPr>
            <w:tcW w:w="1168" w:type="pct"/>
            <w:shd w:val="clear" w:color="auto" w:fill="FFFFFF"/>
          </w:tcPr>
          <w:p w14:paraId="63A80258" w14:textId="77777777" w:rsidR="00C77594" w:rsidRPr="00AD2C0C" w:rsidRDefault="00C77594" w:rsidP="007D123F">
            <w:pPr>
              <w:spacing w:before="0" w:after="0" w:line="240" w:lineRule="auto"/>
              <w:rPr>
                <w:rFonts w:cs="Arial"/>
                <w:sz w:val="18"/>
                <w:szCs w:val="18"/>
                <w:lang w:val="en-GB"/>
              </w:rPr>
            </w:pPr>
            <w:r w:rsidRPr="00AD2C0C">
              <w:rPr>
                <w:rFonts w:cs="Arial"/>
                <w:sz w:val="18"/>
                <w:szCs w:val="18"/>
                <w:lang w:val="en-GB"/>
              </w:rPr>
              <w:t>Businesses nearby</w:t>
            </w:r>
          </w:p>
        </w:tc>
      </w:tr>
      <w:tr w:rsidR="00C77594" w:rsidRPr="00AD2C0C" w14:paraId="765909F1" w14:textId="77777777" w:rsidTr="007D123F">
        <w:trPr>
          <w:trHeight w:val="284"/>
        </w:trPr>
        <w:tc>
          <w:tcPr>
            <w:tcW w:w="3832" w:type="pct"/>
            <w:gridSpan w:val="5"/>
            <w:shd w:val="clear" w:color="auto" w:fill="DBE5F1" w:themeFill="accent1" w:themeFillTint="33"/>
            <w:vAlign w:val="center"/>
          </w:tcPr>
          <w:p w14:paraId="1A31ED27" w14:textId="77777777" w:rsidR="00C77594" w:rsidRPr="00AD2C0C" w:rsidRDefault="00C77594" w:rsidP="007D123F">
            <w:pPr>
              <w:keepNext/>
              <w:spacing w:before="0" w:after="0" w:line="240" w:lineRule="auto"/>
              <w:rPr>
                <w:rFonts w:cs="Arial"/>
                <w:b/>
                <w:sz w:val="18"/>
                <w:szCs w:val="18"/>
                <w:lang w:val="en-GB"/>
              </w:rPr>
            </w:pPr>
            <w:r w:rsidRPr="00AD2C0C">
              <w:rPr>
                <w:rFonts w:cs="Arial"/>
                <w:b/>
                <w:bCs/>
                <w:sz w:val="18"/>
                <w:szCs w:val="18"/>
                <w:lang w:val="en-GB"/>
              </w:rPr>
              <w:t>Neighbourhood</w:t>
            </w:r>
          </w:p>
        </w:tc>
        <w:tc>
          <w:tcPr>
            <w:tcW w:w="1168" w:type="pct"/>
            <w:shd w:val="clear" w:color="auto" w:fill="DBE5F1" w:themeFill="accent1" w:themeFillTint="33"/>
          </w:tcPr>
          <w:p w14:paraId="0863C3BE" w14:textId="77777777" w:rsidR="00C77594" w:rsidRPr="00AD2C0C" w:rsidRDefault="00C77594" w:rsidP="007D123F">
            <w:pPr>
              <w:keepNext/>
              <w:spacing w:before="0" w:after="0" w:line="240" w:lineRule="auto"/>
              <w:rPr>
                <w:rFonts w:cs="Arial"/>
                <w:b/>
                <w:bCs/>
                <w:sz w:val="18"/>
                <w:szCs w:val="18"/>
                <w:lang w:val="en-GB"/>
              </w:rPr>
            </w:pPr>
          </w:p>
        </w:tc>
      </w:tr>
      <w:tr w:rsidR="00C77594" w:rsidRPr="00AD2C0C" w14:paraId="635A6672" w14:textId="77777777" w:rsidTr="007D123F">
        <w:trPr>
          <w:trHeight w:val="284"/>
        </w:trPr>
        <w:tc>
          <w:tcPr>
            <w:tcW w:w="1106" w:type="pct"/>
            <w:shd w:val="clear" w:color="auto" w:fill="FFFFFF"/>
          </w:tcPr>
          <w:p w14:paraId="50DF4C0D" w14:textId="77777777" w:rsidR="00C77594" w:rsidRPr="00AD2C0C" w:rsidRDefault="00C77594">
            <w:pPr>
              <w:pStyle w:val="pf0"/>
              <w:numPr>
                <w:ilvl w:val="0"/>
                <w:numId w:val="32"/>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Hüyük Neighbourhood</w:t>
            </w:r>
          </w:p>
          <w:p w14:paraId="21755EF9" w14:textId="64FB51B4" w:rsidR="00C77594" w:rsidRPr="00AD2C0C" w:rsidRDefault="00C77594">
            <w:pPr>
              <w:pStyle w:val="pf0"/>
              <w:numPr>
                <w:ilvl w:val="0"/>
                <w:numId w:val="32"/>
              </w:numPr>
              <w:spacing w:before="0" w:beforeAutospacing="0" w:after="0" w:afterAutospacing="0"/>
              <w:ind w:left="214" w:hanging="142"/>
              <w:rPr>
                <w:rStyle w:val="cf01"/>
                <w:rFonts w:ascii="Arial" w:hAnsi="Arial" w:cs="Arial"/>
                <w:lang w:val="en-GB"/>
              </w:rPr>
            </w:pPr>
          </w:p>
          <w:p w14:paraId="2EC93E8A" w14:textId="77777777" w:rsidR="00C77594" w:rsidRPr="00AD2C0C" w:rsidRDefault="00C77594">
            <w:pPr>
              <w:pStyle w:val="pf0"/>
              <w:numPr>
                <w:ilvl w:val="0"/>
                <w:numId w:val="32"/>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Karacaşar Neighbourhood</w:t>
            </w:r>
          </w:p>
          <w:p w14:paraId="797103EE" w14:textId="187A60C0" w:rsidR="00C77594" w:rsidRPr="00AD2C0C" w:rsidRDefault="00C77594">
            <w:pPr>
              <w:pStyle w:val="pf0"/>
              <w:numPr>
                <w:ilvl w:val="0"/>
                <w:numId w:val="32"/>
              </w:numPr>
              <w:spacing w:before="0" w:beforeAutospacing="0" w:after="0" w:afterAutospacing="0"/>
              <w:ind w:left="214" w:hanging="142"/>
              <w:rPr>
                <w:rStyle w:val="cf01"/>
                <w:rFonts w:ascii="Arial" w:hAnsi="Arial" w:cs="Arial"/>
                <w:lang w:val="en-GB"/>
              </w:rPr>
            </w:pPr>
          </w:p>
          <w:p w14:paraId="7FB0AC74" w14:textId="77777777" w:rsidR="00C77594" w:rsidRPr="00AD2C0C" w:rsidRDefault="00C77594">
            <w:pPr>
              <w:pStyle w:val="pf0"/>
              <w:numPr>
                <w:ilvl w:val="0"/>
                <w:numId w:val="32"/>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Erzurum Neighbourhood</w:t>
            </w:r>
          </w:p>
          <w:p w14:paraId="3E08D29D" w14:textId="77777777" w:rsidR="00C77594" w:rsidRDefault="00C77594">
            <w:pPr>
              <w:pStyle w:val="pf0"/>
              <w:numPr>
                <w:ilvl w:val="0"/>
                <w:numId w:val="32"/>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Kale Neighbourhood</w:t>
            </w:r>
          </w:p>
          <w:p w14:paraId="3C84017E" w14:textId="4381EC25" w:rsidR="00DD53A1" w:rsidRPr="00B83ECD" w:rsidRDefault="00DD53A1">
            <w:pPr>
              <w:pStyle w:val="pf0"/>
              <w:numPr>
                <w:ilvl w:val="0"/>
                <w:numId w:val="32"/>
              </w:numPr>
              <w:spacing w:before="0" w:beforeAutospacing="0" w:after="0" w:afterAutospacing="0"/>
              <w:ind w:left="214" w:hanging="142"/>
              <w:rPr>
                <w:rStyle w:val="cf01"/>
                <w:rFonts w:ascii="Arial" w:hAnsi="Arial" w:cs="Arial"/>
                <w:lang w:val="en-GB"/>
              </w:rPr>
            </w:pPr>
            <w:r>
              <w:rPr>
                <w:rStyle w:val="cf01"/>
                <w:rFonts w:ascii="Arial" w:hAnsi="Arial"/>
              </w:rPr>
              <w:t xml:space="preserve">Selçuk </w:t>
            </w:r>
            <w:r w:rsidR="005D0AAA">
              <w:rPr>
                <w:rStyle w:val="cf01"/>
                <w:rFonts w:ascii="Arial" w:hAnsi="Arial"/>
              </w:rPr>
              <w:t>Neighborhood</w:t>
            </w:r>
          </w:p>
          <w:p w14:paraId="37D4ED08" w14:textId="29D7D1CA" w:rsidR="00DD53A1" w:rsidRPr="00AD2C0C" w:rsidRDefault="00DD53A1">
            <w:pPr>
              <w:pStyle w:val="pf0"/>
              <w:numPr>
                <w:ilvl w:val="0"/>
                <w:numId w:val="32"/>
              </w:numPr>
              <w:spacing w:before="0" w:beforeAutospacing="0" w:after="0" w:afterAutospacing="0"/>
              <w:ind w:left="214" w:hanging="142"/>
              <w:rPr>
                <w:rStyle w:val="cf01"/>
                <w:rFonts w:ascii="Arial" w:hAnsi="Arial" w:cs="Arial"/>
                <w:lang w:val="en-GB"/>
              </w:rPr>
            </w:pPr>
            <w:r>
              <w:rPr>
                <w:rStyle w:val="cf01"/>
                <w:rFonts w:ascii="Arial" w:hAnsi="Arial"/>
              </w:rPr>
              <w:t xml:space="preserve">Ayanoğlu </w:t>
            </w:r>
            <w:r w:rsidR="005D0AAA">
              <w:rPr>
                <w:rStyle w:val="cf01"/>
                <w:rFonts w:ascii="Arial" w:hAnsi="Arial"/>
              </w:rPr>
              <w:t>Neighborhood</w:t>
            </w:r>
          </w:p>
        </w:tc>
        <w:tc>
          <w:tcPr>
            <w:tcW w:w="851" w:type="pct"/>
            <w:shd w:val="clear" w:color="auto" w:fill="FFFFFF"/>
          </w:tcPr>
          <w:p w14:paraId="7E960E5D" w14:textId="77777777" w:rsidR="00C77594" w:rsidRPr="00AD2C0C" w:rsidRDefault="00C77594" w:rsidP="007D123F">
            <w:pPr>
              <w:spacing w:before="0" w:after="0" w:line="240" w:lineRule="auto"/>
              <w:rPr>
                <w:rFonts w:cs="Arial"/>
                <w:sz w:val="18"/>
                <w:szCs w:val="18"/>
                <w:lang w:val="en-GB"/>
              </w:rPr>
            </w:pPr>
            <w:r w:rsidRPr="00AD2C0C">
              <w:rPr>
                <w:rFonts w:cs="Arial"/>
                <w:sz w:val="18"/>
                <w:szCs w:val="18"/>
                <w:lang w:val="en-GB"/>
              </w:rPr>
              <w:t>Direct/Negative Impact</w:t>
            </w:r>
          </w:p>
        </w:tc>
        <w:tc>
          <w:tcPr>
            <w:tcW w:w="848" w:type="pct"/>
            <w:shd w:val="clear" w:color="auto" w:fill="FFFFFF"/>
          </w:tcPr>
          <w:p w14:paraId="5DB20A68"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 xml:space="preserve">Commissioning, </w:t>
            </w:r>
          </w:p>
          <w:p w14:paraId="1246251B"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Potential noise and dust emission during the construction phase</w:t>
            </w:r>
          </w:p>
        </w:tc>
        <w:tc>
          <w:tcPr>
            <w:tcW w:w="475" w:type="pct"/>
            <w:shd w:val="clear" w:color="auto" w:fill="FFFFFF"/>
            <w:vAlign w:val="center"/>
          </w:tcPr>
          <w:p w14:paraId="280A30D0"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w:t>
            </w:r>
          </w:p>
        </w:tc>
        <w:tc>
          <w:tcPr>
            <w:tcW w:w="552" w:type="pct"/>
            <w:shd w:val="clear" w:color="auto" w:fill="FFFFFF"/>
            <w:vAlign w:val="center"/>
          </w:tcPr>
          <w:p w14:paraId="29FF514A" w14:textId="77777777" w:rsidR="00C77594" w:rsidRPr="00AD2C0C" w:rsidRDefault="00C77594" w:rsidP="007D123F">
            <w:pPr>
              <w:keepNext/>
              <w:spacing w:before="0" w:after="0" w:line="240" w:lineRule="auto"/>
              <w:jc w:val="center"/>
              <w:rPr>
                <w:rFonts w:cs="Arial"/>
                <w:sz w:val="18"/>
                <w:szCs w:val="18"/>
                <w:lang w:val="en-GB"/>
              </w:rPr>
            </w:pPr>
          </w:p>
        </w:tc>
        <w:tc>
          <w:tcPr>
            <w:tcW w:w="1168" w:type="pct"/>
            <w:shd w:val="clear" w:color="auto" w:fill="FFFFFF"/>
          </w:tcPr>
          <w:p w14:paraId="42DE406D" w14:textId="77777777" w:rsidR="00C77594" w:rsidRPr="00AD2C0C" w:rsidRDefault="00C77594" w:rsidP="007D123F">
            <w:pPr>
              <w:keepNext/>
              <w:spacing w:before="0" w:after="0" w:line="240" w:lineRule="auto"/>
              <w:rPr>
                <w:rFonts w:cs="Arial"/>
                <w:sz w:val="18"/>
                <w:szCs w:val="18"/>
                <w:lang w:val="en-GB"/>
              </w:rPr>
            </w:pPr>
            <w:r w:rsidRPr="00AD2C0C">
              <w:rPr>
                <w:rFonts w:cs="Arial"/>
                <w:sz w:val="18"/>
                <w:szCs w:val="18"/>
                <w:lang w:val="en-GB"/>
              </w:rPr>
              <w:t>The area where the drinking water and sewage network will be established and the neighbourhoods where the stakeholders reside</w:t>
            </w:r>
          </w:p>
        </w:tc>
      </w:tr>
      <w:tr w:rsidR="00C77594" w:rsidRPr="00AD2C0C" w14:paraId="7B8B5074" w14:textId="77777777" w:rsidTr="007D123F">
        <w:trPr>
          <w:trHeight w:val="284"/>
        </w:trPr>
        <w:tc>
          <w:tcPr>
            <w:tcW w:w="3832" w:type="pct"/>
            <w:gridSpan w:val="5"/>
            <w:shd w:val="clear" w:color="auto" w:fill="DBE5F1" w:themeFill="accent1" w:themeFillTint="33"/>
            <w:vAlign w:val="center"/>
          </w:tcPr>
          <w:p w14:paraId="1E18FCE1" w14:textId="77777777" w:rsidR="00C77594" w:rsidRPr="00AD2C0C" w:rsidRDefault="00C77594" w:rsidP="007D123F">
            <w:pPr>
              <w:spacing w:before="0" w:after="0" w:line="240" w:lineRule="auto"/>
              <w:rPr>
                <w:rFonts w:cs="Arial"/>
                <w:b/>
                <w:sz w:val="18"/>
                <w:szCs w:val="18"/>
                <w:lang w:val="en-GB"/>
              </w:rPr>
            </w:pPr>
            <w:r w:rsidRPr="00AD2C0C">
              <w:rPr>
                <w:rFonts w:cs="Arial"/>
                <w:b/>
                <w:bCs/>
                <w:sz w:val="18"/>
                <w:szCs w:val="18"/>
                <w:lang w:val="en-GB"/>
              </w:rPr>
              <w:t>Vulnerable/Disadvantaged Groups</w:t>
            </w:r>
          </w:p>
        </w:tc>
        <w:tc>
          <w:tcPr>
            <w:tcW w:w="1168" w:type="pct"/>
            <w:shd w:val="clear" w:color="auto" w:fill="DBE5F1" w:themeFill="accent1" w:themeFillTint="33"/>
          </w:tcPr>
          <w:p w14:paraId="3FAA18EF" w14:textId="77777777" w:rsidR="00C77594" w:rsidRPr="00AD2C0C" w:rsidRDefault="00C77594" w:rsidP="007D123F">
            <w:pPr>
              <w:spacing w:before="0" w:after="0" w:line="240" w:lineRule="auto"/>
              <w:rPr>
                <w:rFonts w:cs="Arial"/>
                <w:b/>
                <w:bCs/>
                <w:sz w:val="18"/>
                <w:szCs w:val="18"/>
                <w:lang w:val="en-GB"/>
              </w:rPr>
            </w:pPr>
          </w:p>
        </w:tc>
      </w:tr>
      <w:tr w:rsidR="00C77594" w:rsidRPr="00AD2C0C" w14:paraId="26B56E1B" w14:textId="77777777" w:rsidTr="007D123F">
        <w:trPr>
          <w:trHeight w:val="2805"/>
        </w:trPr>
        <w:tc>
          <w:tcPr>
            <w:tcW w:w="1106" w:type="pct"/>
            <w:shd w:val="clear" w:color="auto" w:fill="FFFFFF"/>
            <w:vAlign w:val="center"/>
          </w:tcPr>
          <w:p w14:paraId="2A9A64DC" w14:textId="77777777" w:rsidR="00C77594" w:rsidRPr="00AD2C0C" w:rsidRDefault="00C77594">
            <w:pPr>
              <w:pStyle w:val="pf0"/>
              <w:numPr>
                <w:ilvl w:val="0"/>
                <w:numId w:val="32"/>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Households with physically and/or mentally disabled family members</w:t>
            </w:r>
          </w:p>
          <w:p w14:paraId="001C0300" w14:textId="77777777" w:rsidR="00C77594" w:rsidRPr="00AD2C0C" w:rsidRDefault="00C77594">
            <w:pPr>
              <w:pStyle w:val="pf0"/>
              <w:numPr>
                <w:ilvl w:val="0"/>
                <w:numId w:val="32"/>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People with chronic disease</w:t>
            </w:r>
          </w:p>
          <w:p w14:paraId="4DABB785" w14:textId="77777777" w:rsidR="00C77594" w:rsidRPr="00AD2C0C" w:rsidRDefault="00C77594">
            <w:pPr>
              <w:pStyle w:val="pf0"/>
              <w:numPr>
                <w:ilvl w:val="0"/>
                <w:numId w:val="32"/>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Elderly people over 65 years of age who live alone and in need of care</w:t>
            </w:r>
          </w:p>
        </w:tc>
        <w:tc>
          <w:tcPr>
            <w:tcW w:w="851" w:type="pct"/>
            <w:shd w:val="clear" w:color="auto" w:fill="FFFFFF"/>
          </w:tcPr>
          <w:p w14:paraId="4FAC3CB6" w14:textId="77777777" w:rsidR="00C77594" w:rsidRPr="00AD2C0C" w:rsidRDefault="00C77594" w:rsidP="007D123F">
            <w:pPr>
              <w:spacing w:before="0" w:after="0" w:line="240" w:lineRule="auto"/>
              <w:rPr>
                <w:rFonts w:cs="Arial"/>
                <w:sz w:val="18"/>
                <w:szCs w:val="18"/>
                <w:lang w:val="en-GB"/>
              </w:rPr>
            </w:pPr>
          </w:p>
          <w:p w14:paraId="1DA200B7"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Direct/Negative Impact</w:t>
            </w:r>
          </w:p>
        </w:tc>
        <w:tc>
          <w:tcPr>
            <w:tcW w:w="848" w:type="pct"/>
            <w:shd w:val="clear" w:color="auto" w:fill="FFFFFF"/>
          </w:tcPr>
          <w:p w14:paraId="6B0223DA"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 xml:space="preserve">Commissioning, </w:t>
            </w:r>
          </w:p>
          <w:p w14:paraId="4C2644F3"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Potential noise and dust emission during the construction phase</w:t>
            </w:r>
          </w:p>
        </w:tc>
        <w:tc>
          <w:tcPr>
            <w:tcW w:w="475" w:type="pct"/>
            <w:shd w:val="clear" w:color="auto" w:fill="FFFFFF"/>
            <w:vAlign w:val="center"/>
          </w:tcPr>
          <w:p w14:paraId="733007B3"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w:t>
            </w:r>
          </w:p>
        </w:tc>
        <w:tc>
          <w:tcPr>
            <w:tcW w:w="552" w:type="pct"/>
            <w:shd w:val="clear" w:color="auto" w:fill="FFFFFF"/>
            <w:vAlign w:val="center"/>
          </w:tcPr>
          <w:p w14:paraId="14A44DAC" w14:textId="77777777" w:rsidR="00C77594" w:rsidRPr="00AD2C0C" w:rsidRDefault="00C77594" w:rsidP="007D123F">
            <w:pPr>
              <w:spacing w:before="0" w:after="0" w:line="240" w:lineRule="auto"/>
              <w:jc w:val="center"/>
              <w:rPr>
                <w:rFonts w:cs="Arial"/>
                <w:sz w:val="18"/>
                <w:szCs w:val="18"/>
                <w:lang w:val="en-GB"/>
              </w:rPr>
            </w:pPr>
          </w:p>
        </w:tc>
        <w:tc>
          <w:tcPr>
            <w:tcW w:w="1168" w:type="pct"/>
            <w:shd w:val="clear" w:color="auto" w:fill="FFFFFF"/>
          </w:tcPr>
          <w:p w14:paraId="7E448BD5"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Stakeholders that can be potentially harmed from construction activities.</w:t>
            </w:r>
          </w:p>
        </w:tc>
      </w:tr>
    </w:tbl>
    <w:p w14:paraId="194DC1E0" w14:textId="77777777" w:rsidR="00C77594" w:rsidRPr="00AD2C0C" w:rsidRDefault="00C77594" w:rsidP="00C77594">
      <w:pPr>
        <w:rPr>
          <w:rFonts w:cs="Arial"/>
          <w:lang w:val="en-GB"/>
        </w:rPr>
      </w:pPr>
      <w:r w:rsidRPr="00AD2C0C">
        <w:rPr>
          <w:rFonts w:cs="Arial"/>
          <w:lang w:val="en-GB"/>
        </w:rPr>
        <w:t xml:space="preserve">It is important that particular effort is made to identify any disadvantaged and vulnerable stakeholders who may be differentially or disproportionately affected by the Project or who may have difficulty participating in the engagement and development processes. Stakeholder identification is also an on-going process and will require regular review and update. In accordance with the Stakeholder Engagement Framework included in the ESMP, a Stakeholder Engagement Plan (SEP) </w:t>
      </w:r>
      <w:r>
        <w:rPr>
          <w:rFonts w:cs="Arial"/>
          <w:lang w:val="en-GB"/>
        </w:rPr>
        <w:t>has been</w:t>
      </w:r>
      <w:r w:rsidRPr="00AD2C0C">
        <w:rPr>
          <w:rFonts w:cs="Arial"/>
          <w:lang w:val="en-GB"/>
        </w:rPr>
        <w:t xml:space="preserve"> prepared for this project to identify project stakeholders and establish engagement methods for the future of the Project. Further details are given in the SEP.</w:t>
      </w:r>
    </w:p>
    <w:p w14:paraId="57136D77" w14:textId="77777777" w:rsidR="00C77594" w:rsidRPr="00AD2C0C" w:rsidRDefault="00C77594" w:rsidP="00C77594">
      <w:pPr>
        <w:rPr>
          <w:rFonts w:cs="Arial"/>
          <w:szCs w:val="22"/>
          <w:lang w:val="en-GB"/>
        </w:rPr>
      </w:pPr>
      <w:r w:rsidRPr="00AD2C0C">
        <w:rPr>
          <w:rFonts w:cs="Arial"/>
          <w:szCs w:val="22"/>
          <w:lang w:val="en-GB"/>
        </w:rPr>
        <w:t xml:space="preserve">This will be under the responsibility of </w:t>
      </w:r>
      <w:r>
        <w:rPr>
          <w:rFonts w:cs="Arial"/>
          <w:szCs w:val="22"/>
          <w:lang w:val="en-GB"/>
        </w:rPr>
        <w:t>SEP Manager,</w:t>
      </w:r>
      <w:r w:rsidRPr="00AD2C0C">
        <w:rPr>
          <w:rFonts w:cs="Arial"/>
          <w:szCs w:val="22"/>
          <w:lang w:val="en-GB"/>
        </w:rPr>
        <w:t xml:space="preserve"> who will be assigned for the implementation of SEP by the Project Owner or under the responsibility of a specifically assigned person with the qualifications required to perform the task. The Project Owner has ultimate responsibility for the implementation of the SEP. During construction and operation phases, the Project Owner will keep the information below up-to-date and accessible by providing information on the development of and practices under the Project. </w:t>
      </w:r>
    </w:p>
    <w:p w14:paraId="1F5B45D3" w14:textId="77777777" w:rsidR="00C77594" w:rsidRPr="00AD2C0C" w:rsidRDefault="00C77594">
      <w:pPr>
        <w:pStyle w:val="ListeParagraf"/>
        <w:numPr>
          <w:ilvl w:val="0"/>
          <w:numId w:val="10"/>
        </w:numPr>
        <w:spacing w:before="120"/>
        <w:ind w:left="714" w:hanging="357"/>
        <w:contextualSpacing w:val="0"/>
        <w:rPr>
          <w:noProof w:val="0"/>
          <w:lang w:val="en-GB"/>
        </w:rPr>
      </w:pPr>
      <w:r w:rsidRPr="00AD2C0C">
        <w:rPr>
          <w:noProof w:val="0"/>
          <w:lang w:val="en-GB"/>
        </w:rPr>
        <w:t>Key Project phases and schedules (e.g. obtaining permits, starting construction or operation activities, construction schedule, etc.);</w:t>
      </w:r>
    </w:p>
    <w:p w14:paraId="0B927018" w14:textId="77777777" w:rsidR="00C77594" w:rsidRPr="00AD2C0C" w:rsidRDefault="00C77594">
      <w:pPr>
        <w:pStyle w:val="ListeParagraf"/>
        <w:numPr>
          <w:ilvl w:val="0"/>
          <w:numId w:val="10"/>
        </w:numPr>
        <w:spacing w:before="120"/>
        <w:ind w:left="714" w:hanging="357"/>
        <w:contextualSpacing w:val="0"/>
        <w:rPr>
          <w:noProof w:val="0"/>
          <w:lang w:val="en-GB"/>
        </w:rPr>
      </w:pPr>
      <w:r w:rsidRPr="00AD2C0C">
        <w:rPr>
          <w:noProof w:val="0"/>
          <w:lang w:val="en-GB"/>
        </w:rPr>
        <w:t>Any disruption related to the project (e.g. Road closures, access and infrastructure disruptions);</w:t>
      </w:r>
    </w:p>
    <w:p w14:paraId="0BE3044A" w14:textId="77777777" w:rsidR="00C77594" w:rsidRPr="00AD2C0C" w:rsidRDefault="00C77594">
      <w:pPr>
        <w:pStyle w:val="ListeParagraf"/>
        <w:numPr>
          <w:ilvl w:val="0"/>
          <w:numId w:val="10"/>
        </w:numPr>
        <w:spacing w:before="120"/>
        <w:ind w:left="714" w:hanging="357"/>
        <w:contextualSpacing w:val="0"/>
        <w:rPr>
          <w:noProof w:val="0"/>
          <w:lang w:val="en-GB"/>
        </w:rPr>
      </w:pPr>
      <w:r w:rsidRPr="00AD2C0C">
        <w:rPr>
          <w:noProof w:val="0"/>
          <w:lang w:val="en-GB"/>
        </w:rPr>
        <w:t xml:space="preserve">Important consultations/meetings with </w:t>
      </w:r>
      <w:r w:rsidRPr="00BE2FD7">
        <w:rPr>
          <w:noProof w:val="0"/>
        </w:rPr>
        <w:t xml:space="preserve">the project stakeholders </w:t>
      </w:r>
      <w:r>
        <w:rPr>
          <w:noProof w:val="0"/>
        </w:rPr>
        <w:t>on</w:t>
      </w:r>
      <w:r w:rsidRPr="00BE2FD7">
        <w:rPr>
          <w:noProof w:val="0"/>
        </w:rPr>
        <w:t xml:space="preserve"> </w:t>
      </w:r>
      <w:r>
        <w:rPr>
          <w:noProof w:val="0"/>
        </w:rPr>
        <w:t xml:space="preserve">the </w:t>
      </w:r>
      <w:r w:rsidRPr="00AD2C0C">
        <w:rPr>
          <w:noProof w:val="0"/>
          <w:lang w:val="en-GB"/>
        </w:rPr>
        <w:t>potential consequences that may affect the community and local people; and</w:t>
      </w:r>
    </w:p>
    <w:p w14:paraId="1F284DDF" w14:textId="77777777" w:rsidR="00C77594" w:rsidRPr="00AD2C0C" w:rsidRDefault="00C77594">
      <w:pPr>
        <w:pStyle w:val="ListeParagraf"/>
        <w:widowControl w:val="0"/>
        <w:numPr>
          <w:ilvl w:val="0"/>
          <w:numId w:val="10"/>
        </w:numPr>
        <w:spacing w:before="120"/>
        <w:ind w:left="714" w:hanging="357"/>
        <w:contextualSpacing w:val="0"/>
        <w:rPr>
          <w:noProof w:val="0"/>
          <w:lang w:val="en-GB"/>
        </w:rPr>
      </w:pPr>
      <w:r w:rsidRPr="00AD2C0C">
        <w:rPr>
          <w:noProof w:val="0"/>
          <w:lang w:val="en-GB"/>
        </w:rPr>
        <w:t>Environmental, health and safety performance (e.g. Information about accidents, monitoring results).</w:t>
      </w:r>
    </w:p>
    <w:p w14:paraId="68402652" w14:textId="77777777" w:rsidR="00C77594" w:rsidRPr="00AD2C0C" w:rsidRDefault="00C77594">
      <w:pPr>
        <w:pStyle w:val="Balk2"/>
        <w:numPr>
          <w:ilvl w:val="1"/>
          <w:numId w:val="34"/>
        </w:numPr>
      </w:pPr>
      <w:bookmarkStart w:id="571" w:name="_Toc208241873"/>
      <w:r w:rsidRPr="00AD2C0C">
        <w:t>Roles and Responsibilities</w:t>
      </w:r>
      <w:bookmarkEnd w:id="571"/>
      <w:r w:rsidRPr="00AD2C0C">
        <w:t xml:space="preserve"> </w:t>
      </w:r>
    </w:p>
    <w:p w14:paraId="000B0E7B" w14:textId="77777777" w:rsidR="00C77594" w:rsidRDefault="00C77594" w:rsidP="00C77594">
      <w:pPr>
        <w:rPr>
          <w:rFonts w:cs="Arial"/>
          <w:szCs w:val="22"/>
          <w:lang w:val="en-GB"/>
        </w:rPr>
      </w:pPr>
      <w:r w:rsidRPr="00AD2C0C">
        <w:rPr>
          <w:rFonts w:cs="Arial"/>
          <w:szCs w:val="22"/>
          <w:lang w:val="en-GB"/>
        </w:rPr>
        <w:t xml:space="preserve">The project will be awarded to a contractor by the tender which will be lodged by the Project Owner and supervised by ILBANK. Responsible parties to take part in the organization management of the Project and their job descriptions are given in </w:t>
      </w:r>
      <w:r w:rsidRPr="00AD2C0C">
        <w:rPr>
          <w:rFonts w:cs="Arial"/>
          <w:szCs w:val="22"/>
          <w:lang w:val="en-GB"/>
        </w:rPr>
        <w:fldChar w:fldCharType="begin"/>
      </w:r>
      <w:r w:rsidRPr="00AD2C0C">
        <w:rPr>
          <w:rFonts w:cs="Arial"/>
          <w:szCs w:val="22"/>
          <w:lang w:val="en-GB"/>
        </w:rPr>
        <w:instrText xml:space="preserve"> REF _Ref120712909 \h  \* MERGEFORMAT </w:instrText>
      </w:r>
      <w:r w:rsidRPr="00AD2C0C">
        <w:rPr>
          <w:rFonts w:cs="Arial"/>
          <w:szCs w:val="22"/>
          <w:lang w:val="en-GB"/>
        </w:rPr>
      </w:r>
      <w:r w:rsidRPr="00AD2C0C">
        <w:rPr>
          <w:rFonts w:cs="Arial"/>
          <w:szCs w:val="22"/>
          <w:lang w:val="en-GB"/>
        </w:rPr>
        <w:fldChar w:fldCharType="separate"/>
      </w:r>
      <w:r w:rsidRPr="00AD2C0C">
        <w:rPr>
          <w:rFonts w:cs="Arial"/>
          <w:szCs w:val="22"/>
          <w:lang w:val="en-GB"/>
        </w:rPr>
        <w:t>Table 2</w:t>
      </w:r>
      <w:r w:rsidRPr="00AD2C0C">
        <w:rPr>
          <w:rFonts w:cs="Arial"/>
          <w:szCs w:val="22"/>
          <w:lang w:val="en-GB"/>
        </w:rPr>
        <w:noBreakHyphen/>
        <w:t>1</w:t>
      </w:r>
      <w:r w:rsidRPr="00AD2C0C">
        <w:rPr>
          <w:rFonts w:cs="Arial"/>
          <w:szCs w:val="22"/>
          <w:lang w:val="en-GB"/>
        </w:rPr>
        <w:fldChar w:fldCharType="end"/>
      </w:r>
      <w:r w:rsidRPr="00AD2C0C">
        <w:rPr>
          <w:rFonts w:cs="Arial"/>
          <w:szCs w:val="22"/>
          <w:lang w:val="en-GB"/>
        </w:rPr>
        <w:t>.</w:t>
      </w:r>
      <w:r>
        <w:rPr>
          <w:rFonts w:cs="Arial"/>
          <w:szCs w:val="22"/>
          <w:lang w:val="en-GB"/>
        </w:rPr>
        <w:t xml:space="preserve"> </w:t>
      </w:r>
    </w:p>
    <w:p w14:paraId="43372D5F" w14:textId="77777777" w:rsidR="00C77594" w:rsidRPr="00AD2C0C" w:rsidRDefault="00C77594" w:rsidP="00C77594">
      <w:pPr>
        <w:rPr>
          <w:rFonts w:cs="Arial"/>
          <w:szCs w:val="22"/>
          <w:lang w:val="en-GB"/>
        </w:rPr>
      </w:pPr>
      <w:r w:rsidRPr="00D877E8">
        <w:rPr>
          <w:rFonts w:cs="Arial"/>
          <w:szCs w:val="22"/>
          <w:lang w:val="en-GB"/>
        </w:rPr>
        <w:t>Experts for the implementation and supervision of the ESMP were selected from the Project Owner's staff with academic qualifications and professional experience and the PMU was formed. Although the experts have professional experience in their respective fields, they are required to receive the necessary training for the implementation and supervision of the ESMP.</w:t>
      </w:r>
    </w:p>
    <w:p w14:paraId="36D46131" w14:textId="77777777" w:rsidR="00C77594" w:rsidRPr="00AD2C0C" w:rsidRDefault="00C77594">
      <w:pPr>
        <w:pStyle w:val="Balk2"/>
        <w:numPr>
          <w:ilvl w:val="1"/>
          <w:numId w:val="34"/>
        </w:numPr>
      </w:pPr>
      <w:bookmarkStart w:id="572" w:name="_Toc208241874"/>
      <w:r w:rsidRPr="00AD2C0C">
        <w:t>Announcements during the Construction Phase</w:t>
      </w:r>
      <w:bookmarkEnd w:id="572"/>
    </w:p>
    <w:p w14:paraId="0CA16773" w14:textId="77777777" w:rsidR="00C77594" w:rsidRPr="00AD2C0C" w:rsidRDefault="00C77594" w:rsidP="00C77594">
      <w:pPr>
        <w:rPr>
          <w:rFonts w:cs="Arial"/>
          <w:szCs w:val="22"/>
          <w:lang w:val="en-GB"/>
        </w:rPr>
      </w:pPr>
      <w:r w:rsidRPr="00AD2C0C">
        <w:rPr>
          <w:rFonts w:cs="Arial"/>
          <w:szCs w:val="22"/>
          <w:lang w:val="en-GB"/>
        </w:rPr>
        <w:t>The Project Owner will notify the headman's office located in the AoI two (2) days in advance of any possible temporary road closure during construction works. Similarly, the Project Owner will inform the affected local people of the future works in the municipal building and/or on the notice platforms two</w:t>
      </w:r>
      <w:r>
        <w:rPr>
          <w:rFonts w:cs="Arial"/>
          <w:szCs w:val="22"/>
          <w:lang w:val="en-GB"/>
        </w:rPr>
        <w:t xml:space="preserve"> (2)</w:t>
      </w:r>
      <w:r w:rsidRPr="00AD2C0C">
        <w:rPr>
          <w:rFonts w:cs="Arial"/>
          <w:szCs w:val="22"/>
          <w:lang w:val="en-GB"/>
        </w:rPr>
        <w:t xml:space="preserve"> days in advance.</w:t>
      </w:r>
      <w:r w:rsidRPr="00E63D35">
        <w:rPr>
          <w:rFonts w:cs="Arial"/>
        </w:rPr>
        <w:t xml:space="preserve"> </w:t>
      </w:r>
      <w:r w:rsidRPr="008811D7">
        <w:rPr>
          <w:rFonts w:cs="Arial"/>
        </w:rPr>
        <w:t>Notices will be posted, particularly in publicly visible locations, to provide advance information about activities that may develop during the construction and operation phases.</w:t>
      </w:r>
    </w:p>
    <w:p w14:paraId="270A67AB" w14:textId="77777777" w:rsidR="00C77594" w:rsidRPr="00AD2C0C" w:rsidRDefault="00C77594" w:rsidP="00C77594">
      <w:pPr>
        <w:rPr>
          <w:rFonts w:cs="Arial"/>
          <w:szCs w:val="22"/>
          <w:lang w:val="en-GB"/>
        </w:rPr>
      </w:pPr>
      <w:r w:rsidRPr="00AD2C0C">
        <w:rPr>
          <w:rFonts w:cs="Arial"/>
          <w:szCs w:val="22"/>
          <w:lang w:val="en-GB"/>
        </w:rPr>
        <w:t xml:space="preserve">Likewise, businesses, schools and/or hospitals that are potentially affected by construction activities will be notified of the works two (2) days in advance, and activities will be driven by the feedback received from stakeholders so that businesses and/or services are not disrupted. </w:t>
      </w:r>
    </w:p>
    <w:p w14:paraId="5537CA23" w14:textId="77777777" w:rsidR="00C77594" w:rsidRPr="00AD2C0C" w:rsidRDefault="00C77594">
      <w:pPr>
        <w:pStyle w:val="Balk2"/>
        <w:numPr>
          <w:ilvl w:val="1"/>
          <w:numId w:val="34"/>
        </w:numPr>
      </w:pPr>
      <w:bookmarkStart w:id="573" w:name="_Toc208241875"/>
      <w:r w:rsidRPr="00AD2C0C">
        <w:t>Further Stakeholder Engagement Activities</w:t>
      </w:r>
      <w:bookmarkEnd w:id="573"/>
    </w:p>
    <w:p w14:paraId="58527156" w14:textId="77777777" w:rsidR="00C77594" w:rsidRPr="00AD2C0C" w:rsidRDefault="00C77594" w:rsidP="00C77594">
      <w:pPr>
        <w:rPr>
          <w:rFonts w:cs="Arial"/>
          <w:szCs w:val="22"/>
          <w:lang w:val="en-GB"/>
        </w:rPr>
      </w:pPr>
      <w:r w:rsidRPr="00AD2C0C">
        <w:rPr>
          <w:rFonts w:cs="Arial"/>
          <w:szCs w:val="22"/>
          <w:lang w:val="en-GB"/>
        </w:rPr>
        <w:t>For all Category A and B subprojects proposed for the WB financing, the Project Owner consults project-affected groups and local non-governmental organizations about the project’s environmental</w:t>
      </w:r>
      <w:r w:rsidRPr="00E63D35">
        <w:rPr>
          <w:rFonts w:cs="Arial"/>
          <w:szCs w:val="22"/>
        </w:rPr>
        <w:t xml:space="preserve"> </w:t>
      </w:r>
      <w:r w:rsidRPr="00A173EF">
        <w:rPr>
          <w:rFonts w:cs="Arial"/>
          <w:szCs w:val="22"/>
        </w:rPr>
        <w:t>and social</w:t>
      </w:r>
      <w:r w:rsidRPr="00AD2C0C">
        <w:rPr>
          <w:rFonts w:cs="Arial"/>
          <w:szCs w:val="22"/>
          <w:lang w:val="en-GB"/>
        </w:rPr>
        <w:t xml:space="preserve"> aspects and takes their views into account, during the environmental and social assessment process. The Project Owner initiates such consultations as early as possible. For Category B subprojects, at least one (1) consultation with project-affected groups</w:t>
      </w:r>
      <w:r>
        <w:rPr>
          <w:rFonts w:cs="Arial"/>
          <w:szCs w:val="22"/>
        </w:rPr>
        <w:t>, local NGOs</w:t>
      </w:r>
      <w:r w:rsidRPr="00AD2C0C">
        <w:rPr>
          <w:rFonts w:cs="Arial"/>
          <w:szCs w:val="22"/>
          <w:lang w:val="en-GB"/>
        </w:rPr>
        <w:t xml:space="preserve"> and other relevant/interested stakeholders is anticipated after the draft ESMP report is completed. An example of the Consultation Form prepared within the scope of the Project is given in Appendix-H.</w:t>
      </w:r>
    </w:p>
    <w:p w14:paraId="6DD2DB2A" w14:textId="77777777" w:rsidR="00C77594" w:rsidRPr="00AD2C0C" w:rsidRDefault="00C77594" w:rsidP="00C77594">
      <w:pPr>
        <w:rPr>
          <w:rFonts w:cs="Arial"/>
          <w:szCs w:val="22"/>
          <w:lang w:val="en-GB"/>
        </w:rPr>
      </w:pPr>
      <w:r w:rsidRPr="00AD2C0C">
        <w:rPr>
          <w:rFonts w:cs="Arial"/>
          <w:szCs w:val="22"/>
          <w:lang w:val="en-GB"/>
        </w:rPr>
        <w:t>This consultation information in this ESMP will include, but is not necessarily limited to, the following topics anticipated:</w:t>
      </w:r>
    </w:p>
    <w:p w14:paraId="4D2EBBD0" w14:textId="77777777"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Location of consultation(s),</w:t>
      </w:r>
    </w:p>
    <w:p w14:paraId="14E80796" w14:textId="77777777"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Date(s) of consultation(s),</w:t>
      </w:r>
    </w:p>
    <w:p w14:paraId="2477C3FC" w14:textId="77777777"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Details on attendees (as appropriate),</w:t>
      </w:r>
    </w:p>
    <w:p w14:paraId="21A660C2" w14:textId="77777777"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Meeting Program/Schedule: What is to be presented and by whom,</w:t>
      </w:r>
    </w:p>
    <w:p w14:paraId="06DAAD86" w14:textId="77777777"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Objective of the Project,</w:t>
      </w:r>
    </w:p>
    <w:p w14:paraId="0E3FA641" w14:textId="77777777"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Potential social and environmental impacts of the Project,</w:t>
      </w:r>
    </w:p>
    <w:p w14:paraId="3AD9C469" w14:textId="77777777"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 xml:space="preserve">Impacts and the mitigation or enhancement measures that are being implemented, </w:t>
      </w:r>
    </w:p>
    <w:p w14:paraId="4F50BDD8" w14:textId="77777777"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Roles and responsibilities,</w:t>
      </w:r>
    </w:p>
    <w:p w14:paraId="678FEF2B" w14:textId="77777777"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 xml:space="preserve">Monitoring and management measures, </w:t>
      </w:r>
    </w:p>
    <w:p w14:paraId="17D72D73" w14:textId="3A6E1335"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 xml:space="preserve">Information on the </w:t>
      </w:r>
      <w:r w:rsidR="00751C4B">
        <w:rPr>
          <w:rFonts w:eastAsia="Calibri" w:cs="Arial"/>
          <w:color w:val="000000"/>
          <w:szCs w:val="22"/>
          <w:lang w:val="en-GB"/>
        </w:rPr>
        <w:t>grievance</w:t>
      </w:r>
      <w:r w:rsidRPr="00AD2C0C">
        <w:rPr>
          <w:rFonts w:cs="Arial"/>
          <w:szCs w:val="22"/>
          <w:lang w:val="en-GB"/>
        </w:rPr>
        <w:t xml:space="preserve"> </w:t>
      </w:r>
      <w:r w:rsidRPr="00AD2C0C">
        <w:rPr>
          <w:rFonts w:eastAsia="Calibri" w:cs="Arial"/>
          <w:color w:val="000000"/>
          <w:szCs w:val="22"/>
          <w:lang w:val="en-GB"/>
        </w:rPr>
        <w:t>mechanism for the Project</w:t>
      </w:r>
      <w:r>
        <w:rPr>
          <w:rFonts w:eastAsia="Calibri" w:cs="Arial"/>
          <w:color w:val="000000"/>
          <w:szCs w:val="22"/>
          <w:lang w:val="en-GB"/>
        </w:rPr>
        <w:t>,</w:t>
      </w:r>
    </w:p>
    <w:p w14:paraId="34F74CAD" w14:textId="77777777" w:rsidR="00C77594" w:rsidRPr="00AD2C0C" w:rsidRDefault="00C77594" w:rsidP="00C77594">
      <w:pPr>
        <w:numPr>
          <w:ilvl w:val="0"/>
          <w:numId w:val="5"/>
        </w:numPr>
        <w:spacing w:before="120" w:after="120"/>
        <w:ind w:left="714" w:hanging="357"/>
        <w:contextualSpacing/>
        <w:rPr>
          <w:rFonts w:eastAsia="Calibri" w:cs="Arial"/>
          <w:color w:val="000000"/>
          <w:lang w:val="en-GB"/>
        </w:rPr>
      </w:pPr>
      <w:r w:rsidRPr="00AD2C0C">
        <w:rPr>
          <w:rFonts w:eastAsia="Calibri" w:cs="Arial"/>
          <w:color w:val="000000" w:themeColor="text1"/>
          <w:lang w:val="en-GB"/>
        </w:rPr>
        <w:t>Summary of Meeting Minutes (Meeting details (date, location), Participants, concerns, Comments, Questions and Response by Presenters)</w:t>
      </w:r>
      <w:r>
        <w:rPr>
          <w:rFonts w:eastAsia="Calibri" w:cs="Arial"/>
          <w:color w:val="000000" w:themeColor="text1"/>
          <w:lang w:val="en-GB"/>
        </w:rPr>
        <w:t xml:space="preserve"> and</w:t>
      </w:r>
      <w:r w:rsidRPr="00AD2C0C">
        <w:rPr>
          <w:rFonts w:eastAsia="Calibri" w:cs="Arial"/>
          <w:color w:val="000000" w:themeColor="text1"/>
          <w:lang w:val="en-GB"/>
        </w:rPr>
        <w:t xml:space="preserve"> </w:t>
      </w:r>
    </w:p>
    <w:p w14:paraId="0E454FA9" w14:textId="77777777" w:rsidR="00C77594" w:rsidRPr="00AD2C0C" w:rsidRDefault="00C77594" w:rsidP="00C77594">
      <w:pPr>
        <w:numPr>
          <w:ilvl w:val="0"/>
          <w:numId w:val="5"/>
        </w:numPr>
        <w:spacing w:before="120" w:after="120"/>
        <w:ind w:left="714" w:hanging="357"/>
        <w:rPr>
          <w:rFonts w:eastAsia="Calibri" w:cs="Arial"/>
          <w:color w:val="000000"/>
          <w:szCs w:val="22"/>
          <w:lang w:val="en-GB"/>
        </w:rPr>
      </w:pPr>
      <w:r w:rsidRPr="00AD2C0C">
        <w:rPr>
          <w:rFonts w:eastAsia="Calibri" w:cs="Arial"/>
          <w:color w:val="000000"/>
          <w:szCs w:val="22"/>
          <w:lang w:val="en-GB"/>
        </w:rPr>
        <w:t>Agreed actions.</w:t>
      </w:r>
    </w:p>
    <w:p w14:paraId="140DAC76" w14:textId="77777777" w:rsidR="00C77594" w:rsidRPr="00AD2C0C" w:rsidRDefault="00C77594" w:rsidP="00C77594">
      <w:pPr>
        <w:rPr>
          <w:rFonts w:cs="Arial"/>
          <w:szCs w:val="22"/>
          <w:lang w:val="en-GB"/>
        </w:rPr>
      </w:pPr>
      <w:r w:rsidRPr="00AD2C0C">
        <w:rPr>
          <w:szCs w:val="22"/>
          <w:lang w:val="en-GB"/>
        </w:rPr>
        <w:t xml:space="preserve">The participant lists and/or the forms to be used during stakeholder engagement activities that will include duties, e-mail addresses and contact numbers of the participants will be kept in the records, however, will not be made publicly available in the annex of the ESMP/SEP and the respective lines </w:t>
      </w:r>
      <w:r w:rsidRPr="00F5178F">
        <w:rPr>
          <w:rFonts w:eastAsia="Calibri" w:cs="Arial"/>
          <w:color w:val="000000"/>
          <w:szCs w:val="22"/>
        </w:rPr>
        <w:t xml:space="preserve">containing personal data </w:t>
      </w:r>
      <w:r w:rsidRPr="00AD2C0C">
        <w:rPr>
          <w:szCs w:val="22"/>
          <w:lang w:val="en-GB"/>
        </w:rPr>
        <w:t>will be blurred while disclosing</w:t>
      </w:r>
      <w:r w:rsidRPr="00E63D35">
        <w:rPr>
          <w:rFonts w:eastAsia="Calibri" w:cs="Arial"/>
          <w:color w:val="000000"/>
          <w:szCs w:val="22"/>
        </w:rPr>
        <w:t xml:space="preserve"> </w:t>
      </w:r>
      <w:r w:rsidRPr="00F5178F">
        <w:rPr>
          <w:rFonts w:eastAsia="Calibri" w:cs="Arial"/>
          <w:color w:val="000000"/>
          <w:szCs w:val="22"/>
        </w:rPr>
        <w:t>considering “The Law on The Protection of Personal Data”</w:t>
      </w:r>
      <w:r w:rsidRPr="00AD2C0C">
        <w:rPr>
          <w:szCs w:val="22"/>
          <w:lang w:val="en-GB"/>
        </w:rPr>
        <w:t xml:space="preserve">. </w:t>
      </w:r>
      <w:r w:rsidRPr="00AD2C0C">
        <w:rPr>
          <w:rFonts w:cs="Arial"/>
          <w:szCs w:val="22"/>
          <w:lang w:val="en-GB"/>
        </w:rPr>
        <w:t>Apart from that, the Project Owner will be responsible for consultations with stakeholders as an on-going process throughout the lifetime of the Project. Grievances can be an indication of growing stakeholder concerns (real and perceived) and can escalate if not identified and resolved. Identifying and responding to grievances supports the development of positive relationships between projects, communities, and other stakeholders.</w:t>
      </w:r>
    </w:p>
    <w:p w14:paraId="6B9DE8D5" w14:textId="55A10EBF" w:rsidR="00C77594" w:rsidRPr="00AD2C0C" w:rsidRDefault="00C77594" w:rsidP="00C77594">
      <w:pPr>
        <w:rPr>
          <w:rFonts w:cs="Arial"/>
          <w:lang w:val="en-GB"/>
        </w:rPr>
      </w:pPr>
      <w:r w:rsidRPr="00AD2C0C">
        <w:rPr>
          <w:rFonts w:cs="Arial"/>
          <w:lang w:val="en-GB"/>
        </w:rPr>
        <w:t xml:space="preserve">Internal and external stakeholders will be able to share their opinions and grievances via a range of options such as Project owner’s website, phone line, ILBANK website, ILBANK’s mail address and phone line, CIMER and YIMER communication channels. </w:t>
      </w:r>
    </w:p>
    <w:p w14:paraId="23FA1589" w14:textId="03426EC1" w:rsidR="00C77594" w:rsidRPr="00AD2C0C" w:rsidRDefault="00C77594" w:rsidP="00C77594">
      <w:pPr>
        <w:rPr>
          <w:rFonts w:cs="Arial"/>
          <w:lang w:val="en-GB"/>
        </w:rPr>
      </w:pPr>
      <w:r w:rsidRPr="00AD2C0C">
        <w:rPr>
          <w:rFonts w:cs="Arial"/>
          <w:lang w:val="en-GB"/>
        </w:rPr>
        <w:t xml:space="preserve">The </w:t>
      </w:r>
      <w:r w:rsidR="00751C4B">
        <w:rPr>
          <w:rFonts w:cs="Arial"/>
          <w:lang w:val="en-GB"/>
        </w:rPr>
        <w:t>grievance</w:t>
      </w:r>
      <w:r w:rsidRPr="00AD2C0C">
        <w:rPr>
          <w:rFonts w:cs="Arial"/>
          <w:lang w:val="en-GB"/>
        </w:rPr>
        <w:t xml:space="preserve"> mechanism will be advertised and announced to affected stakeholders so that they are aware of the process, know they have the right to submit a grievance, and understand how the mechanism will work and how their grievance will be addressed, and service standards applied. In most cases, a grievance or complaint will be submitted by a stakeholder or local resident by phone, in writing, or by speaking with one of the Project Owner’s grievances officers. Further information on the Project Owner’s </w:t>
      </w:r>
      <w:r w:rsidR="00751C4B">
        <w:rPr>
          <w:rFonts w:cs="Arial"/>
          <w:lang w:val="en-GB"/>
        </w:rPr>
        <w:t>grievance</w:t>
      </w:r>
      <w:r w:rsidRPr="00AD2C0C">
        <w:rPr>
          <w:rFonts w:cs="Arial"/>
          <w:lang w:val="en-GB"/>
        </w:rPr>
        <w:t xml:space="preserve"> mechanism is presented in Section </w:t>
      </w:r>
      <w:r w:rsidRPr="00AD2C0C">
        <w:rPr>
          <w:rFonts w:cs="Arial"/>
          <w:highlight w:val="yellow"/>
          <w:lang w:val="en-GB"/>
        </w:rPr>
        <w:fldChar w:fldCharType="begin"/>
      </w:r>
      <w:r w:rsidRPr="00AD2C0C">
        <w:rPr>
          <w:rFonts w:cs="Arial"/>
          <w:lang w:val="en-GB"/>
        </w:rPr>
        <w:instrText xml:space="preserve"> REF _Ref120712975 \r \h </w:instrText>
      </w:r>
      <w:r w:rsidRPr="00AD2C0C">
        <w:rPr>
          <w:rFonts w:cs="Arial"/>
          <w:highlight w:val="yellow"/>
          <w:lang w:val="en-GB"/>
        </w:rPr>
      </w:r>
      <w:r w:rsidRPr="00AD2C0C">
        <w:rPr>
          <w:rFonts w:cs="Arial"/>
          <w:highlight w:val="yellow"/>
          <w:lang w:val="en-GB"/>
        </w:rPr>
        <w:fldChar w:fldCharType="separate"/>
      </w:r>
      <w:r w:rsidRPr="00AD2C0C">
        <w:rPr>
          <w:rFonts w:cs="Arial"/>
          <w:lang w:val="en-GB"/>
        </w:rPr>
        <w:t>7.5</w:t>
      </w:r>
      <w:r w:rsidRPr="00AD2C0C">
        <w:rPr>
          <w:rFonts w:cs="Arial"/>
          <w:highlight w:val="yellow"/>
          <w:lang w:val="en-GB"/>
        </w:rPr>
        <w:fldChar w:fldCharType="end"/>
      </w:r>
      <w:r w:rsidRPr="00AD2C0C">
        <w:rPr>
          <w:rFonts w:cs="Arial"/>
          <w:lang w:val="en-GB"/>
        </w:rPr>
        <w:t>.</w:t>
      </w:r>
    </w:p>
    <w:p w14:paraId="2E9983BC" w14:textId="545166FC" w:rsidR="00C77594" w:rsidRPr="00AD2C0C" w:rsidRDefault="00751C4B">
      <w:pPr>
        <w:pStyle w:val="Balk2"/>
        <w:numPr>
          <w:ilvl w:val="1"/>
          <w:numId w:val="34"/>
        </w:numPr>
      </w:pPr>
      <w:bookmarkStart w:id="574" w:name="_Toc208241876"/>
      <w:r>
        <w:t>Grievance</w:t>
      </w:r>
      <w:r w:rsidR="00C77594" w:rsidRPr="00AD2C0C">
        <w:t xml:space="preserve"> Mechanism</w:t>
      </w:r>
      <w:bookmarkEnd w:id="574"/>
    </w:p>
    <w:p w14:paraId="525F9245" w14:textId="66FAFB83" w:rsidR="00C77594" w:rsidRPr="00AD2C0C" w:rsidRDefault="00C77594" w:rsidP="00C77594">
      <w:pPr>
        <w:rPr>
          <w:rFonts w:cs="Arial"/>
          <w:szCs w:val="22"/>
          <w:lang w:val="en-GB"/>
        </w:rPr>
      </w:pPr>
      <w:r w:rsidRPr="00AD2C0C">
        <w:rPr>
          <w:rFonts w:cs="Arial"/>
          <w:szCs w:val="22"/>
          <w:lang w:val="en-GB"/>
        </w:rPr>
        <w:t xml:space="preserve">The purpose of the </w:t>
      </w:r>
      <w:r w:rsidR="00751C4B">
        <w:rPr>
          <w:rFonts w:cs="Arial"/>
          <w:szCs w:val="22"/>
          <w:lang w:val="en-GB"/>
        </w:rPr>
        <w:t>Grievance</w:t>
      </w:r>
      <w:r w:rsidRPr="00AD2C0C">
        <w:rPr>
          <w:rFonts w:cs="Arial"/>
          <w:szCs w:val="22"/>
          <w:lang w:val="en-GB"/>
        </w:rPr>
        <w:t xml:space="preserve"> Mechanism is foremost to give access to a problem-solving procedure to Project affected people including affected communities and project workers. Grievances can be an indication of growing stakeholder concerns and can escalate if not identified and resolved. Identifying and responding to grievances supports the development of positive relationships between Project workers, local communities, and other stakeholders. </w:t>
      </w:r>
    </w:p>
    <w:p w14:paraId="377B4C24" w14:textId="37D9DDF9" w:rsidR="00C77594" w:rsidRDefault="00C77594" w:rsidP="00C77594">
      <w:pPr>
        <w:rPr>
          <w:rFonts w:cs="Arial"/>
          <w:lang w:val="en-GB"/>
        </w:rPr>
      </w:pPr>
      <w:r w:rsidRPr="00AD2C0C">
        <w:rPr>
          <w:rFonts w:cs="Arial"/>
          <w:lang w:val="en-GB"/>
        </w:rPr>
        <w:t xml:space="preserve">The structured </w:t>
      </w:r>
      <w:r w:rsidR="00751C4B">
        <w:rPr>
          <w:rFonts w:cs="Arial"/>
          <w:lang w:val="en-GB"/>
        </w:rPr>
        <w:t>Grievance</w:t>
      </w:r>
      <w:r w:rsidRPr="00AD2C0C">
        <w:rPr>
          <w:rFonts w:cs="Arial"/>
          <w:lang w:val="en-GB"/>
        </w:rPr>
        <w:t xml:space="preserve"> Mechanism will ensure that grievances associated with the Project are addressed through a transparent and impartial process. From the early stages of the Project lifecycle, the grievance procedure will be and will continue to be disclosed to the public through individual or group meetings, printed materials, notice board and Project Owner’s website. </w:t>
      </w:r>
    </w:p>
    <w:p w14:paraId="1024CA36" w14:textId="77777777" w:rsidR="00C77594" w:rsidRDefault="00C77594" w:rsidP="00C77594">
      <w:pPr>
        <w:rPr>
          <w:rFonts w:cs="Arial"/>
          <w:lang w:val="en-GB"/>
        </w:rPr>
      </w:pPr>
      <w:r w:rsidRPr="00217C46">
        <w:rPr>
          <w:rFonts w:cs="Arial"/>
          <w:lang w:val="en-GB"/>
        </w:rPr>
        <w:t xml:space="preserve">Currently, the Project Owner handles public grievances and opinions through an integrated system linked to </w:t>
      </w:r>
      <w:r>
        <w:rPr>
          <w:rFonts w:cs="Arial"/>
          <w:lang w:val="en-GB"/>
        </w:rPr>
        <w:t xml:space="preserve">communication centre. </w:t>
      </w:r>
    </w:p>
    <w:p w14:paraId="6E6E37E1" w14:textId="0243CD9D" w:rsidR="00C77594" w:rsidRDefault="00C77594" w:rsidP="00C77594">
      <w:pPr>
        <w:rPr>
          <w:rFonts w:cs="Arial"/>
          <w:lang w:val="en-GB"/>
        </w:rPr>
      </w:pPr>
      <w:r w:rsidRPr="00EA10EC">
        <w:rPr>
          <w:rFonts w:cs="Arial"/>
          <w:lang w:val="en-GB"/>
        </w:rPr>
        <w:t xml:space="preserve">In case of verbal or written complaints from the employees or the community to the contractor who will take part in the construction period of the Project, the contractor will be responsible for transferring these complaints to the Project's </w:t>
      </w:r>
      <w:r w:rsidR="00751C4B">
        <w:rPr>
          <w:rFonts w:cs="Arial"/>
          <w:lang w:val="en-GB"/>
        </w:rPr>
        <w:t>grievance</w:t>
      </w:r>
      <w:r w:rsidRPr="00EA10EC">
        <w:rPr>
          <w:rFonts w:cs="Arial"/>
          <w:lang w:val="en-GB"/>
        </w:rPr>
        <w:t xml:space="preserve"> mechanism system. The project's grievance mechanism officer and the contractor firm will be in close contact on this issue.</w:t>
      </w:r>
    </w:p>
    <w:p w14:paraId="1562B0C5" w14:textId="51C7243C" w:rsidR="00C77594" w:rsidRPr="00AD2C0C" w:rsidRDefault="00C77594" w:rsidP="00C77594">
      <w:pPr>
        <w:rPr>
          <w:rFonts w:cs="Arial"/>
          <w:lang w:val="en-GB"/>
        </w:rPr>
      </w:pPr>
      <w:r w:rsidRPr="00F246BE">
        <w:rPr>
          <w:rFonts w:cs="Arial"/>
          <w:lang w:val="en-GB"/>
        </w:rPr>
        <w:t xml:space="preserve">Grievances received as part of the project will be recorded </w:t>
      </w:r>
      <w:r w:rsidR="00F44429" w:rsidRPr="00F246BE">
        <w:rPr>
          <w:rFonts w:cs="Arial"/>
          <w:lang w:val="en-GB"/>
        </w:rPr>
        <w:t>separately and</w:t>
      </w:r>
      <w:r w:rsidRPr="00F246BE">
        <w:rPr>
          <w:rFonts w:cs="Arial"/>
          <w:lang w:val="en-GB"/>
        </w:rPr>
        <w:t xml:space="preserve"> reported as Grievance Log.</w:t>
      </w:r>
    </w:p>
    <w:p w14:paraId="06243D20" w14:textId="77777777" w:rsidR="00C77594" w:rsidRPr="00AD2C0C" w:rsidRDefault="00C77594" w:rsidP="00C77594">
      <w:pPr>
        <w:rPr>
          <w:rFonts w:cs="Arial"/>
          <w:szCs w:val="22"/>
          <w:lang w:val="en-GB"/>
        </w:rPr>
      </w:pPr>
      <w:r w:rsidRPr="00AD2C0C">
        <w:rPr>
          <w:rFonts w:cs="Arial"/>
          <w:szCs w:val="22"/>
          <w:lang w:val="en-GB"/>
        </w:rPr>
        <w:t>Stakeholders will be able to communicate their grievances and views via the channels presented below:</w:t>
      </w:r>
    </w:p>
    <w:p w14:paraId="3749BA02" w14:textId="77777777" w:rsidR="00C77594" w:rsidRPr="00E802EB" w:rsidRDefault="00C77594" w:rsidP="00C77594">
      <w:pPr>
        <w:pStyle w:val="Bullet11"/>
        <w:numPr>
          <w:ilvl w:val="0"/>
          <w:numId w:val="2"/>
        </w:numPr>
        <w:spacing w:before="120" w:line="300" w:lineRule="auto"/>
        <w:ind w:left="850" w:hanging="425"/>
        <w:rPr>
          <w:sz w:val="22"/>
          <w:szCs w:val="22"/>
          <w:lang w:val="en-GB"/>
        </w:rPr>
      </w:pPr>
      <w:r w:rsidRPr="00E802EB">
        <w:rPr>
          <w:sz w:val="22"/>
          <w:szCs w:val="22"/>
          <w:lang w:val="en-GB"/>
        </w:rPr>
        <w:t>Yerköy Municipality Website (</w:t>
      </w:r>
      <w:hyperlink r:id="rId101" w:history="1">
        <w:r w:rsidRPr="00E802EB">
          <w:rPr>
            <w:rStyle w:val="Kpr"/>
            <w:sz w:val="22"/>
            <w:szCs w:val="22"/>
            <w:lang w:val="en-GB"/>
          </w:rPr>
          <w:t>https://www.yerkoy.bel.tr</w:t>
        </w:r>
      </w:hyperlink>
      <w:r w:rsidRPr="00E802EB">
        <w:rPr>
          <w:sz w:val="22"/>
          <w:szCs w:val="22"/>
          <w:lang w:val="en-GB"/>
        </w:rPr>
        <w:t>)</w:t>
      </w:r>
    </w:p>
    <w:p w14:paraId="2271C036" w14:textId="77777777" w:rsidR="00C77594" w:rsidRPr="007D123F" w:rsidRDefault="00C77594">
      <w:pPr>
        <w:pStyle w:val="Bullet11"/>
        <w:numPr>
          <w:ilvl w:val="0"/>
          <w:numId w:val="33"/>
        </w:numPr>
        <w:spacing w:line="300" w:lineRule="auto"/>
        <w:rPr>
          <w:sz w:val="22"/>
          <w:szCs w:val="22"/>
          <w:lang w:val="fr-FR"/>
        </w:rPr>
      </w:pPr>
      <w:r w:rsidRPr="007D123F">
        <w:rPr>
          <w:sz w:val="22"/>
          <w:szCs w:val="22"/>
          <w:lang w:val="fr-FR"/>
        </w:rPr>
        <w:t>E-mail (</w:t>
      </w:r>
      <w:hyperlink r:id="rId102" w:history="1">
        <w:r w:rsidRPr="007D123F">
          <w:rPr>
            <w:rStyle w:val="Kpr"/>
            <w:sz w:val="22"/>
            <w:szCs w:val="22"/>
            <w:lang w:val="fr-FR"/>
          </w:rPr>
          <w:t>info@yerkoy.bel.tr</w:t>
        </w:r>
      </w:hyperlink>
      <w:r w:rsidRPr="007D123F">
        <w:rPr>
          <w:sz w:val="22"/>
          <w:szCs w:val="22"/>
          <w:lang w:val="fr-FR"/>
        </w:rPr>
        <w:t>)</w:t>
      </w:r>
    </w:p>
    <w:p w14:paraId="00E79729" w14:textId="77777777" w:rsidR="00C77594" w:rsidRPr="00E802EB" w:rsidRDefault="00C77594">
      <w:pPr>
        <w:pStyle w:val="Bullet11"/>
        <w:numPr>
          <w:ilvl w:val="0"/>
          <w:numId w:val="33"/>
        </w:numPr>
        <w:spacing w:line="300" w:lineRule="auto"/>
        <w:rPr>
          <w:sz w:val="22"/>
          <w:szCs w:val="22"/>
          <w:lang w:val="en-GB"/>
        </w:rPr>
      </w:pPr>
      <w:r w:rsidRPr="00E802EB">
        <w:rPr>
          <w:sz w:val="22"/>
          <w:szCs w:val="22"/>
          <w:lang w:val="en-GB"/>
        </w:rPr>
        <w:t>Phone (0354) 516 24 45</w:t>
      </w:r>
    </w:p>
    <w:p w14:paraId="4F9EB492" w14:textId="22ADE0EB" w:rsidR="00C77594" w:rsidRPr="00E802EB" w:rsidRDefault="00C77594" w:rsidP="00C77594">
      <w:pPr>
        <w:pStyle w:val="Bullet11"/>
        <w:numPr>
          <w:ilvl w:val="0"/>
          <w:numId w:val="2"/>
        </w:numPr>
        <w:spacing w:before="120" w:line="300" w:lineRule="auto"/>
        <w:ind w:left="850" w:hanging="425"/>
        <w:rPr>
          <w:sz w:val="22"/>
          <w:szCs w:val="22"/>
          <w:lang w:val="en-GB"/>
        </w:rPr>
      </w:pPr>
      <w:r w:rsidRPr="00E802EB">
        <w:rPr>
          <w:sz w:val="22"/>
          <w:szCs w:val="22"/>
          <w:lang w:val="en-GB"/>
        </w:rPr>
        <w:t xml:space="preserve">Contact Details of Yerköy Municipality </w:t>
      </w:r>
      <w:r w:rsidR="00751C4B">
        <w:rPr>
          <w:sz w:val="22"/>
          <w:szCs w:val="22"/>
          <w:lang w:val="en-GB"/>
        </w:rPr>
        <w:t>Grievance</w:t>
      </w:r>
      <w:r w:rsidRPr="00E802EB">
        <w:rPr>
          <w:sz w:val="22"/>
          <w:szCs w:val="22"/>
          <w:lang w:val="en-GB"/>
        </w:rPr>
        <w:t xml:space="preserve"> Mechanism Officer </w:t>
      </w:r>
    </w:p>
    <w:p w14:paraId="1682131E" w14:textId="77777777" w:rsidR="00C77594" w:rsidRPr="00E802EB" w:rsidRDefault="00C77594">
      <w:pPr>
        <w:pStyle w:val="Bullet11"/>
        <w:numPr>
          <w:ilvl w:val="0"/>
          <w:numId w:val="28"/>
        </w:numPr>
        <w:spacing w:line="300" w:lineRule="auto"/>
        <w:rPr>
          <w:sz w:val="22"/>
          <w:szCs w:val="22"/>
          <w:lang w:val="en-GB"/>
        </w:rPr>
      </w:pPr>
      <w:r w:rsidRPr="00E802EB">
        <w:rPr>
          <w:sz w:val="22"/>
          <w:szCs w:val="22"/>
          <w:lang w:val="en-GB"/>
        </w:rPr>
        <w:t>Name-Last Name: Erol AKBABA (Geological Engineer)</w:t>
      </w:r>
    </w:p>
    <w:p w14:paraId="17242F2E" w14:textId="77777777" w:rsidR="00C77594" w:rsidRPr="00E802EB" w:rsidRDefault="00C77594">
      <w:pPr>
        <w:pStyle w:val="Bullet11"/>
        <w:numPr>
          <w:ilvl w:val="0"/>
          <w:numId w:val="28"/>
        </w:numPr>
        <w:spacing w:line="300" w:lineRule="auto"/>
        <w:rPr>
          <w:sz w:val="22"/>
          <w:szCs w:val="22"/>
          <w:lang w:val="en-GB"/>
        </w:rPr>
      </w:pPr>
      <w:r w:rsidRPr="00E802EB">
        <w:rPr>
          <w:sz w:val="22"/>
          <w:szCs w:val="22"/>
          <w:lang w:val="en-GB"/>
        </w:rPr>
        <w:t>Phone 0 (546) 472 12 58</w:t>
      </w:r>
    </w:p>
    <w:p w14:paraId="6232C3E9" w14:textId="5449D511" w:rsidR="00C77594" w:rsidRDefault="00C77594" w:rsidP="00C77594">
      <w:pPr>
        <w:pStyle w:val="NormalWeb"/>
        <w:rPr>
          <w:rFonts w:cs="Arial"/>
          <w:szCs w:val="22"/>
          <w:lang w:val="en-GB"/>
        </w:rPr>
      </w:pPr>
      <w:r w:rsidRPr="009B5E32">
        <w:rPr>
          <w:rFonts w:cs="Arial"/>
          <w:szCs w:val="22"/>
          <w:lang w:val="en-GB"/>
        </w:rPr>
        <w:t xml:space="preserve">During construction and operational activities, the </w:t>
      </w:r>
      <w:r w:rsidR="00751C4B">
        <w:rPr>
          <w:rFonts w:cs="Arial"/>
          <w:szCs w:val="22"/>
          <w:lang w:val="en-GB"/>
        </w:rPr>
        <w:t>grievance</w:t>
      </w:r>
      <w:r w:rsidRPr="009B5E32">
        <w:rPr>
          <w:rFonts w:cs="Arial"/>
          <w:szCs w:val="22"/>
          <w:lang w:val="en-GB"/>
        </w:rPr>
        <w:t xml:space="preserve"> mechanism described above will continue to be driven by views of stakeholders, making this procedure accessible to all affected stakeholders. The Contractor will assign a responsible person to record the grievances received at the construction site verbally or through grievance forms (see Appendix-</w:t>
      </w:r>
      <w:r>
        <w:rPr>
          <w:rFonts w:cs="Arial"/>
          <w:szCs w:val="22"/>
          <w:lang w:val="en-GB"/>
        </w:rPr>
        <w:t xml:space="preserve">I and </w:t>
      </w:r>
      <w:r w:rsidRPr="009B5E32">
        <w:rPr>
          <w:rFonts w:cs="Arial"/>
          <w:szCs w:val="22"/>
          <w:lang w:val="en-GB"/>
        </w:rPr>
        <w:t>Appendix-</w:t>
      </w:r>
      <w:r>
        <w:rPr>
          <w:rFonts w:cs="Arial"/>
          <w:szCs w:val="22"/>
          <w:lang w:val="en-GB"/>
        </w:rPr>
        <w:t>J</w:t>
      </w:r>
      <w:r w:rsidRPr="009B5E32">
        <w:rPr>
          <w:rFonts w:cs="Arial"/>
          <w:szCs w:val="22"/>
          <w:lang w:val="en-GB"/>
        </w:rPr>
        <w:t>) that will be placed in the entrances of construction sites where local communities can easily reach. The responsible staff of Contractor will record all grievances that received at the construction site and convey to the Project Owner’s grievance mechanism officer for further actions and resolution.</w:t>
      </w:r>
    </w:p>
    <w:p w14:paraId="5092B76E" w14:textId="77777777" w:rsidR="00C77594" w:rsidRPr="00E63A13" w:rsidRDefault="00C77594" w:rsidP="00C77594">
      <w:pPr>
        <w:pStyle w:val="NormalWeb"/>
        <w:rPr>
          <w:rFonts w:cs="Arial"/>
          <w:szCs w:val="22"/>
          <w:lang w:val="en-GB"/>
        </w:rPr>
      </w:pPr>
      <w:r w:rsidRPr="00E63A13">
        <w:rPr>
          <w:rFonts w:cs="Arial"/>
          <w:szCs w:val="22"/>
          <w:lang w:val="en-GB"/>
        </w:rPr>
        <w:t xml:space="preserve">The personnel to be assigned by the Project Owner will record any grievances and suggestion requests from different channels in a database, and will provide a solution within the time and implementation framework identified below. </w:t>
      </w:r>
    </w:p>
    <w:p w14:paraId="2793E57B" w14:textId="77777777" w:rsidR="00C77594" w:rsidRPr="00E63A13" w:rsidRDefault="00C77594" w:rsidP="00C77594">
      <w:pPr>
        <w:pStyle w:val="NormalWeb"/>
        <w:rPr>
          <w:rFonts w:cs="Arial"/>
          <w:szCs w:val="22"/>
          <w:lang w:val="en-GB"/>
        </w:rPr>
      </w:pPr>
      <w:r w:rsidRPr="00E63A13">
        <w:rPr>
          <w:rFonts w:cs="Arial"/>
          <w:szCs w:val="22"/>
          <w:lang w:val="en-GB"/>
        </w:rPr>
        <w:t>The personnel to be assigned by the Project Owner will record all grievances that are:</w:t>
      </w:r>
    </w:p>
    <w:p w14:paraId="6FD77673" w14:textId="77777777" w:rsidR="00C77594" w:rsidRPr="00EF3A9F" w:rsidRDefault="00C77594" w:rsidP="00C77594">
      <w:pPr>
        <w:pStyle w:val="ListeParagraf"/>
        <w:spacing w:before="120"/>
        <w:ind w:left="851" w:hanging="425"/>
        <w:contextualSpacing w:val="0"/>
      </w:pPr>
      <w:r w:rsidRPr="00EF3A9F">
        <w:t>•</w:t>
      </w:r>
      <w:r w:rsidRPr="00EF3A9F">
        <w:tab/>
        <w:t xml:space="preserve">Communicated to the project officials personally, </w:t>
      </w:r>
    </w:p>
    <w:p w14:paraId="37E800A8" w14:textId="77777777" w:rsidR="00C77594" w:rsidRPr="00EF3A9F" w:rsidRDefault="00C77594" w:rsidP="00C77594">
      <w:pPr>
        <w:pStyle w:val="ListeParagraf"/>
        <w:spacing w:before="120"/>
        <w:ind w:left="851" w:hanging="425"/>
        <w:contextualSpacing w:val="0"/>
      </w:pPr>
      <w:r w:rsidRPr="00EF3A9F">
        <w:t>•</w:t>
      </w:r>
      <w:r w:rsidRPr="00EF3A9F">
        <w:tab/>
        <w:t xml:space="preserve">Communicated by phone/e-mail, </w:t>
      </w:r>
    </w:p>
    <w:p w14:paraId="5A6DEFA4" w14:textId="77777777" w:rsidR="00C77594" w:rsidRPr="00EF3A9F" w:rsidRDefault="00C77594" w:rsidP="00C77594">
      <w:pPr>
        <w:pStyle w:val="ListeParagraf"/>
        <w:spacing w:before="120"/>
        <w:ind w:left="851" w:hanging="425"/>
        <w:contextualSpacing w:val="0"/>
      </w:pPr>
      <w:r w:rsidRPr="00EF3A9F">
        <w:t>•</w:t>
      </w:r>
      <w:r w:rsidRPr="00EF3A9F">
        <w:tab/>
        <w:t xml:space="preserve">Dropped in grievance boxes to be installed in the Municipal Building and at the WTP, </w:t>
      </w:r>
    </w:p>
    <w:p w14:paraId="468F52C6" w14:textId="77777777" w:rsidR="00C77594" w:rsidRPr="00EF3A9F" w:rsidRDefault="00C77594" w:rsidP="00C77594">
      <w:pPr>
        <w:pStyle w:val="ListeParagraf"/>
        <w:spacing w:before="120"/>
        <w:ind w:left="851" w:hanging="425"/>
        <w:contextualSpacing w:val="0"/>
      </w:pPr>
      <w:r w:rsidRPr="00EF3A9F">
        <w:t>•</w:t>
      </w:r>
      <w:r w:rsidRPr="00EF3A9F">
        <w:tab/>
        <w:t xml:space="preserve">Conveyed by stakeholders, who want to communicate based on the project documentation, </w:t>
      </w:r>
    </w:p>
    <w:p w14:paraId="03675ADD" w14:textId="77777777" w:rsidR="00C77594" w:rsidRPr="00EF3A9F" w:rsidRDefault="00C77594" w:rsidP="00C77594">
      <w:pPr>
        <w:pStyle w:val="ListeParagraf"/>
        <w:spacing w:before="120"/>
        <w:ind w:left="851" w:hanging="425"/>
        <w:contextualSpacing w:val="0"/>
      </w:pPr>
      <w:r w:rsidRPr="00EF3A9F">
        <w:t>•</w:t>
      </w:r>
      <w:r w:rsidRPr="00EF3A9F">
        <w:tab/>
        <w:t xml:space="preserve">From the personnel during the construction phase, </w:t>
      </w:r>
    </w:p>
    <w:p w14:paraId="2F157719" w14:textId="77777777" w:rsidR="00C77594" w:rsidRPr="00EF3A9F" w:rsidRDefault="00C77594" w:rsidP="00C77594">
      <w:pPr>
        <w:pStyle w:val="ListeParagraf"/>
        <w:spacing w:before="120"/>
        <w:ind w:left="851" w:hanging="425"/>
        <w:contextualSpacing w:val="0"/>
      </w:pPr>
      <w:r w:rsidRPr="00EF3A9F">
        <w:t>•</w:t>
      </w:r>
      <w:r w:rsidRPr="00EF3A9F">
        <w:tab/>
        <w:t>From the operating personnel, and</w:t>
      </w:r>
    </w:p>
    <w:p w14:paraId="6586D75E" w14:textId="77777777" w:rsidR="00C77594" w:rsidRDefault="00C77594" w:rsidP="00C77594">
      <w:pPr>
        <w:pStyle w:val="ListeParagraf"/>
        <w:spacing w:before="120"/>
        <w:ind w:left="851" w:hanging="425"/>
        <w:contextualSpacing w:val="0"/>
      </w:pPr>
      <w:r w:rsidRPr="00EF3A9F">
        <w:t>•</w:t>
      </w:r>
      <w:r w:rsidRPr="00EF3A9F">
        <w:tab/>
        <w:t>Communicated to contractor and inserted in a petition – in a single system and follow such grievances.</w:t>
      </w:r>
    </w:p>
    <w:p w14:paraId="01011076" w14:textId="17644BD1" w:rsidR="00C77594" w:rsidRDefault="00C77594" w:rsidP="00C77594">
      <w:pPr>
        <w:spacing w:before="120"/>
      </w:pPr>
      <w:r>
        <w:t xml:space="preserve">During </w:t>
      </w:r>
      <w:r w:rsidR="00DD53A1">
        <w:t>the construction</w:t>
      </w:r>
      <w:r>
        <w:t xml:space="preserve"> and operation phase</w:t>
      </w:r>
      <w:r w:rsidR="00DD53A1">
        <w:t>s</w:t>
      </w:r>
      <w:r>
        <w:t xml:space="preserve">, the </w:t>
      </w:r>
      <w:r w:rsidR="00751C4B">
        <w:t>grievance</w:t>
      </w:r>
      <w:r>
        <w:t xml:space="preserve"> mechanism described above will continue to be driven by views of stakeholders, making this procedure accessible to all affected stakeholders. For this method to be successful, the Project Owner personnel to be assigned will constantly be in contact with contractor, and personnel who will be involved in the operation phase. Additionally, the job description of the Project Owner personnel to be assigned will include the introduction of </w:t>
      </w:r>
      <w:r w:rsidR="00F72C99">
        <w:t>GM</w:t>
      </w:r>
      <w:r>
        <w:t xml:space="preserve">, which are publicly available, to stakeholders. The </w:t>
      </w:r>
      <w:r w:rsidR="00F72C99">
        <w:t>GM</w:t>
      </w:r>
      <w:r>
        <w:t xml:space="preserve"> will be set up separately for employees. </w:t>
      </w:r>
    </w:p>
    <w:p w14:paraId="20E13425" w14:textId="77777777" w:rsidR="00C77594" w:rsidRPr="00EF3A9F" w:rsidRDefault="00C77594" w:rsidP="00C77594">
      <w:pPr>
        <w:spacing w:before="120"/>
      </w:pPr>
      <w:r>
        <w:t>Requests that require urgent remedy and/or support will be responded to and given support within the same day, and all outstanding grievances/requests will be recorded within two (2) business days, and reviewed and assessed within ten (10) business days, and concluded not later than fifteen (15) business days. Subsequently, the necessary corrective actions will be taken to resolve the grievance. The suitable resolution for the complaint will be accordingly communicated to the complainant within the two (2) working days of completing the grievance investigation phase.</w:t>
      </w:r>
    </w:p>
    <w:p w14:paraId="7A9A2889" w14:textId="77777777" w:rsidR="00C77594" w:rsidRPr="00AD2C0C" w:rsidRDefault="00C77594" w:rsidP="00C77594">
      <w:pPr>
        <w:pStyle w:val="NormalWeb"/>
        <w:rPr>
          <w:rFonts w:ascii="Times New Roman" w:hAnsi="Times New Roman"/>
          <w:sz w:val="24"/>
          <w:lang w:val="en-GB"/>
        </w:rPr>
      </w:pPr>
      <w:r w:rsidRPr="00AD2C0C">
        <w:rPr>
          <w:rFonts w:cs="Arial"/>
          <w:szCs w:val="22"/>
          <w:lang w:val="en-GB"/>
        </w:rPr>
        <w:t>If stakeholders fail to reach a satisfactory solution through the channels provided above, they will be able to reach ILBANK's communication channels listed below, the Presidency’s Communication Centre (CIMER), the Foreigners Communication Centre (YIMER) and the relevant legal institutions.</w:t>
      </w:r>
    </w:p>
    <w:p w14:paraId="071204D9" w14:textId="77777777" w:rsidR="00C77594" w:rsidRPr="00AD2C0C" w:rsidRDefault="00C77594" w:rsidP="00C77594">
      <w:pPr>
        <w:rPr>
          <w:rFonts w:cs="Arial"/>
          <w:szCs w:val="22"/>
          <w:lang w:val="en-GB"/>
        </w:rPr>
      </w:pPr>
      <w:r w:rsidRPr="00AD2C0C">
        <w:rPr>
          <w:rFonts w:cs="Arial"/>
          <w:szCs w:val="22"/>
          <w:lang w:val="en-GB"/>
        </w:rPr>
        <w:t>ILBANK's Communication Channels:</w:t>
      </w:r>
    </w:p>
    <w:p w14:paraId="5950B872"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ILBANK Website (</w:t>
      </w:r>
      <w:hyperlink r:id="rId103" w:history="1">
        <w:r w:rsidRPr="00E802EB">
          <w:rPr>
            <w:sz w:val="22"/>
            <w:szCs w:val="22"/>
            <w:lang w:val="en-GB"/>
          </w:rPr>
          <w:t>https://www.ILBANK.gov.tr/form/bilgiedinmeuluslararasi</w:t>
        </w:r>
      </w:hyperlink>
      <w:r w:rsidRPr="00E802EB">
        <w:rPr>
          <w:sz w:val="22"/>
          <w:szCs w:val="22"/>
          <w:lang w:val="en-GB"/>
        </w:rPr>
        <w:t>)</w:t>
      </w:r>
    </w:p>
    <w:p w14:paraId="08C0CF6D"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ILBANK Contact number for Complaints, Wishes, Suggestions 0312 508 7979</w:t>
      </w:r>
    </w:p>
    <w:p w14:paraId="67E22C30"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ILBANK E-mail (bilgiuidb@ILBANK.gov.tr)</w:t>
      </w:r>
    </w:p>
    <w:p w14:paraId="6AC611FD" w14:textId="781C3843"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 xml:space="preserve">ILBANK Address for Petition Service (ILBANK International Relations Department, </w:t>
      </w:r>
      <w:r w:rsidR="00751C4B">
        <w:rPr>
          <w:sz w:val="22"/>
          <w:szCs w:val="22"/>
          <w:lang w:val="en-GB"/>
        </w:rPr>
        <w:t>Grievance</w:t>
      </w:r>
      <w:r w:rsidRPr="00E802EB">
        <w:rPr>
          <w:sz w:val="22"/>
          <w:szCs w:val="22"/>
          <w:lang w:val="en-GB"/>
        </w:rPr>
        <w:t xml:space="preserve"> Mechanism Team – Emniyet Mahallesi Hipodrom Caddesi No 9/21 Yenimahalle/Ankara)</w:t>
      </w:r>
    </w:p>
    <w:p w14:paraId="4BAD0DF9" w14:textId="77777777" w:rsidR="00C77594" w:rsidRPr="00AD2C0C" w:rsidRDefault="00C77594" w:rsidP="00C77594">
      <w:pPr>
        <w:rPr>
          <w:rFonts w:cs="Arial"/>
          <w:szCs w:val="22"/>
          <w:lang w:val="en-GB"/>
        </w:rPr>
      </w:pPr>
      <w:r w:rsidRPr="00AD2C0C">
        <w:rPr>
          <w:rFonts w:cs="Arial"/>
          <w:szCs w:val="22"/>
          <w:lang w:val="en-GB"/>
        </w:rPr>
        <w:t xml:space="preserve">Presidency’s Communication Centre (CIMER): </w:t>
      </w:r>
    </w:p>
    <w:p w14:paraId="48FDD50F"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CIMER Website (</w:t>
      </w:r>
      <w:hyperlink r:id="rId104" w:history="1">
        <w:r w:rsidRPr="00E802EB">
          <w:rPr>
            <w:sz w:val="22"/>
            <w:szCs w:val="22"/>
            <w:lang w:val="en-GB"/>
          </w:rPr>
          <w:t>www.cimer.gov.tr</w:t>
        </w:r>
      </w:hyperlink>
      <w:r w:rsidRPr="00E802EB">
        <w:rPr>
          <w:sz w:val="22"/>
          <w:szCs w:val="22"/>
          <w:lang w:val="en-GB"/>
        </w:rPr>
        <w:t>)</w:t>
      </w:r>
    </w:p>
    <w:p w14:paraId="4CE384DA"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 xml:space="preserve">CIMER Call Centre (150) </w:t>
      </w:r>
    </w:p>
    <w:p w14:paraId="4F6C8852"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CIMER Phone Number: +90 312 525 55 55 - Fax Number: +90 0312 473 64 94</w:t>
      </w:r>
    </w:p>
    <w:p w14:paraId="11B68590"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Mail addressed to Republic of Türkiye, Directorate of Communications</w:t>
      </w:r>
    </w:p>
    <w:p w14:paraId="222E9BA3"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Individual applications at the community relations desks at governorates, ministries and district governorates</w:t>
      </w:r>
    </w:p>
    <w:p w14:paraId="71158A23" w14:textId="77777777" w:rsidR="00C77594" w:rsidRPr="00AD2C0C" w:rsidRDefault="00C77594" w:rsidP="00C77594">
      <w:pPr>
        <w:rPr>
          <w:rFonts w:cs="Arial"/>
          <w:szCs w:val="22"/>
          <w:lang w:val="en-GB"/>
        </w:rPr>
      </w:pPr>
      <w:r w:rsidRPr="00AD2C0C">
        <w:rPr>
          <w:rFonts w:cs="Arial"/>
          <w:szCs w:val="22"/>
          <w:lang w:val="en-GB"/>
        </w:rPr>
        <w:t>Foreigners Communication Centre: The Foreigners Communication Centre (YIMER) has been providing a centralized complaint system for foreigners:</w:t>
      </w:r>
    </w:p>
    <w:p w14:paraId="62615D52"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YIMER Website (www.yimer.gov.tr)</w:t>
      </w:r>
    </w:p>
    <w:p w14:paraId="4C45EF53"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 xml:space="preserve">YIMER Call Centre (157) </w:t>
      </w:r>
    </w:p>
    <w:p w14:paraId="31FB2981"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YIMER Phone Number: +90 312 5157 11 22 - Fax Number: +90 0312 920 06 09</w:t>
      </w:r>
    </w:p>
    <w:p w14:paraId="0B74185A"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Mail addressed to Republic of Türkiye, Directorate of Communications</w:t>
      </w:r>
    </w:p>
    <w:p w14:paraId="7FD6EA0A"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 xml:space="preserve">Individual applications at the Republic of Türkiye General Directorate of Migration Management </w:t>
      </w:r>
    </w:p>
    <w:p w14:paraId="72DD8E6C" w14:textId="77777777" w:rsidR="00C77594" w:rsidRPr="00AD2C0C" w:rsidRDefault="00C77594" w:rsidP="00C77594">
      <w:pPr>
        <w:rPr>
          <w:szCs w:val="22"/>
          <w:lang w:val="en-GB"/>
        </w:rPr>
      </w:pPr>
      <w:r w:rsidRPr="00AD2C0C">
        <w:rPr>
          <w:rFonts w:cs="Arial"/>
          <w:szCs w:val="22"/>
          <w:lang w:val="en-GB"/>
        </w:rPr>
        <w:t>Relevant Legal Institutions: Relevant Institutions can be summarized as, but not limited to, as follows.</w:t>
      </w:r>
    </w:p>
    <w:p w14:paraId="38ADAAC3"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Civil Courts of First Instance,</w:t>
      </w:r>
    </w:p>
    <w:p w14:paraId="797CD979"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Administrative Court,</w:t>
      </w:r>
    </w:p>
    <w:p w14:paraId="45AFE09B"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Commercial Courts of First Instance</w:t>
      </w:r>
    </w:p>
    <w:p w14:paraId="074878A6"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Labour Courts, and</w:t>
      </w:r>
    </w:p>
    <w:p w14:paraId="02491FB9"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Ombudsman (https://ebasvuru.ombudsman.gov.tr/)</w:t>
      </w:r>
    </w:p>
    <w:p w14:paraId="4A529E26" w14:textId="07DDFC27" w:rsidR="00C77594" w:rsidRPr="00704233" w:rsidRDefault="00C77594" w:rsidP="00C77594">
      <w:pPr>
        <w:rPr>
          <w:lang w:val="en-GB"/>
        </w:rPr>
      </w:pPr>
      <w:r w:rsidRPr="00AD2C0C">
        <w:rPr>
          <w:rFonts w:cs="Arial"/>
          <w:szCs w:val="22"/>
          <w:lang w:val="en-GB"/>
        </w:rPr>
        <w:t>Since there are special procedures/principles for handling sensitive content grievances (Sexual exploitation and abuse/sexual harassment</w:t>
      </w:r>
      <w:r>
        <w:rPr>
          <w:rFonts w:cs="Arial"/>
          <w:szCs w:val="22"/>
          <w:lang w:val="en-GB"/>
        </w:rPr>
        <w:t xml:space="preserve"> (</w:t>
      </w:r>
      <w:r w:rsidRPr="00AD2C0C">
        <w:rPr>
          <w:rFonts w:cs="Arial"/>
          <w:szCs w:val="22"/>
          <w:lang w:val="en-GB"/>
        </w:rPr>
        <w:t>SEA/SH</w:t>
      </w:r>
      <w:r>
        <w:rPr>
          <w:rFonts w:cs="Arial"/>
          <w:szCs w:val="22"/>
          <w:lang w:val="en-GB"/>
        </w:rPr>
        <w:t>)</w:t>
      </w:r>
      <w:r w:rsidRPr="00AD2C0C">
        <w:rPr>
          <w:rFonts w:cs="Arial"/>
          <w:szCs w:val="22"/>
          <w:lang w:val="en-GB"/>
        </w:rPr>
        <w:t xml:space="preserve"> and </w:t>
      </w:r>
      <w:r w:rsidR="005D0AAA" w:rsidRPr="00AD2C0C">
        <w:rPr>
          <w:rFonts w:cs="Arial"/>
          <w:szCs w:val="22"/>
          <w:lang w:val="en-GB"/>
        </w:rPr>
        <w:t>gender-based</w:t>
      </w:r>
      <w:r w:rsidRPr="00AD2C0C">
        <w:rPr>
          <w:rFonts w:cs="Arial"/>
          <w:szCs w:val="22"/>
          <w:lang w:val="en-GB"/>
        </w:rPr>
        <w:t xml:space="preserve"> violence</w:t>
      </w:r>
      <w:r>
        <w:rPr>
          <w:rFonts w:cs="Arial"/>
          <w:szCs w:val="22"/>
          <w:lang w:val="en-GB"/>
        </w:rPr>
        <w:t xml:space="preserve"> (GBV)</w:t>
      </w:r>
      <w:r w:rsidRPr="00AD2C0C">
        <w:rPr>
          <w:rFonts w:cs="Arial"/>
          <w:szCs w:val="22"/>
          <w:lang w:val="en-GB"/>
        </w:rPr>
        <w:t xml:space="preserve"> in the workplace or potential child abuse in project areas), these grievances will be handled centrally at ILBANK, not at the Project Owner or Contractor level.</w:t>
      </w:r>
      <w:r w:rsidRPr="00FC6622">
        <w:rPr>
          <w:rFonts w:cs="Arial"/>
          <w:szCs w:val="22"/>
          <w:vertAlign w:val="superscript"/>
          <w:lang w:val="en-GB"/>
        </w:rPr>
        <w:footnoteReference w:id="23"/>
      </w:r>
      <w:r w:rsidRPr="00AD2C0C">
        <w:rPr>
          <w:rFonts w:cs="Arial"/>
          <w:szCs w:val="22"/>
          <w:lang w:val="en-GB"/>
        </w:rPr>
        <w:t xml:space="preserve"> </w:t>
      </w:r>
      <w:r w:rsidRPr="00B31F98">
        <w:rPr>
          <w:rFonts w:cs="Arial"/>
        </w:rPr>
        <w:t xml:space="preserve">ILBANK's </w:t>
      </w:r>
      <w:r w:rsidR="00F72C99">
        <w:rPr>
          <w:rFonts w:cs="Arial"/>
        </w:rPr>
        <w:t>GM</w:t>
      </w:r>
      <w:r w:rsidRPr="00B31F98">
        <w:rPr>
          <w:rFonts w:cs="Arial"/>
        </w:rPr>
        <w:t xml:space="preserve"> procedure has been prepared in accordance with WB ESF/ESS10 and it also complies with the World Bank's environmental and social standards</w:t>
      </w:r>
      <w:r w:rsidRPr="00EB5815">
        <w:rPr>
          <w:rFonts w:cs="Arial"/>
          <w:vertAlign w:val="superscript"/>
        </w:rPr>
        <w:footnoteReference w:id="24"/>
      </w:r>
      <w:r w:rsidRPr="00B31F98">
        <w:rPr>
          <w:rFonts w:cs="Arial"/>
        </w:rPr>
        <w:t xml:space="preserve">. </w:t>
      </w:r>
      <w:r w:rsidRPr="00AD2C0C">
        <w:rPr>
          <w:rFonts w:cs="Arial"/>
          <w:szCs w:val="22"/>
          <w:lang w:val="en-GB"/>
        </w:rPr>
        <w:t xml:space="preserve">In case such a complaint about SEA/SH </w:t>
      </w:r>
      <w:r>
        <w:rPr>
          <w:rFonts w:cs="Arial"/>
          <w:szCs w:val="22"/>
          <w:lang w:val="en-GB"/>
        </w:rPr>
        <w:t xml:space="preserve">and or GBV </w:t>
      </w:r>
      <w:r w:rsidRPr="00AD2C0C">
        <w:rPr>
          <w:rFonts w:cs="Arial"/>
          <w:szCs w:val="22"/>
          <w:lang w:val="en-GB"/>
        </w:rPr>
        <w:t xml:space="preserve">is received by the contractor or the project owner, they will be responsible for conveying the issue directly to the ILBANK </w:t>
      </w:r>
      <w:r w:rsidR="00F72C99">
        <w:rPr>
          <w:rFonts w:cs="Arial"/>
          <w:szCs w:val="22"/>
          <w:lang w:val="en-GB"/>
        </w:rPr>
        <w:t>GM</w:t>
      </w:r>
      <w:r w:rsidRPr="00AD2C0C">
        <w:rPr>
          <w:rFonts w:cs="Arial"/>
          <w:szCs w:val="22"/>
          <w:lang w:val="en-GB"/>
        </w:rPr>
        <w:t xml:space="preserve"> focal point. However, contractor and Project Owner </w:t>
      </w:r>
      <w:r>
        <w:rPr>
          <w:rFonts w:cs="Arial"/>
          <w:szCs w:val="22"/>
          <w:lang w:val="en-GB"/>
        </w:rPr>
        <w:t>will</w:t>
      </w:r>
      <w:r w:rsidRPr="00AD2C0C">
        <w:rPr>
          <w:rFonts w:cs="Arial"/>
          <w:szCs w:val="22"/>
          <w:lang w:val="en-GB"/>
        </w:rPr>
        <w:t xml:space="preserve"> still be trained and informed about the principles applicable to SEA/SH </w:t>
      </w:r>
      <w:r>
        <w:rPr>
          <w:rFonts w:cs="Arial"/>
          <w:szCs w:val="22"/>
          <w:lang w:val="en-GB"/>
        </w:rPr>
        <w:t xml:space="preserve">and GBV </w:t>
      </w:r>
      <w:r w:rsidRPr="00AD2C0C">
        <w:rPr>
          <w:rFonts w:cs="Arial"/>
          <w:szCs w:val="22"/>
          <w:lang w:val="en-GB"/>
        </w:rPr>
        <w:t>cases.</w:t>
      </w:r>
      <w:r w:rsidRPr="00704233">
        <w:rPr>
          <w:lang w:val="en-GB"/>
        </w:rPr>
        <w:t xml:space="preserve"> </w:t>
      </w:r>
      <w:r w:rsidRPr="00AD2C0C">
        <w:rPr>
          <w:lang w:val="en-GB"/>
        </w:rPr>
        <w:t xml:space="preserve">In addition, the project </w:t>
      </w:r>
      <w:r w:rsidR="00F72C99">
        <w:rPr>
          <w:lang w:val="en-GB"/>
        </w:rPr>
        <w:t>GM</w:t>
      </w:r>
      <w:r w:rsidRPr="00AD2C0C">
        <w:rPr>
          <w:lang w:val="en-GB"/>
        </w:rPr>
        <w:t xml:space="preserve"> will include a channel to receive and address confidential complaints related with Sexual Exploitation and Abuse/Sexual Harassment (SEA/SH) and </w:t>
      </w:r>
      <w:r w:rsidR="00F44429" w:rsidRPr="00AD2C0C">
        <w:rPr>
          <w:lang w:val="en-GB"/>
        </w:rPr>
        <w:t>gender-based</w:t>
      </w:r>
      <w:r w:rsidRPr="00AD2C0C">
        <w:rPr>
          <w:lang w:val="en-GB"/>
        </w:rPr>
        <w:t xml:space="preserve"> violence (GBV) with special measures in place. If an employee faces SEA/SH issue s/he can either apply to a higher-level superior or directly go to police station, as stipulated in the national referral system of the country for dealing such cases. The content and procedures of the project’s </w:t>
      </w:r>
      <w:r w:rsidR="00F72C99">
        <w:rPr>
          <w:lang w:val="en-GB"/>
        </w:rPr>
        <w:t>GM</w:t>
      </w:r>
      <w:r w:rsidRPr="00AD2C0C">
        <w:rPr>
          <w:lang w:val="en-GB"/>
        </w:rPr>
        <w:t xml:space="preserve"> will also have a reporting line on such cases in regard to SEA/SH and GBV issues and will be handled under full confidentiality. PIU receiving the SEA/SH and GBV related grievance should direct this to national referral systems immediately and record that this has been directed, as set out in the </w:t>
      </w:r>
      <w:r w:rsidR="00F72C99">
        <w:rPr>
          <w:lang w:val="en-GB"/>
        </w:rPr>
        <w:t>GM</w:t>
      </w:r>
      <w:r w:rsidRPr="00AD2C0C">
        <w:rPr>
          <w:lang w:val="en-GB"/>
        </w:rPr>
        <w:t xml:space="preserve"> Procedure of ILBANK. All details of the complainant of the sensitive case will be kept strictly confidential.</w:t>
      </w:r>
    </w:p>
    <w:p w14:paraId="5E89FC82" w14:textId="44FFD973"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ILBANK Website (</w:t>
      </w:r>
      <w:hyperlink r:id="rId105" w:history="1">
        <w:r w:rsidRPr="00E802EB">
          <w:rPr>
            <w:rStyle w:val="Kpr"/>
            <w:sz w:val="22"/>
            <w:szCs w:val="22"/>
            <w:lang w:val="en-GB"/>
          </w:rPr>
          <w:t>https://www.</w:t>
        </w:r>
        <w:r w:rsidR="00ED5949" w:rsidRPr="00E802EB">
          <w:rPr>
            <w:rStyle w:val="Kpr"/>
            <w:sz w:val="22"/>
            <w:szCs w:val="22"/>
            <w:lang w:val="en-GB"/>
          </w:rPr>
          <w:t>ilbank</w:t>
        </w:r>
        <w:r w:rsidRPr="00E802EB">
          <w:rPr>
            <w:rStyle w:val="Kpr"/>
            <w:sz w:val="22"/>
            <w:szCs w:val="22"/>
            <w:lang w:val="en-GB"/>
          </w:rPr>
          <w:t>.gov.tr/form/bilgiedinmeuluslararasi</w:t>
        </w:r>
      </w:hyperlink>
      <w:r w:rsidRPr="00E802EB">
        <w:rPr>
          <w:sz w:val="22"/>
          <w:szCs w:val="22"/>
          <w:lang w:val="en-GB"/>
        </w:rPr>
        <w:t>)</w:t>
      </w:r>
    </w:p>
    <w:p w14:paraId="6EA8FCDD" w14:textId="45C38BF9" w:rsidR="00C77594" w:rsidRPr="00ED5949" w:rsidRDefault="00C77594" w:rsidP="00ED5949">
      <w:pPr>
        <w:pStyle w:val="Bullet11"/>
        <w:numPr>
          <w:ilvl w:val="0"/>
          <w:numId w:val="2"/>
        </w:numPr>
        <w:spacing w:line="300" w:lineRule="auto"/>
        <w:ind w:left="851" w:hanging="425"/>
        <w:rPr>
          <w:sz w:val="22"/>
          <w:szCs w:val="22"/>
          <w:lang w:val="en-GB"/>
        </w:rPr>
      </w:pPr>
      <w:r w:rsidRPr="00E802EB">
        <w:rPr>
          <w:sz w:val="22"/>
          <w:szCs w:val="22"/>
          <w:lang w:val="en-GB"/>
        </w:rPr>
        <w:t>ILBANK E-mail (</w:t>
      </w:r>
      <w:hyperlink r:id="rId106" w:history="1">
        <w:r w:rsidR="00ED5949" w:rsidRPr="006D2FF5">
          <w:rPr>
            <w:rStyle w:val="Kpr"/>
            <w:sz w:val="22"/>
            <w:szCs w:val="22"/>
            <w:lang w:val="en-GB"/>
          </w:rPr>
          <w:t>etikuidb@ilbank.gov.tr</w:t>
        </w:r>
      </w:hyperlink>
      <w:r w:rsidR="00ED5949">
        <w:rPr>
          <w:sz w:val="22"/>
          <w:szCs w:val="22"/>
          <w:lang w:val="en-GB"/>
        </w:rPr>
        <w:t xml:space="preserve"> &amp; </w:t>
      </w:r>
      <w:hyperlink r:id="rId107" w:history="1">
        <w:r w:rsidR="00ED5949" w:rsidRPr="006D2FF5">
          <w:rPr>
            <w:rStyle w:val="Kpr"/>
            <w:sz w:val="22"/>
            <w:szCs w:val="22"/>
            <w:lang w:val="en-GB"/>
          </w:rPr>
          <w:t>uidbbilgi@ilbank.gov.tr</w:t>
        </w:r>
      </w:hyperlink>
      <w:r w:rsidR="00ED5949">
        <w:rPr>
          <w:sz w:val="22"/>
          <w:szCs w:val="22"/>
          <w:lang w:val="en-GB"/>
        </w:rPr>
        <w:t>)</w:t>
      </w:r>
    </w:p>
    <w:p w14:paraId="63F98ADE" w14:textId="46F85D36"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 xml:space="preserve">ILBANK Address for Petition Service (ILBANK International Relations Department, </w:t>
      </w:r>
      <w:r w:rsidR="00751C4B">
        <w:rPr>
          <w:sz w:val="22"/>
          <w:szCs w:val="22"/>
          <w:lang w:val="en-GB"/>
        </w:rPr>
        <w:t>Grievance</w:t>
      </w:r>
      <w:r w:rsidRPr="00E802EB">
        <w:rPr>
          <w:sz w:val="22"/>
          <w:szCs w:val="22"/>
          <w:lang w:val="en-GB"/>
        </w:rPr>
        <w:t xml:space="preserve"> Mechanism Team - Emniyet Mahallesi Hipodrom Caddesi No 9/21 Yenimahalle/Ankara)</w:t>
      </w:r>
    </w:p>
    <w:p w14:paraId="775145BB" w14:textId="0782DCA9" w:rsidR="00C77594" w:rsidRPr="00AD2C0C" w:rsidRDefault="00C77594" w:rsidP="00C77594">
      <w:pPr>
        <w:rPr>
          <w:szCs w:val="22"/>
          <w:lang w:val="en-GB"/>
        </w:rPr>
      </w:pPr>
      <w:r w:rsidRPr="00AD2C0C">
        <w:rPr>
          <w:szCs w:val="22"/>
          <w:lang w:val="en-GB"/>
        </w:rPr>
        <w:t xml:space="preserve">The Municipality official who will manage the </w:t>
      </w:r>
      <w:r w:rsidR="00751C4B">
        <w:rPr>
          <w:szCs w:val="22"/>
          <w:lang w:val="en-GB"/>
        </w:rPr>
        <w:t>Grievance</w:t>
      </w:r>
      <w:r w:rsidRPr="00AD2C0C">
        <w:rPr>
          <w:szCs w:val="22"/>
          <w:lang w:val="en-GB"/>
        </w:rPr>
        <w:t xml:space="preserve"> Mechanism will be knowledgeable about the guidelines prepared by the WB to prevent </w:t>
      </w:r>
      <w:r w:rsidRPr="00AD2C0C">
        <w:rPr>
          <w:rFonts w:cs="Arial"/>
          <w:szCs w:val="22"/>
          <w:lang w:val="en-GB"/>
        </w:rPr>
        <w:t>SEA/SH</w:t>
      </w:r>
      <w:r w:rsidRPr="00AD2C0C" w:rsidDel="00947AD3">
        <w:rPr>
          <w:szCs w:val="22"/>
          <w:lang w:val="en-GB"/>
        </w:rPr>
        <w:t xml:space="preserve"> </w:t>
      </w:r>
      <w:r w:rsidRPr="00AD2C0C">
        <w:rPr>
          <w:szCs w:val="22"/>
          <w:lang w:val="en-GB"/>
        </w:rPr>
        <w:t xml:space="preserve">cases for the projects financed under construction works. Grievances of </w:t>
      </w:r>
      <w:r>
        <w:rPr>
          <w:szCs w:val="22"/>
          <w:lang w:val="en-GB"/>
        </w:rPr>
        <w:t>GBV</w:t>
      </w:r>
      <w:r w:rsidRPr="00AD2C0C">
        <w:rPr>
          <w:szCs w:val="22"/>
          <w:lang w:val="en-GB"/>
        </w:rPr>
        <w:t>, exploitation and harassment can result in a culture of silence due to negative reactions from the community. To avoid this, it is highly important that the stakeholders can raise the grievances involving these issues about the Project anonymously. In addition, the authorities handling the grievances should address such issues within confidentiality and by an unbiased approach</w:t>
      </w:r>
      <w:r w:rsidRPr="00AD2C0C">
        <w:rPr>
          <w:rStyle w:val="DipnotBavurusu"/>
          <w:szCs w:val="22"/>
          <w:lang w:val="en-GB"/>
        </w:rPr>
        <w:footnoteReference w:id="25"/>
      </w:r>
      <w:r w:rsidRPr="00AD2C0C">
        <w:rPr>
          <w:szCs w:val="22"/>
          <w:lang w:val="en-GB"/>
        </w:rPr>
        <w:t xml:space="preserve">. </w:t>
      </w:r>
    </w:p>
    <w:p w14:paraId="03ED0408" w14:textId="77777777" w:rsidR="00C77594" w:rsidRDefault="00C77594" w:rsidP="00C77594">
      <w:pPr>
        <w:rPr>
          <w:rFonts w:cs="Arial"/>
          <w:lang w:val="en-GB"/>
        </w:rPr>
      </w:pPr>
      <w:r w:rsidRPr="00AD2C0C">
        <w:rPr>
          <w:rFonts w:cs="Arial"/>
          <w:lang w:val="en-GB"/>
        </w:rPr>
        <w:t>All stakeholders who have lodged a grievance may request that their applications be assessed in confidence. The Project Owner will ensure that the name and contact details of the complainant are not disclosed without their consent.</w:t>
      </w:r>
    </w:p>
    <w:p w14:paraId="36C06C5E" w14:textId="77777777" w:rsidR="00C77594" w:rsidRPr="008D6226" w:rsidRDefault="00C77594" w:rsidP="00C77594">
      <w:pPr>
        <w:rPr>
          <w:rFonts w:cs="Arial"/>
        </w:rPr>
      </w:pPr>
      <w:r w:rsidRPr="008D6226">
        <w:rPr>
          <w:rFonts w:cs="Arial"/>
        </w:rPr>
        <w:t xml:space="preserve">Project affected communities and individuals may submit their complaint to the Bank’s independent Inspection Panel, which determines whether harm occurred, or could occur, as a result of Bank non-compliance with its policies and procedures. Complaints may be submitted at any time after concerns have been brought directly to the World Bank's attention, and Bank Management has been given an opportunity to respond. </w:t>
      </w:r>
    </w:p>
    <w:p w14:paraId="0F0A143D" w14:textId="1C4A98ED" w:rsidR="00C77594" w:rsidRPr="008D6226" w:rsidRDefault="00C77594" w:rsidP="00C77594">
      <w:pPr>
        <w:rPr>
          <w:rFonts w:cs="Arial"/>
        </w:rPr>
      </w:pPr>
      <w:r w:rsidRPr="008D6226">
        <w:rPr>
          <w:rFonts w:cs="Arial"/>
        </w:rPr>
        <w:t xml:space="preserve">For information on how to submit complaints to the Bank’s corporate </w:t>
      </w:r>
      <w:r w:rsidR="00751C4B">
        <w:rPr>
          <w:rFonts w:cs="Arial"/>
        </w:rPr>
        <w:t>Grievance</w:t>
      </w:r>
      <w:r w:rsidRPr="008D6226">
        <w:rPr>
          <w:rFonts w:cs="Arial"/>
        </w:rPr>
        <w:t xml:space="preserve"> </w:t>
      </w:r>
      <w:r w:rsidR="00F72C99">
        <w:rPr>
          <w:rFonts w:cs="Arial"/>
        </w:rPr>
        <w:t xml:space="preserve">Redress </w:t>
      </w:r>
      <w:r w:rsidRPr="008D6226">
        <w:rPr>
          <w:rFonts w:cs="Arial"/>
        </w:rPr>
        <w:t>Service (GRS):</w:t>
      </w:r>
    </w:p>
    <w:p w14:paraId="10B72395" w14:textId="77777777" w:rsidR="00C77594" w:rsidRPr="008D6226" w:rsidRDefault="000D3682">
      <w:pPr>
        <w:pStyle w:val="ListeParagraf"/>
        <w:numPr>
          <w:ilvl w:val="0"/>
          <w:numId w:val="43"/>
        </w:numPr>
        <w:rPr>
          <w:color w:val="auto"/>
        </w:rPr>
      </w:pPr>
      <w:hyperlink r:id="rId108" w:history="1">
        <w:r w:rsidR="00C77594" w:rsidRPr="008D6226">
          <w:rPr>
            <w:rStyle w:val="Kpr"/>
            <w:color w:val="auto"/>
            <w:u w:val="none"/>
          </w:rPr>
          <w:t>http://www.worldbank.org/en/projects-operations/products-and-services/grievance-redress</w:t>
        </w:r>
      </w:hyperlink>
      <w:r w:rsidR="00C77594" w:rsidRPr="008D6226">
        <w:rPr>
          <w:color w:val="auto"/>
        </w:rPr>
        <w:t xml:space="preserve"> service. </w:t>
      </w:r>
    </w:p>
    <w:p w14:paraId="5CDCC02D" w14:textId="77777777" w:rsidR="00C77594" w:rsidRPr="00831C9A" w:rsidRDefault="00C77594" w:rsidP="00C77594">
      <w:pPr>
        <w:rPr>
          <w:rFonts w:cs="Arial"/>
          <w:szCs w:val="22"/>
          <w:lang w:val="en-GB"/>
        </w:rPr>
      </w:pPr>
      <w:r w:rsidRPr="008D6226">
        <w:rPr>
          <w:rFonts w:cs="Arial"/>
          <w:szCs w:val="22"/>
        </w:rPr>
        <w:t>For information on how to submit complaints to the World Bank</w:t>
      </w:r>
      <w:r w:rsidRPr="00831C9A">
        <w:rPr>
          <w:rFonts w:cs="Arial"/>
          <w:szCs w:val="22"/>
          <w:lang w:val="en-GB"/>
        </w:rPr>
        <w:t xml:space="preserve"> Inspection Panel:</w:t>
      </w:r>
    </w:p>
    <w:p w14:paraId="1BC56F44" w14:textId="77777777" w:rsidR="00C77594" w:rsidRPr="0039620F" w:rsidRDefault="00C77594">
      <w:pPr>
        <w:pStyle w:val="ListeParagraf"/>
        <w:numPr>
          <w:ilvl w:val="0"/>
          <w:numId w:val="44"/>
        </w:numPr>
        <w:rPr>
          <w:color w:val="auto"/>
          <w:lang w:val="en-GB"/>
        </w:rPr>
      </w:pPr>
      <w:r w:rsidRPr="00831C9A">
        <w:rPr>
          <w:color w:val="auto"/>
          <w:lang w:val="en-GB"/>
        </w:rPr>
        <w:t>www.inspectionpanel.org</w:t>
      </w:r>
    </w:p>
    <w:p w14:paraId="004A5348" w14:textId="77777777" w:rsidR="00C77594" w:rsidRPr="00AD2C0C" w:rsidRDefault="00C77594" w:rsidP="00C77594">
      <w:pPr>
        <w:rPr>
          <w:rFonts w:cs="Arial"/>
          <w:szCs w:val="22"/>
          <w:lang w:val="en-GB"/>
        </w:rPr>
      </w:pPr>
      <w:r w:rsidRPr="00AD2C0C">
        <w:rPr>
          <w:rFonts w:cs="Arial"/>
          <w:szCs w:val="22"/>
          <w:lang w:val="en-GB"/>
        </w:rPr>
        <w:t>Stakeholders identified during the design phase of a project may change during implementation and the SEP needs to be updated accordingly. Therefore, the SEP document of the Project will be updated when deemed necessary according to the consultation meetings to be held, the grievance records communicated to all mechanisms related to the Project, and the determinations made in the 6-month project progress reports.</w:t>
      </w:r>
    </w:p>
    <w:p w14:paraId="3E69A0E3" w14:textId="1E57DC19" w:rsidR="00C77594" w:rsidRPr="00AD2C0C" w:rsidRDefault="00C77594" w:rsidP="00C77594">
      <w:pPr>
        <w:rPr>
          <w:rFonts w:cs="Arial"/>
          <w:szCs w:val="22"/>
          <w:lang w:val="en-GB"/>
        </w:rPr>
      </w:pPr>
      <w:r w:rsidRPr="00AD2C0C">
        <w:rPr>
          <w:rFonts w:cs="Arial"/>
          <w:szCs w:val="22"/>
          <w:lang w:val="en-GB"/>
        </w:rPr>
        <w:t xml:space="preserve">To provide a framework for the </w:t>
      </w:r>
      <w:r w:rsidR="00751C4B">
        <w:rPr>
          <w:rFonts w:cs="Arial"/>
          <w:szCs w:val="22"/>
          <w:lang w:val="en-GB"/>
        </w:rPr>
        <w:t>Grievance</w:t>
      </w:r>
      <w:r w:rsidRPr="00AD2C0C">
        <w:rPr>
          <w:rFonts w:cs="Arial"/>
          <w:szCs w:val="22"/>
          <w:lang w:val="en-GB"/>
        </w:rPr>
        <w:t xml:space="preserve"> Mechanism to be established, this subsection presents information about the data that should be included in the grievance registration procedure. </w:t>
      </w:r>
    </w:p>
    <w:p w14:paraId="754DF2FD" w14:textId="35B46285" w:rsidR="00C77594" w:rsidRPr="00AD2C0C" w:rsidRDefault="00C77594" w:rsidP="00C77594">
      <w:pPr>
        <w:rPr>
          <w:lang w:val="en-GB"/>
        </w:rPr>
      </w:pPr>
      <w:r w:rsidRPr="00AD2C0C">
        <w:rPr>
          <w:rFonts w:cs="Arial"/>
          <w:szCs w:val="22"/>
          <w:lang w:val="en-GB"/>
        </w:rPr>
        <w:t xml:space="preserve">As part of the central </w:t>
      </w:r>
      <w:r w:rsidR="00751C4B">
        <w:rPr>
          <w:rFonts w:cs="Arial"/>
          <w:szCs w:val="22"/>
          <w:lang w:val="en-GB"/>
        </w:rPr>
        <w:t>Grievance</w:t>
      </w:r>
      <w:r w:rsidRPr="00AD2C0C">
        <w:rPr>
          <w:rFonts w:cs="Arial"/>
          <w:szCs w:val="22"/>
          <w:lang w:val="en-GB"/>
        </w:rPr>
        <w:t xml:space="preserve"> Mechanism to be established, all </w:t>
      </w:r>
      <w:r w:rsidRPr="00AD2C0C">
        <w:rPr>
          <w:rFonts w:cs="Arial"/>
          <w:lang w:val="en-GB"/>
        </w:rPr>
        <w:t xml:space="preserve">grievances received within the scope of the Project will be recorded by the Project Owner </w:t>
      </w:r>
      <w:r w:rsidRPr="00AD2C0C">
        <w:rPr>
          <w:rFonts w:cs="Arial"/>
          <w:szCs w:val="22"/>
          <w:lang w:val="en-GB"/>
        </w:rPr>
        <w:t>in the Grievance Log with a reference number assigned</w:t>
      </w:r>
      <w:r w:rsidRPr="00AD2C0C">
        <w:rPr>
          <w:rFonts w:cs="Arial"/>
          <w:lang w:val="en-GB"/>
        </w:rPr>
        <w:t xml:space="preserve"> and reported </w:t>
      </w:r>
      <w:r w:rsidRPr="00AD2C0C">
        <w:rPr>
          <w:rFonts w:cs="Arial"/>
          <w:szCs w:val="22"/>
          <w:lang w:val="en-GB"/>
        </w:rPr>
        <w:t>quarterly</w:t>
      </w:r>
      <w:r w:rsidRPr="00AD2C0C" w:rsidDel="00BE2FF7">
        <w:rPr>
          <w:rFonts w:cs="Arial"/>
          <w:lang w:val="en-GB"/>
        </w:rPr>
        <w:t xml:space="preserve"> </w:t>
      </w:r>
      <w:r w:rsidRPr="008D6226">
        <w:rPr>
          <w:rFonts w:cs="Arial"/>
        </w:rPr>
        <w:t>to ILBANK together with ESMR</w:t>
      </w:r>
      <w:r w:rsidRPr="00AD2C0C">
        <w:rPr>
          <w:rFonts w:cs="Arial"/>
          <w:lang w:val="en-GB"/>
        </w:rPr>
        <w:t>, including the content of the grievances and the corrective action taken against the grievance. In addition, records of all participation activities carried out within the scope of the Project will be kept and submitted to ILBANK</w:t>
      </w:r>
      <w:r w:rsidRPr="00AD2C0C">
        <w:rPr>
          <w:rFonts w:cs="Arial"/>
          <w:szCs w:val="22"/>
          <w:lang w:val="en-GB"/>
        </w:rPr>
        <w:t xml:space="preserve"> quarterly in the content of ESMRs.</w:t>
      </w:r>
      <w:r w:rsidRPr="00AD2C0C" w:rsidDel="00BE2FF7">
        <w:rPr>
          <w:rFonts w:cs="Arial"/>
          <w:szCs w:val="22"/>
          <w:lang w:val="en-GB"/>
        </w:rPr>
        <w:t xml:space="preserve"> </w:t>
      </w:r>
      <w:r w:rsidRPr="00AD2C0C">
        <w:rPr>
          <w:rFonts w:cs="Arial"/>
          <w:szCs w:val="22"/>
          <w:lang w:val="en-GB"/>
        </w:rPr>
        <w:t>Further details are given in the SEP. In addition, the Grievance Log will be used to monitor the status of the grievance, determine the frequency of occurrence of the grievance, analyse the reasons for the grievance, and identify common grievances and recurring trends. The Grievance Log is presented in</w:t>
      </w:r>
      <w:r>
        <w:rPr>
          <w:rFonts w:cs="Arial"/>
          <w:szCs w:val="22"/>
          <w:lang w:val="en-GB"/>
        </w:rPr>
        <w:t xml:space="preserve"> Appendix-H</w:t>
      </w:r>
      <w:r w:rsidRPr="00AD2C0C">
        <w:rPr>
          <w:rFonts w:cs="Arial"/>
          <w:szCs w:val="22"/>
          <w:lang w:val="en-GB"/>
        </w:rPr>
        <w:t>; whereas samples of the grievance form and grievance closure form prepared for use within the scope of the Project are given in Appendix-</w:t>
      </w:r>
      <w:r>
        <w:rPr>
          <w:rFonts w:cs="Arial"/>
          <w:szCs w:val="22"/>
          <w:lang w:val="en-GB"/>
        </w:rPr>
        <w:t xml:space="preserve">J </w:t>
      </w:r>
      <w:r w:rsidRPr="00AD2C0C">
        <w:rPr>
          <w:rFonts w:cs="Arial"/>
          <w:szCs w:val="22"/>
          <w:lang w:val="en-GB"/>
        </w:rPr>
        <w:t xml:space="preserve">and </w:t>
      </w:r>
      <w:r>
        <w:rPr>
          <w:rFonts w:cs="Arial"/>
          <w:szCs w:val="22"/>
          <w:lang w:val="en-GB"/>
        </w:rPr>
        <w:t>K</w:t>
      </w:r>
      <w:r w:rsidRPr="00AD2C0C">
        <w:rPr>
          <w:rFonts w:cs="Arial"/>
          <w:szCs w:val="22"/>
          <w:lang w:val="en-GB"/>
        </w:rPr>
        <w:t>, respectively.</w:t>
      </w:r>
    </w:p>
    <w:p w14:paraId="4A6FC9EC" w14:textId="45425142" w:rsidR="00C77594" w:rsidRPr="00AD2C0C" w:rsidRDefault="00C77594">
      <w:pPr>
        <w:pStyle w:val="Balk2"/>
        <w:numPr>
          <w:ilvl w:val="2"/>
          <w:numId w:val="34"/>
        </w:numPr>
        <w:rPr>
          <w:rFonts w:eastAsia="Calibri"/>
        </w:rPr>
      </w:pPr>
      <w:bookmarkStart w:id="575" w:name="_Toc208241877"/>
      <w:r>
        <w:t>P</w:t>
      </w:r>
      <w:r w:rsidRPr="00AD2C0C">
        <w:rPr>
          <w:rFonts w:eastAsia="Calibri"/>
        </w:rPr>
        <w:t xml:space="preserve">ublic </w:t>
      </w:r>
      <w:r w:rsidR="00751C4B">
        <w:rPr>
          <w:rFonts w:eastAsia="Calibri"/>
        </w:rPr>
        <w:t>Grievance</w:t>
      </w:r>
      <w:r w:rsidRPr="00AD2C0C">
        <w:rPr>
          <w:rFonts w:eastAsia="Calibri"/>
          <w:bCs w:val="0"/>
        </w:rPr>
        <w:t xml:space="preserve"> </w:t>
      </w:r>
      <w:r w:rsidRPr="00AD2C0C">
        <w:rPr>
          <w:rFonts w:eastAsia="Calibri"/>
        </w:rPr>
        <w:t>Mechanism</w:t>
      </w:r>
      <w:bookmarkEnd w:id="575"/>
      <w:r w:rsidRPr="00AD2C0C">
        <w:rPr>
          <w:rFonts w:eastAsia="Calibri"/>
        </w:rPr>
        <w:t xml:space="preserve">  </w:t>
      </w:r>
    </w:p>
    <w:p w14:paraId="3DA23FDF" w14:textId="77777777" w:rsidR="00C77594" w:rsidRPr="00AD2C0C" w:rsidRDefault="00C77594" w:rsidP="00C77594">
      <w:pPr>
        <w:rPr>
          <w:rFonts w:cs="Arial"/>
          <w:szCs w:val="22"/>
          <w:lang w:val="en-GB"/>
        </w:rPr>
      </w:pPr>
      <w:r w:rsidRPr="00AD2C0C">
        <w:rPr>
          <w:rFonts w:cs="Arial"/>
          <w:szCs w:val="22"/>
          <w:lang w:val="en-GB"/>
        </w:rPr>
        <w:t xml:space="preserve">Grievances </w:t>
      </w:r>
      <w:r>
        <w:rPr>
          <w:rFonts w:cs="Arial"/>
          <w:szCs w:val="22"/>
          <w:lang w:val="en-GB"/>
        </w:rPr>
        <w:t>will</w:t>
      </w:r>
      <w:r w:rsidRPr="00AD2C0C">
        <w:rPr>
          <w:rFonts w:cs="Arial"/>
          <w:szCs w:val="22"/>
          <w:lang w:val="en-GB"/>
        </w:rPr>
        <w:t xml:space="preserve"> be reviewed as soon as possible to give priority to resolution. Regardless of general response and resolution times, some important grievances may require immediate action, such as an urgent safety issue or issues affecting public health. </w:t>
      </w:r>
    </w:p>
    <w:p w14:paraId="14791F63" w14:textId="1AD3C926" w:rsidR="00C77594" w:rsidRPr="00AD2C0C" w:rsidRDefault="00C77594" w:rsidP="00C77594">
      <w:pPr>
        <w:rPr>
          <w:lang w:val="en-GB"/>
        </w:rPr>
      </w:pPr>
      <w:r w:rsidRPr="00AD2C0C">
        <w:rPr>
          <w:rFonts w:cs="Arial"/>
          <w:szCs w:val="22"/>
          <w:lang w:val="en-GB"/>
        </w:rPr>
        <w:t xml:space="preserve">There are 6 steps that supplement the Public </w:t>
      </w:r>
      <w:r w:rsidR="00751C4B">
        <w:rPr>
          <w:rFonts w:cs="Arial"/>
          <w:szCs w:val="22"/>
          <w:lang w:val="en-GB"/>
        </w:rPr>
        <w:t>Grievance</w:t>
      </w:r>
      <w:r w:rsidRPr="00AD2C0C">
        <w:rPr>
          <w:rFonts w:cs="Arial"/>
          <w:szCs w:val="22"/>
          <w:lang w:val="en-GB"/>
        </w:rPr>
        <w:t xml:space="preserve"> Mechanism. This process is described by the steps provided in </w:t>
      </w:r>
      <w:r w:rsidRPr="00AD2C0C">
        <w:rPr>
          <w:rFonts w:cs="Arial"/>
          <w:szCs w:val="22"/>
          <w:lang w:val="en-GB"/>
        </w:rPr>
        <w:fldChar w:fldCharType="begin"/>
      </w:r>
      <w:r w:rsidRPr="00AD2C0C">
        <w:rPr>
          <w:rFonts w:cs="Arial"/>
          <w:szCs w:val="22"/>
          <w:lang w:val="en-GB"/>
        </w:rPr>
        <w:instrText xml:space="preserve"> REF _Ref129082508 \h </w:instrText>
      </w:r>
      <w:r w:rsidRPr="00AD2C0C">
        <w:rPr>
          <w:rFonts w:cs="Arial"/>
          <w:szCs w:val="22"/>
          <w:lang w:val="en-GB"/>
        </w:rPr>
      </w:r>
      <w:r w:rsidRPr="00AD2C0C">
        <w:rPr>
          <w:rFonts w:cs="Arial"/>
          <w:szCs w:val="22"/>
          <w:lang w:val="en-GB"/>
        </w:rPr>
        <w:fldChar w:fldCharType="separate"/>
      </w:r>
      <w:r w:rsidRPr="00AD2C0C">
        <w:rPr>
          <w:lang w:val="en-GB"/>
        </w:rPr>
        <w:t>Table 7</w:t>
      </w:r>
      <w:r w:rsidRPr="00AD2C0C">
        <w:rPr>
          <w:lang w:val="en-GB"/>
        </w:rPr>
        <w:noBreakHyphen/>
        <w:t>4</w:t>
      </w:r>
      <w:r w:rsidRPr="00AD2C0C">
        <w:rPr>
          <w:rFonts w:cs="Arial"/>
          <w:szCs w:val="22"/>
          <w:lang w:val="en-GB"/>
        </w:rPr>
        <w:fldChar w:fldCharType="end"/>
      </w:r>
      <w:r w:rsidRPr="00AD2C0C">
        <w:rPr>
          <w:rFonts w:cs="Arial"/>
          <w:szCs w:val="22"/>
          <w:lang w:val="en-GB"/>
        </w:rPr>
        <w:t>.</w:t>
      </w:r>
    </w:p>
    <w:p w14:paraId="05B5D67C" w14:textId="107D464B" w:rsidR="00C77594" w:rsidRPr="00AD2C0C" w:rsidRDefault="00C77594" w:rsidP="00C77594">
      <w:pPr>
        <w:pStyle w:val="ResimYazs"/>
        <w:keepNext/>
        <w:rPr>
          <w:lang w:val="en-GB"/>
        </w:rPr>
      </w:pPr>
      <w:bookmarkStart w:id="576" w:name="_Toc199937790"/>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9</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2</w:t>
      </w:r>
      <w:r w:rsidR="001A0696">
        <w:rPr>
          <w:noProof w:val="0"/>
          <w:lang w:val="en-GB"/>
        </w:rPr>
        <w:fldChar w:fldCharType="end"/>
      </w:r>
      <w:r w:rsidRPr="00AD2C0C">
        <w:rPr>
          <w:noProof w:val="0"/>
          <w:lang w:val="en-GB"/>
        </w:rPr>
        <w:t xml:space="preserve">. </w:t>
      </w:r>
      <w:r w:rsidRPr="00033CA8">
        <w:rPr>
          <w:b w:val="0"/>
          <w:bCs w:val="0"/>
          <w:noProof w:val="0"/>
          <w:color w:val="auto"/>
          <w:lang w:val="en-GB"/>
        </w:rPr>
        <w:t xml:space="preserve">Public </w:t>
      </w:r>
      <w:r w:rsidR="00751C4B">
        <w:rPr>
          <w:b w:val="0"/>
          <w:bCs w:val="0"/>
          <w:noProof w:val="0"/>
          <w:color w:val="auto"/>
          <w:lang w:val="en-GB"/>
        </w:rPr>
        <w:t>Grievance</w:t>
      </w:r>
      <w:r w:rsidRPr="00033CA8">
        <w:rPr>
          <w:b w:val="0"/>
          <w:bCs w:val="0"/>
          <w:noProof w:val="0"/>
          <w:color w:val="auto"/>
          <w:lang w:val="en-GB"/>
        </w:rPr>
        <w:t xml:space="preserve"> Mechanism</w:t>
      </w:r>
      <w:bookmarkEnd w:id="576"/>
    </w:p>
    <w:tbl>
      <w:tblPr>
        <w:tblStyle w:val="TableGrid21"/>
        <w:tblW w:w="4888" w:type="pct"/>
        <w:tblInd w:w="108" w:type="dxa"/>
        <w:tblLook w:val="04A0" w:firstRow="1" w:lastRow="0" w:firstColumn="1" w:lastColumn="0" w:noHBand="0" w:noVBand="1"/>
      </w:tblPr>
      <w:tblGrid>
        <w:gridCol w:w="1004"/>
        <w:gridCol w:w="2156"/>
        <w:gridCol w:w="5691"/>
      </w:tblGrid>
      <w:tr w:rsidR="00C77594" w:rsidRPr="00AD2C0C" w14:paraId="45D2698C" w14:textId="77777777" w:rsidTr="007D123F">
        <w:trPr>
          <w:trHeight w:val="284"/>
          <w:tblHeader/>
        </w:trPr>
        <w:tc>
          <w:tcPr>
            <w:tcW w:w="567" w:type="pct"/>
            <w:shd w:val="clear" w:color="auto" w:fill="4F81BD" w:themeFill="accent1"/>
            <w:vAlign w:val="center"/>
          </w:tcPr>
          <w:p w14:paraId="2BF20B65" w14:textId="77777777" w:rsidR="00C77594" w:rsidRPr="00AD2C0C" w:rsidRDefault="00C77594" w:rsidP="007D123F">
            <w:pPr>
              <w:spacing w:before="0" w:after="0" w:line="240" w:lineRule="auto"/>
              <w:jc w:val="center"/>
              <w:rPr>
                <w:rFonts w:cs="Arial"/>
                <w:b/>
                <w:color w:val="FFFFFF"/>
                <w:sz w:val="18"/>
                <w:szCs w:val="18"/>
                <w:lang w:val="en-GB"/>
              </w:rPr>
            </w:pPr>
            <w:r w:rsidRPr="00AD2C0C">
              <w:rPr>
                <w:rFonts w:cs="Arial"/>
                <w:b/>
                <w:bCs/>
                <w:color w:val="FFFFFF"/>
                <w:sz w:val="18"/>
                <w:szCs w:val="18"/>
                <w:lang w:val="en-GB"/>
              </w:rPr>
              <w:t>Steps</w:t>
            </w:r>
          </w:p>
        </w:tc>
        <w:tc>
          <w:tcPr>
            <w:tcW w:w="1218" w:type="pct"/>
            <w:shd w:val="clear" w:color="auto" w:fill="4F81BD" w:themeFill="accent1"/>
            <w:vAlign w:val="center"/>
          </w:tcPr>
          <w:p w14:paraId="7FABEBF1" w14:textId="77777777" w:rsidR="00C77594" w:rsidRPr="00AD2C0C" w:rsidRDefault="00C77594" w:rsidP="007D123F">
            <w:pPr>
              <w:spacing w:before="0" w:after="0" w:line="240" w:lineRule="auto"/>
              <w:jc w:val="center"/>
              <w:rPr>
                <w:rFonts w:cs="Arial"/>
                <w:b/>
                <w:color w:val="FFFFFF"/>
                <w:sz w:val="18"/>
                <w:szCs w:val="18"/>
                <w:lang w:val="en-GB"/>
              </w:rPr>
            </w:pPr>
            <w:r w:rsidRPr="00AD2C0C">
              <w:rPr>
                <w:rFonts w:cs="Arial"/>
                <w:b/>
                <w:bCs/>
                <w:color w:val="FFFFFF"/>
                <w:sz w:val="18"/>
                <w:szCs w:val="18"/>
                <w:lang w:val="en-GB"/>
              </w:rPr>
              <w:t>Scope</w:t>
            </w:r>
          </w:p>
        </w:tc>
        <w:tc>
          <w:tcPr>
            <w:tcW w:w="3215" w:type="pct"/>
            <w:shd w:val="clear" w:color="auto" w:fill="4F81BD" w:themeFill="accent1"/>
            <w:vAlign w:val="center"/>
          </w:tcPr>
          <w:p w14:paraId="01877CFB" w14:textId="77777777" w:rsidR="00C77594" w:rsidRPr="00AD2C0C" w:rsidRDefault="00C77594" w:rsidP="007D123F">
            <w:pPr>
              <w:spacing w:before="0" w:after="0" w:line="240" w:lineRule="auto"/>
              <w:jc w:val="center"/>
              <w:rPr>
                <w:rFonts w:cs="Arial"/>
                <w:b/>
                <w:color w:val="FFFFFF"/>
                <w:sz w:val="18"/>
                <w:szCs w:val="18"/>
                <w:lang w:val="en-GB"/>
              </w:rPr>
            </w:pPr>
            <w:r w:rsidRPr="00AD2C0C">
              <w:rPr>
                <w:rFonts w:cs="Arial"/>
                <w:b/>
                <w:bCs/>
                <w:color w:val="FFFFFF"/>
                <w:sz w:val="18"/>
                <w:szCs w:val="18"/>
                <w:lang w:val="en-GB"/>
              </w:rPr>
              <w:t>Details</w:t>
            </w:r>
          </w:p>
        </w:tc>
      </w:tr>
      <w:tr w:rsidR="00C77594" w:rsidRPr="00AD2C0C" w14:paraId="621FF07B" w14:textId="77777777" w:rsidTr="007D123F">
        <w:trPr>
          <w:trHeight w:val="284"/>
        </w:trPr>
        <w:tc>
          <w:tcPr>
            <w:tcW w:w="567" w:type="pct"/>
            <w:shd w:val="clear" w:color="auto" w:fill="F2F2F2" w:themeFill="background1" w:themeFillShade="F2"/>
            <w:vAlign w:val="center"/>
          </w:tcPr>
          <w:p w14:paraId="3427FAD3" w14:textId="77777777" w:rsidR="00C77594" w:rsidRPr="00AD2C0C" w:rsidRDefault="00C77594" w:rsidP="007D123F">
            <w:pPr>
              <w:spacing w:before="60" w:afterLines="60" w:after="144" w:line="240" w:lineRule="auto"/>
              <w:jc w:val="left"/>
              <w:rPr>
                <w:rFonts w:cs="Arial"/>
                <w:b/>
                <w:sz w:val="18"/>
                <w:szCs w:val="18"/>
                <w:lang w:val="en-GB"/>
              </w:rPr>
            </w:pPr>
            <w:r w:rsidRPr="00AD2C0C">
              <w:rPr>
                <w:rFonts w:cs="Arial"/>
                <w:b/>
                <w:bCs/>
                <w:sz w:val="18"/>
                <w:szCs w:val="18"/>
                <w:lang w:val="en-GB"/>
              </w:rPr>
              <w:t>1. Step</w:t>
            </w:r>
          </w:p>
        </w:tc>
        <w:tc>
          <w:tcPr>
            <w:tcW w:w="1218" w:type="pct"/>
            <w:shd w:val="clear" w:color="auto" w:fill="FFFFFF" w:themeFill="background1"/>
            <w:vAlign w:val="center"/>
          </w:tcPr>
          <w:p w14:paraId="7CCE4338" w14:textId="77777777" w:rsidR="00C77594" w:rsidRPr="00AD2C0C" w:rsidRDefault="00C77594" w:rsidP="007D123F">
            <w:pPr>
              <w:spacing w:before="0" w:after="0" w:line="240" w:lineRule="auto"/>
              <w:jc w:val="left"/>
              <w:rPr>
                <w:rFonts w:cs="Arial"/>
                <w:b/>
                <w:sz w:val="18"/>
                <w:szCs w:val="18"/>
                <w:lang w:val="en-GB"/>
              </w:rPr>
            </w:pPr>
            <w:r w:rsidRPr="00AD2C0C">
              <w:rPr>
                <w:rFonts w:cs="Arial"/>
                <w:b/>
                <w:bCs/>
                <w:sz w:val="18"/>
                <w:szCs w:val="18"/>
                <w:lang w:val="en-GB"/>
              </w:rPr>
              <w:t>Identify grievances</w:t>
            </w:r>
          </w:p>
        </w:tc>
        <w:tc>
          <w:tcPr>
            <w:tcW w:w="3215" w:type="pct"/>
            <w:shd w:val="clear" w:color="auto" w:fill="FFFFFF" w:themeFill="background1"/>
            <w:vAlign w:val="center"/>
          </w:tcPr>
          <w:p w14:paraId="0FF5C1FE" w14:textId="77777777" w:rsidR="00C77594" w:rsidRPr="00AD2C0C" w:rsidRDefault="00C77594" w:rsidP="007D123F">
            <w:pPr>
              <w:spacing w:before="0" w:after="0" w:line="240" w:lineRule="auto"/>
              <w:jc w:val="left"/>
              <w:rPr>
                <w:rFonts w:cs="Arial"/>
                <w:sz w:val="18"/>
                <w:szCs w:val="18"/>
                <w:lang w:val="en-GB"/>
              </w:rPr>
            </w:pPr>
            <w:r w:rsidRPr="00AD2C0C">
              <w:rPr>
                <w:rFonts w:cs="Arial"/>
                <w:iCs/>
                <w:sz w:val="18"/>
                <w:szCs w:val="18"/>
                <w:lang w:val="en-GB"/>
              </w:rPr>
              <w:t>Regardless of general response and resolution times, some important grievances may require immediate action, for example an urgent safety issue or issues regarding local people's livelihoods.</w:t>
            </w:r>
          </w:p>
        </w:tc>
      </w:tr>
      <w:tr w:rsidR="00C77594" w:rsidRPr="00AD2C0C" w14:paraId="77BB96CE" w14:textId="77777777" w:rsidTr="007D123F">
        <w:trPr>
          <w:trHeight w:val="284"/>
        </w:trPr>
        <w:tc>
          <w:tcPr>
            <w:tcW w:w="567" w:type="pct"/>
            <w:shd w:val="clear" w:color="auto" w:fill="F2F2F2" w:themeFill="background1" w:themeFillShade="F2"/>
            <w:vAlign w:val="center"/>
          </w:tcPr>
          <w:p w14:paraId="7E599C43" w14:textId="77777777" w:rsidR="00C77594" w:rsidRPr="00AD2C0C" w:rsidRDefault="00C77594" w:rsidP="007D123F">
            <w:pPr>
              <w:spacing w:before="60" w:afterLines="60" w:after="144" w:line="240" w:lineRule="auto"/>
              <w:jc w:val="left"/>
              <w:rPr>
                <w:rFonts w:cs="Arial"/>
                <w:b/>
                <w:sz w:val="18"/>
                <w:szCs w:val="18"/>
                <w:lang w:val="en-GB"/>
              </w:rPr>
            </w:pPr>
            <w:r w:rsidRPr="00AD2C0C">
              <w:rPr>
                <w:rFonts w:cs="Arial"/>
                <w:b/>
                <w:bCs/>
                <w:sz w:val="18"/>
                <w:szCs w:val="18"/>
                <w:lang w:val="en-GB"/>
              </w:rPr>
              <w:t>2. Steps</w:t>
            </w:r>
          </w:p>
        </w:tc>
        <w:tc>
          <w:tcPr>
            <w:tcW w:w="1218" w:type="pct"/>
            <w:shd w:val="clear" w:color="auto" w:fill="FFFFFF" w:themeFill="background1"/>
            <w:vAlign w:val="center"/>
          </w:tcPr>
          <w:p w14:paraId="4ECCA0AA" w14:textId="77777777" w:rsidR="00C77594" w:rsidRPr="00AD2C0C" w:rsidRDefault="00C77594" w:rsidP="007D123F">
            <w:pPr>
              <w:spacing w:before="0" w:after="0" w:line="240" w:lineRule="auto"/>
              <w:jc w:val="left"/>
              <w:rPr>
                <w:rFonts w:cs="Arial"/>
                <w:b/>
                <w:sz w:val="18"/>
                <w:szCs w:val="18"/>
                <w:lang w:val="en-GB"/>
              </w:rPr>
            </w:pPr>
            <w:r w:rsidRPr="00AD2C0C">
              <w:rPr>
                <w:rFonts w:cs="Arial"/>
                <w:b/>
                <w:bCs/>
                <w:sz w:val="18"/>
                <w:szCs w:val="18"/>
                <w:lang w:val="en-GB"/>
              </w:rPr>
              <w:t>Record grievances in the system</w:t>
            </w:r>
          </w:p>
        </w:tc>
        <w:tc>
          <w:tcPr>
            <w:tcW w:w="3215" w:type="pct"/>
            <w:shd w:val="clear" w:color="auto" w:fill="FFFFFF" w:themeFill="background1"/>
            <w:vAlign w:val="center"/>
          </w:tcPr>
          <w:p w14:paraId="1B3C6A02" w14:textId="77777777" w:rsidR="00C77594" w:rsidRPr="00AD2C0C" w:rsidRDefault="00C77594" w:rsidP="007D123F">
            <w:pPr>
              <w:spacing w:before="60" w:afterLines="60" w:after="144" w:line="240" w:lineRule="auto"/>
              <w:jc w:val="left"/>
              <w:rPr>
                <w:rFonts w:cs="Arial"/>
                <w:sz w:val="18"/>
                <w:szCs w:val="18"/>
                <w:lang w:val="en-GB"/>
              </w:rPr>
            </w:pPr>
            <w:r w:rsidRPr="00AD2C0C">
              <w:rPr>
                <w:rFonts w:cs="Arial"/>
                <w:iCs/>
                <w:sz w:val="18"/>
                <w:szCs w:val="18"/>
                <w:lang w:val="en-GB"/>
              </w:rPr>
              <w:t>After determining the urgency level of the grievances, it will be ensured that the grievances are recorded.</w:t>
            </w:r>
          </w:p>
        </w:tc>
      </w:tr>
      <w:tr w:rsidR="00C77594" w:rsidRPr="00AD2C0C" w14:paraId="1F5D2B63" w14:textId="77777777" w:rsidTr="007D123F">
        <w:trPr>
          <w:trHeight w:val="1187"/>
        </w:trPr>
        <w:tc>
          <w:tcPr>
            <w:tcW w:w="567" w:type="pct"/>
            <w:shd w:val="clear" w:color="auto" w:fill="F2F2F2" w:themeFill="background1" w:themeFillShade="F2"/>
            <w:vAlign w:val="center"/>
          </w:tcPr>
          <w:p w14:paraId="729552FF" w14:textId="77777777" w:rsidR="00C77594" w:rsidRPr="00AD2C0C" w:rsidRDefault="00C77594" w:rsidP="007D123F">
            <w:pPr>
              <w:spacing w:before="60" w:afterLines="60" w:after="144" w:line="240" w:lineRule="auto"/>
              <w:jc w:val="left"/>
              <w:rPr>
                <w:rFonts w:cs="Arial"/>
                <w:b/>
                <w:sz w:val="18"/>
                <w:szCs w:val="18"/>
                <w:lang w:val="en-GB"/>
              </w:rPr>
            </w:pPr>
            <w:r w:rsidRPr="00AD2C0C">
              <w:rPr>
                <w:rFonts w:cs="Arial"/>
                <w:b/>
                <w:bCs/>
                <w:sz w:val="18"/>
                <w:szCs w:val="18"/>
                <w:lang w:val="en-GB"/>
              </w:rPr>
              <w:t>3. Steps</w:t>
            </w:r>
          </w:p>
        </w:tc>
        <w:tc>
          <w:tcPr>
            <w:tcW w:w="1218" w:type="pct"/>
            <w:shd w:val="clear" w:color="auto" w:fill="FFFFFF" w:themeFill="background1"/>
            <w:vAlign w:val="center"/>
          </w:tcPr>
          <w:p w14:paraId="659DEBB5" w14:textId="77777777" w:rsidR="00C77594" w:rsidRPr="00AD2C0C" w:rsidRDefault="00C77594" w:rsidP="007D123F">
            <w:pPr>
              <w:spacing w:before="0" w:after="0" w:line="240" w:lineRule="auto"/>
              <w:jc w:val="left"/>
              <w:rPr>
                <w:rFonts w:cs="Arial"/>
                <w:b/>
                <w:sz w:val="18"/>
                <w:szCs w:val="18"/>
                <w:lang w:val="en-GB"/>
              </w:rPr>
            </w:pPr>
            <w:r w:rsidRPr="00AD2C0C">
              <w:rPr>
                <w:rFonts w:cs="Arial"/>
                <w:b/>
                <w:bCs/>
                <w:sz w:val="18"/>
                <w:szCs w:val="18"/>
                <w:lang w:val="en-GB"/>
              </w:rPr>
              <w:t>Determine specific actions for grievances and report them to relevant units / supervisors for resolution</w:t>
            </w:r>
          </w:p>
        </w:tc>
        <w:tc>
          <w:tcPr>
            <w:tcW w:w="3215" w:type="pct"/>
            <w:shd w:val="clear" w:color="auto" w:fill="FFFFFF" w:themeFill="background1"/>
            <w:vAlign w:val="center"/>
          </w:tcPr>
          <w:p w14:paraId="76686E52" w14:textId="77777777" w:rsidR="00C77594" w:rsidRPr="00AD2C0C" w:rsidRDefault="00C77594" w:rsidP="007D123F">
            <w:pPr>
              <w:spacing w:before="60" w:after="60" w:line="240" w:lineRule="auto"/>
              <w:jc w:val="left"/>
              <w:rPr>
                <w:rFonts w:cs="Arial"/>
                <w:sz w:val="18"/>
                <w:szCs w:val="18"/>
                <w:lang w:val="en-GB"/>
              </w:rPr>
            </w:pPr>
            <w:r w:rsidRPr="00AD2C0C">
              <w:rPr>
                <w:rFonts w:cs="Arial"/>
                <w:iCs/>
                <w:sz w:val="18"/>
                <w:szCs w:val="18"/>
                <w:lang w:val="en-GB"/>
              </w:rPr>
              <w:t xml:space="preserve">Requests that require urgent support will be responded to and given support within the same day, and all outstanding grievances/requests will be approved within two (2) business days, and responded to within ten (10) business days, and concluded not later than 15 business days. The suitable resolution for the complaint will be accordingly communicated to the complainant within the two (2) working days of completing the grievance investigation phase. </w:t>
            </w:r>
          </w:p>
        </w:tc>
      </w:tr>
      <w:tr w:rsidR="00C77594" w:rsidRPr="00AD2C0C" w14:paraId="702D6497" w14:textId="77777777" w:rsidTr="007D123F">
        <w:trPr>
          <w:trHeight w:val="284"/>
        </w:trPr>
        <w:tc>
          <w:tcPr>
            <w:tcW w:w="567" w:type="pct"/>
            <w:shd w:val="clear" w:color="auto" w:fill="F2F2F2" w:themeFill="background1" w:themeFillShade="F2"/>
            <w:vAlign w:val="center"/>
          </w:tcPr>
          <w:p w14:paraId="54564882" w14:textId="77777777" w:rsidR="00C77594" w:rsidRPr="00AD2C0C" w:rsidRDefault="00C77594" w:rsidP="007D123F">
            <w:pPr>
              <w:spacing w:before="60" w:afterLines="60" w:after="144" w:line="240" w:lineRule="auto"/>
              <w:jc w:val="left"/>
              <w:rPr>
                <w:rFonts w:cs="Arial"/>
                <w:b/>
                <w:sz w:val="18"/>
                <w:szCs w:val="18"/>
                <w:lang w:val="en-GB"/>
              </w:rPr>
            </w:pPr>
            <w:r w:rsidRPr="00AD2C0C">
              <w:rPr>
                <w:rFonts w:cs="Arial"/>
                <w:b/>
                <w:bCs/>
                <w:sz w:val="18"/>
                <w:szCs w:val="18"/>
                <w:lang w:val="en-GB"/>
              </w:rPr>
              <w:t>4. Steps</w:t>
            </w:r>
          </w:p>
        </w:tc>
        <w:tc>
          <w:tcPr>
            <w:tcW w:w="1218" w:type="pct"/>
            <w:shd w:val="clear" w:color="auto" w:fill="FFFFFF" w:themeFill="background1"/>
            <w:vAlign w:val="center"/>
          </w:tcPr>
          <w:p w14:paraId="0D289160" w14:textId="77777777" w:rsidR="00C77594" w:rsidRPr="00AD2C0C" w:rsidRDefault="00C77594" w:rsidP="007D123F">
            <w:pPr>
              <w:spacing w:before="0" w:after="0" w:line="240" w:lineRule="auto"/>
              <w:jc w:val="left"/>
              <w:rPr>
                <w:rFonts w:cs="Arial"/>
                <w:b/>
                <w:sz w:val="18"/>
                <w:szCs w:val="18"/>
                <w:lang w:val="en-GB"/>
              </w:rPr>
            </w:pPr>
            <w:r w:rsidRPr="00AD2C0C">
              <w:rPr>
                <w:rFonts w:cs="Arial"/>
                <w:b/>
                <w:bCs/>
                <w:sz w:val="18"/>
                <w:szCs w:val="18"/>
                <w:lang w:val="en-GB"/>
              </w:rPr>
              <w:t>Develop a response to grievances</w:t>
            </w:r>
          </w:p>
        </w:tc>
        <w:tc>
          <w:tcPr>
            <w:tcW w:w="3215" w:type="pct"/>
            <w:shd w:val="clear" w:color="auto" w:fill="FFFFFF" w:themeFill="background1"/>
            <w:vAlign w:val="center"/>
          </w:tcPr>
          <w:p w14:paraId="685DC3CC" w14:textId="77777777" w:rsidR="00C77594" w:rsidRPr="00AD2C0C" w:rsidRDefault="00C77594" w:rsidP="007D123F">
            <w:pPr>
              <w:spacing w:before="60" w:afterLines="60" w:after="144" w:line="240" w:lineRule="auto"/>
              <w:jc w:val="left"/>
              <w:rPr>
                <w:rFonts w:cs="Arial"/>
                <w:sz w:val="18"/>
                <w:szCs w:val="18"/>
                <w:lang w:val="en-GB"/>
              </w:rPr>
            </w:pPr>
            <w:r w:rsidRPr="00AD2C0C">
              <w:rPr>
                <w:rFonts w:cs="Arial"/>
                <w:iCs/>
                <w:sz w:val="18"/>
                <w:szCs w:val="18"/>
                <w:lang w:val="en-GB"/>
              </w:rPr>
              <w:t xml:space="preserve">A response will be developed by the delegated team within 15 days with input from relevant units and supervisors, excluding complaints involving emergencies. The response </w:t>
            </w:r>
            <w:r>
              <w:rPr>
                <w:rFonts w:cs="Arial"/>
                <w:iCs/>
                <w:sz w:val="18"/>
                <w:szCs w:val="18"/>
                <w:lang w:val="en-GB"/>
              </w:rPr>
              <w:t>will</w:t>
            </w:r>
            <w:r w:rsidRPr="00AD2C0C">
              <w:rPr>
                <w:rFonts w:cs="Arial"/>
                <w:iCs/>
                <w:sz w:val="18"/>
                <w:szCs w:val="18"/>
                <w:lang w:val="en-GB"/>
              </w:rPr>
              <w:t xml:space="preserve"> identify a suitable resolution to the grievance, which could involve further information to clarify a situation, taking measures to mitigate problems.</w:t>
            </w:r>
          </w:p>
        </w:tc>
      </w:tr>
      <w:tr w:rsidR="00C77594" w:rsidRPr="00AD2C0C" w14:paraId="2744CCE8" w14:textId="77777777" w:rsidTr="007D123F">
        <w:trPr>
          <w:trHeight w:val="284"/>
        </w:trPr>
        <w:tc>
          <w:tcPr>
            <w:tcW w:w="567" w:type="pct"/>
            <w:shd w:val="clear" w:color="auto" w:fill="F2F2F2" w:themeFill="background1" w:themeFillShade="F2"/>
            <w:vAlign w:val="center"/>
          </w:tcPr>
          <w:p w14:paraId="1878DBE2" w14:textId="77777777" w:rsidR="00C77594" w:rsidRPr="00AD2C0C" w:rsidRDefault="00C77594" w:rsidP="007D123F">
            <w:pPr>
              <w:tabs>
                <w:tab w:val="left" w:pos="480"/>
              </w:tabs>
              <w:spacing w:before="60" w:afterLines="60" w:after="144" w:line="240" w:lineRule="auto"/>
              <w:jc w:val="left"/>
              <w:rPr>
                <w:rFonts w:cs="Arial"/>
                <w:b/>
                <w:sz w:val="18"/>
                <w:szCs w:val="18"/>
                <w:lang w:val="en-GB"/>
              </w:rPr>
            </w:pPr>
            <w:r w:rsidRPr="00AD2C0C">
              <w:rPr>
                <w:rFonts w:cs="Arial"/>
                <w:b/>
                <w:bCs/>
                <w:sz w:val="18"/>
                <w:szCs w:val="18"/>
                <w:lang w:val="en-GB"/>
              </w:rPr>
              <w:t>5. Steps</w:t>
            </w:r>
          </w:p>
        </w:tc>
        <w:tc>
          <w:tcPr>
            <w:tcW w:w="1218" w:type="pct"/>
            <w:shd w:val="clear" w:color="auto" w:fill="FFFFFF" w:themeFill="background1"/>
            <w:vAlign w:val="center"/>
          </w:tcPr>
          <w:p w14:paraId="6F983DA6" w14:textId="77777777" w:rsidR="00C77594" w:rsidRPr="00AD2C0C" w:rsidRDefault="00C77594" w:rsidP="007D123F">
            <w:pPr>
              <w:spacing w:before="0" w:after="0" w:line="240" w:lineRule="auto"/>
              <w:jc w:val="left"/>
              <w:rPr>
                <w:rFonts w:cs="Arial"/>
                <w:b/>
                <w:sz w:val="18"/>
                <w:szCs w:val="18"/>
                <w:lang w:val="en-GB"/>
              </w:rPr>
            </w:pPr>
            <w:r w:rsidRPr="00AD2C0C">
              <w:rPr>
                <w:rFonts w:cs="Arial"/>
                <w:b/>
                <w:bCs/>
                <w:sz w:val="18"/>
                <w:szCs w:val="18"/>
                <w:lang w:val="en-GB"/>
              </w:rPr>
              <w:t xml:space="preserve">Communicate the response developed for grievances </w:t>
            </w:r>
          </w:p>
        </w:tc>
        <w:tc>
          <w:tcPr>
            <w:tcW w:w="3215" w:type="pct"/>
            <w:shd w:val="clear" w:color="auto" w:fill="FFFFFF" w:themeFill="background1"/>
            <w:vAlign w:val="center"/>
          </w:tcPr>
          <w:p w14:paraId="3E81ED42" w14:textId="77777777" w:rsidR="00C77594" w:rsidRPr="00AD2C0C" w:rsidRDefault="00C77594" w:rsidP="007D123F">
            <w:pPr>
              <w:spacing w:before="60" w:afterLines="60" w:after="144" w:line="240" w:lineRule="auto"/>
              <w:jc w:val="left"/>
              <w:rPr>
                <w:rFonts w:cs="Arial"/>
                <w:sz w:val="18"/>
                <w:szCs w:val="18"/>
                <w:lang w:val="en-GB"/>
              </w:rPr>
            </w:pPr>
            <w:r w:rsidRPr="00AD2C0C">
              <w:rPr>
                <w:rFonts w:cs="Arial"/>
                <w:sz w:val="18"/>
                <w:szCs w:val="18"/>
                <w:lang w:val="en-GB"/>
              </w:rPr>
              <w:t>The official appointed for the project grievance handling will adopt and implement the most adequate approach to the communication of the relevant response. The response will also contain an explanation of how the person that raised the grievance can proceed with the grievance in case the outcome is not satisfactory.</w:t>
            </w:r>
          </w:p>
          <w:p w14:paraId="1977E2CF" w14:textId="77777777" w:rsidR="00C77594" w:rsidRPr="00AD2C0C" w:rsidRDefault="00C77594" w:rsidP="007D123F">
            <w:pPr>
              <w:spacing w:before="60" w:afterLines="60" w:after="144" w:line="240" w:lineRule="auto"/>
              <w:jc w:val="left"/>
              <w:rPr>
                <w:rFonts w:cs="Arial"/>
                <w:sz w:val="18"/>
                <w:szCs w:val="18"/>
                <w:lang w:val="en-GB"/>
              </w:rPr>
            </w:pPr>
            <w:r w:rsidRPr="00AD2C0C">
              <w:rPr>
                <w:rFonts w:cs="Arial"/>
                <w:iCs/>
                <w:sz w:val="18"/>
                <w:szCs w:val="18"/>
                <w:lang w:val="en-GB"/>
              </w:rPr>
              <w:t xml:space="preserve">In case the grievance is raised anonymously, a summary of the grievance and resolution </w:t>
            </w:r>
            <w:r>
              <w:rPr>
                <w:rFonts w:cs="Arial"/>
                <w:iCs/>
                <w:sz w:val="18"/>
                <w:szCs w:val="18"/>
                <w:lang w:val="en-GB"/>
              </w:rPr>
              <w:t>will</w:t>
            </w:r>
            <w:r w:rsidRPr="00AD2C0C">
              <w:rPr>
                <w:rFonts w:cs="Arial"/>
                <w:iCs/>
                <w:sz w:val="18"/>
                <w:szCs w:val="18"/>
                <w:lang w:val="en-GB"/>
              </w:rPr>
              <w:t xml:space="preserve"> be posted on the municipality's website</w:t>
            </w:r>
            <w:r>
              <w:rPr>
                <w:rFonts w:cs="Arial"/>
                <w:iCs/>
                <w:sz w:val="18"/>
                <w:szCs w:val="18"/>
                <w:lang w:val="en-GB"/>
              </w:rPr>
              <w:t>/</w:t>
            </w:r>
            <w:r w:rsidRPr="00C00AB6">
              <w:rPr>
                <w:rFonts w:cs="Arial"/>
                <w:iCs/>
                <w:sz w:val="18"/>
                <w:szCs w:val="18"/>
              </w:rPr>
              <w:t>notice boards located around the municipal building</w:t>
            </w:r>
            <w:r w:rsidRPr="00AD2C0C">
              <w:rPr>
                <w:rFonts w:cs="Arial"/>
                <w:iCs/>
                <w:sz w:val="18"/>
                <w:szCs w:val="18"/>
                <w:lang w:val="en-GB"/>
              </w:rPr>
              <w:t xml:space="preserve"> and in the headman's offices in the settlements that are anticipated to be affected. In addition, the neighbourhood headmen </w:t>
            </w:r>
            <w:r>
              <w:rPr>
                <w:rFonts w:cs="Arial"/>
                <w:iCs/>
                <w:sz w:val="18"/>
                <w:szCs w:val="18"/>
                <w:lang w:val="en-GB"/>
              </w:rPr>
              <w:t>will</w:t>
            </w:r>
            <w:r w:rsidRPr="00AD2C0C">
              <w:rPr>
                <w:rFonts w:cs="Arial"/>
                <w:iCs/>
                <w:sz w:val="18"/>
                <w:szCs w:val="18"/>
                <w:lang w:val="en-GB"/>
              </w:rPr>
              <w:t xml:space="preserve"> be contacted regarding anonymous grievances and resolutions.</w:t>
            </w:r>
            <w:r w:rsidRPr="00AD2C0C">
              <w:rPr>
                <w:rFonts w:cs="Arial"/>
                <w:sz w:val="18"/>
                <w:szCs w:val="18"/>
                <w:lang w:val="en-GB"/>
              </w:rPr>
              <w:t xml:space="preserve"> </w:t>
            </w:r>
          </w:p>
        </w:tc>
      </w:tr>
      <w:tr w:rsidR="00C77594" w:rsidRPr="00AD2C0C" w14:paraId="375B5F3F" w14:textId="77777777" w:rsidTr="007D123F">
        <w:trPr>
          <w:trHeight w:val="70"/>
        </w:trPr>
        <w:tc>
          <w:tcPr>
            <w:tcW w:w="567" w:type="pct"/>
            <w:shd w:val="clear" w:color="auto" w:fill="F2F2F2" w:themeFill="background1" w:themeFillShade="F2"/>
            <w:vAlign w:val="center"/>
          </w:tcPr>
          <w:p w14:paraId="1575B27B" w14:textId="77777777" w:rsidR="00C77594" w:rsidRPr="00AD2C0C" w:rsidRDefault="00C77594" w:rsidP="007D123F">
            <w:pPr>
              <w:tabs>
                <w:tab w:val="left" w:pos="525"/>
              </w:tabs>
              <w:spacing w:before="60" w:afterLines="60" w:after="144" w:line="240" w:lineRule="auto"/>
              <w:jc w:val="left"/>
              <w:rPr>
                <w:rFonts w:cs="Arial"/>
                <w:b/>
                <w:sz w:val="18"/>
                <w:szCs w:val="18"/>
                <w:lang w:val="en-GB"/>
              </w:rPr>
            </w:pPr>
            <w:r w:rsidRPr="00AD2C0C">
              <w:rPr>
                <w:rFonts w:cs="Arial"/>
                <w:b/>
                <w:bCs/>
                <w:sz w:val="18"/>
                <w:szCs w:val="18"/>
                <w:lang w:val="en-GB"/>
              </w:rPr>
              <w:t>6. Steps</w:t>
            </w:r>
          </w:p>
        </w:tc>
        <w:tc>
          <w:tcPr>
            <w:tcW w:w="1218" w:type="pct"/>
            <w:shd w:val="clear" w:color="auto" w:fill="FFFFFF" w:themeFill="background1"/>
            <w:vAlign w:val="center"/>
          </w:tcPr>
          <w:p w14:paraId="5F4CD620" w14:textId="77777777" w:rsidR="00C77594" w:rsidRPr="00AD2C0C" w:rsidRDefault="00C77594" w:rsidP="007D123F">
            <w:pPr>
              <w:spacing w:before="0" w:after="0" w:line="240" w:lineRule="auto"/>
              <w:rPr>
                <w:rFonts w:cs="Arial"/>
                <w:b/>
                <w:sz w:val="18"/>
                <w:szCs w:val="18"/>
                <w:lang w:val="en-GB"/>
              </w:rPr>
            </w:pPr>
            <w:r w:rsidRPr="00AD2C0C">
              <w:rPr>
                <w:rFonts w:cs="Arial"/>
                <w:b/>
                <w:bCs/>
                <w:sz w:val="18"/>
                <w:szCs w:val="18"/>
                <w:lang w:val="en-GB"/>
              </w:rPr>
              <w:t>Close grievances</w:t>
            </w:r>
          </w:p>
        </w:tc>
        <w:tc>
          <w:tcPr>
            <w:tcW w:w="3215" w:type="pct"/>
            <w:shd w:val="clear" w:color="auto" w:fill="FFFFFF" w:themeFill="background1"/>
            <w:vAlign w:val="center"/>
          </w:tcPr>
          <w:p w14:paraId="21BF615E" w14:textId="77777777" w:rsidR="00C77594" w:rsidRPr="00AD2C0C" w:rsidRDefault="00C77594" w:rsidP="007D123F">
            <w:pPr>
              <w:spacing w:before="60" w:afterLines="60" w:after="144" w:line="240" w:lineRule="auto"/>
              <w:jc w:val="left"/>
              <w:rPr>
                <w:rFonts w:cs="Arial"/>
                <w:sz w:val="18"/>
                <w:szCs w:val="18"/>
                <w:lang w:val="en-GB"/>
              </w:rPr>
            </w:pPr>
            <w:r w:rsidRPr="00AD2C0C">
              <w:rPr>
                <w:rFonts w:cs="Arial"/>
                <w:iCs/>
                <w:sz w:val="18"/>
                <w:szCs w:val="18"/>
                <w:lang w:val="en-GB"/>
              </w:rPr>
              <w:t>Based on the potential effects of the grievance, the complainant can be allowed time to respond and the complainant's response will be recorded, to help assess whether the grievance is closed or whether further action is required.</w:t>
            </w:r>
          </w:p>
          <w:p w14:paraId="46072186" w14:textId="77777777" w:rsidR="00C77594" w:rsidRPr="00AD2C0C" w:rsidRDefault="00C77594" w:rsidP="007D123F">
            <w:pPr>
              <w:spacing w:before="60" w:afterLines="60" w:after="144" w:line="240" w:lineRule="auto"/>
              <w:jc w:val="left"/>
              <w:rPr>
                <w:rFonts w:cs="Arial"/>
                <w:sz w:val="18"/>
                <w:szCs w:val="18"/>
                <w:lang w:val="en-GB"/>
              </w:rPr>
            </w:pPr>
            <w:r w:rsidRPr="00AD2C0C">
              <w:rPr>
                <w:rFonts w:cs="Arial"/>
                <w:iCs/>
                <w:sz w:val="18"/>
                <w:szCs w:val="18"/>
                <w:lang w:val="en-GB"/>
              </w:rPr>
              <w:t xml:space="preserve">Final approval will be provided after the relevant Project officials assess whether the grievance can be closed. </w:t>
            </w:r>
          </w:p>
          <w:p w14:paraId="1A9DEB5F" w14:textId="77777777" w:rsidR="00C77594" w:rsidRPr="00AD2C0C" w:rsidRDefault="00C77594" w:rsidP="007D123F">
            <w:pPr>
              <w:spacing w:before="60" w:afterLines="60" w:after="144" w:line="240" w:lineRule="auto"/>
              <w:jc w:val="left"/>
              <w:rPr>
                <w:rFonts w:cs="Arial"/>
                <w:sz w:val="18"/>
                <w:szCs w:val="18"/>
                <w:lang w:val="en-GB"/>
              </w:rPr>
            </w:pPr>
            <w:r w:rsidRPr="00AD2C0C">
              <w:rPr>
                <w:rFonts w:cs="Arial"/>
                <w:iCs/>
                <w:sz w:val="18"/>
                <w:szCs w:val="18"/>
                <w:lang w:val="en-GB"/>
              </w:rPr>
              <w:t>Closed grievance files will be recorded in a systematic way, and will be submitted to the authorities during third party inspections when necessary.</w:t>
            </w:r>
          </w:p>
        </w:tc>
      </w:tr>
    </w:tbl>
    <w:p w14:paraId="0F491CCC" w14:textId="77777777" w:rsidR="00C77594" w:rsidRDefault="00C77594" w:rsidP="00C77594">
      <w:pPr>
        <w:rPr>
          <w:rFonts w:cs="Arial"/>
          <w:szCs w:val="22"/>
          <w:lang w:val="en-GB"/>
        </w:rPr>
      </w:pPr>
      <w:r w:rsidRPr="00A75467">
        <w:rPr>
          <w:rFonts w:cs="Arial"/>
          <w:szCs w:val="22"/>
          <w:lang w:val="en-GB"/>
        </w:rPr>
        <w:t xml:space="preserve">The systems for handling ordinary grievances and sensitive grievances and those responsible for assessing them are given in </w:t>
      </w:r>
      <w:r>
        <w:rPr>
          <w:rFonts w:cs="Arial"/>
          <w:szCs w:val="22"/>
          <w:lang w:val="en-GB"/>
        </w:rPr>
        <w:fldChar w:fldCharType="begin"/>
      </w:r>
      <w:r>
        <w:rPr>
          <w:rFonts w:cs="Arial"/>
          <w:szCs w:val="22"/>
          <w:lang w:val="en-GB"/>
        </w:rPr>
        <w:instrText xml:space="preserve"> REF _Ref148011679 \h </w:instrText>
      </w:r>
      <w:r>
        <w:rPr>
          <w:rFonts w:cs="Arial"/>
          <w:szCs w:val="22"/>
          <w:lang w:val="en-GB"/>
        </w:rPr>
      </w:r>
      <w:r>
        <w:rPr>
          <w:rFonts w:cs="Arial"/>
          <w:szCs w:val="22"/>
          <w:lang w:val="en-GB"/>
        </w:rPr>
        <w:fldChar w:fldCharType="separate"/>
      </w:r>
      <w:r>
        <w:t xml:space="preserve">Figure </w:t>
      </w:r>
      <w:r>
        <w:rPr>
          <w:noProof/>
        </w:rPr>
        <w:t>7</w:t>
      </w:r>
      <w:r>
        <w:noBreakHyphen/>
      </w:r>
      <w:r>
        <w:rPr>
          <w:noProof/>
        </w:rPr>
        <w:t>1</w:t>
      </w:r>
      <w:r>
        <w:rPr>
          <w:rFonts w:cs="Arial"/>
          <w:szCs w:val="22"/>
          <w:lang w:val="en-GB"/>
        </w:rPr>
        <w:fldChar w:fldCharType="end"/>
      </w:r>
      <w:r>
        <w:rPr>
          <w:rFonts w:cs="Arial"/>
          <w:szCs w:val="22"/>
          <w:lang w:val="en-GB"/>
        </w:rPr>
        <w:t xml:space="preserve"> </w:t>
      </w:r>
      <w:r w:rsidRPr="00A75467">
        <w:rPr>
          <w:rFonts w:cs="Arial"/>
          <w:szCs w:val="22"/>
          <w:lang w:val="en-GB"/>
        </w:rPr>
        <w:t xml:space="preserve">and </w:t>
      </w:r>
      <w:r>
        <w:rPr>
          <w:rFonts w:cs="Arial"/>
          <w:szCs w:val="22"/>
          <w:lang w:val="en-GB"/>
        </w:rPr>
        <w:fldChar w:fldCharType="begin"/>
      </w:r>
      <w:r>
        <w:rPr>
          <w:rFonts w:cs="Arial"/>
          <w:szCs w:val="22"/>
          <w:lang w:val="en-GB"/>
        </w:rPr>
        <w:instrText xml:space="preserve"> REF _Ref148011688 \h </w:instrText>
      </w:r>
      <w:r>
        <w:rPr>
          <w:rFonts w:cs="Arial"/>
          <w:szCs w:val="22"/>
          <w:lang w:val="en-GB"/>
        </w:rPr>
      </w:r>
      <w:r>
        <w:rPr>
          <w:rFonts w:cs="Arial"/>
          <w:szCs w:val="22"/>
          <w:lang w:val="en-GB"/>
        </w:rPr>
        <w:fldChar w:fldCharType="separate"/>
      </w:r>
      <w:r>
        <w:t xml:space="preserve">Figure </w:t>
      </w:r>
      <w:r>
        <w:rPr>
          <w:noProof/>
        </w:rPr>
        <w:t>7</w:t>
      </w:r>
      <w:r>
        <w:noBreakHyphen/>
      </w:r>
      <w:r>
        <w:rPr>
          <w:noProof/>
        </w:rPr>
        <w:t>2</w:t>
      </w:r>
      <w:r>
        <w:rPr>
          <w:rFonts w:cs="Arial"/>
          <w:szCs w:val="22"/>
          <w:lang w:val="en-GB"/>
        </w:rPr>
        <w:fldChar w:fldCharType="end"/>
      </w:r>
      <w:r w:rsidRPr="00A75467">
        <w:rPr>
          <w:rFonts w:cs="Arial"/>
          <w:szCs w:val="22"/>
          <w:lang w:val="en-GB"/>
        </w:rPr>
        <w:t>.</w:t>
      </w:r>
    </w:p>
    <w:p w14:paraId="02E26A8C" w14:textId="77777777" w:rsidR="00C77594" w:rsidRDefault="00C77594" w:rsidP="00C77594">
      <w:pPr>
        <w:keepNext/>
        <w:spacing w:before="0" w:after="0"/>
        <w:jc w:val="center"/>
      </w:pPr>
      <w:r w:rsidRPr="00C03AAF">
        <w:rPr>
          <w:noProof/>
          <w:lang w:eastAsia="en-US"/>
          <w14:ligatures w14:val="standardContextual"/>
        </w:rPr>
        <w:drawing>
          <wp:inline distT="0" distB="0" distL="0" distR="0" wp14:anchorId="43A33479" wp14:editId="6720CF4F">
            <wp:extent cx="5171336" cy="1942256"/>
            <wp:effectExtent l="0" t="0" r="10795" b="1270"/>
            <wp:docPr id="45" name="Diy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14:paraId="431E2552" w14:textId="3EC77279" w:rsidR="00C77594" w:rsidRPr="00FC6622" w:rsidRDefault="00C77594" w:rsidP="00C77594">
      <w:pPr>
        <w:pStyle w:val="ResimYazs"/>
        <w:spacing w:before="0" w:after="0"/>
        <w:rPr>
          <w:rFonts w:cs="Arial"/>
          <w:b w:val="0"/>
          <w:bCs w:val="0"/>
          <w:color w:val="auto"/>
          <w:szCs w:val="22"/>
          <w:lang w:val="en-GB"/>
        </w:rPr>
      </w:pPr>
      <w:r>
        <w:t xml:space="preserve">Figure </w:t>
      </w:r>
      <w:r w:rsidR="005812A1">
        <w:fldChar w:fldCharType="begin"/>
      </w:r>
      <w:r w:rsidR="005812A1">
        <w:instrText xml:space="preserve"> STYLEREF 1 \s </w:instrText>
      </w:r>
      <w:r w:rsidR="005812A1">
        <w:fldChar w:fldCharType="separate"/>
      </w:r>
      <w:r w:rsidR="005812A1">
        <w:t>9</w:t>
      </w:r>
      <w:r w:rsidR="005812A1">
        <w:fldChar w:fldCharType="end"/>
      </w:r>
      <w:r w:rsidR="005812A1">
        <w:noBreakHyphen/>
      </w:r>
      <w:r w:rsidR="005812A1">
        <w:fldChar w:fldCharType="begin"/>
      </w:r>
      <w:r w:rsidR="005812A1">
        <w:instrText xml:space="preserve"> SEQ Figure \* ARABIC \s 1 </w:instrText>
      </w:r>
      <w:r w:rsidR="005812A1">
        <w:fldChar w:fldCharType="separate"/>
      </w:r>
      <w:r w:rsidR="005812A1">
        <w:t>1</w:t>
      </w:r>
      <w:r w:rsidR="005812A1">
        <w:fldChar w:fldCharType="end"/>
      </w:r>
      <w:r>
        <w:t xml:space="preserve">. </w:t>
      </w:r>
      <w:r w:rsidRPr="00FC6622">
        <w:rPr>
          <w:b w:val="0"/>
          <w:bCs w:val="0"/>
          <w:color w:val="auto"/>
        </w:rPr>
        <w:t>List of complaint receivers and registers of complaints</w:t>
      </w:r>
    </w:p>
    <w:p w14:paraId="768A97ED" w14:textId="77777777" w:rsidR="00C77594" w:rsidRDefault="00C77594" w:rsidP="00C77594">
      <w:pPr>
        <w:rPr>
          <w:rFonts w:cs="Arial"/>
          <w:szCs w:val="22"/>
          <w:lang w:val="en-GB"/>
        </w:rPr>
      </w:pPr>
    </w:p>
    <w:p w14:paraId="3DF34779" w14:textId="77777777" w:rsidR="00C77594" w:rsidRDefault="00C77594" w:rsidP="00C77594">
      <w:pPr>
        <w:keepNext/>
      </w:pPr>
      <w:r w:rsidRPr="00AC0E8F">
        <w:rPr>
          <w:b/>
          <w:bCs/>
          <w:noProof/>
          <w:lang w:eastAsia="en-US"/>
          <w14:ligatures w14:val="standardContextual"/>
        </w:rPr>
        <w:drawing>
          <wp:inline distT="0" distB="0" distL="0" distR="0" wp14:anchorId="70BE033B" wp14:editId="448EE01A">
            <wp:extent cx="5171336" cy="1942256"/>
            <wp:effectExtent l="0" t="0" r="10795" b="20320"/>
            <wp:docPr id="46" name="Diy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14:paraId="3909C7D9" w14:textId="6C9354D5" w:rsidR="00C77594" w:rsidRPr="00FC6622" w:rsidRDefault="00C77594" w:rsidP="00C77594">
      <w:pPr>
        <w:pStyle w:val="ResimYazs"/>
        <w:rPr>
          <w:rFonts w:cs="Arial"/>
          <w:b w:val="0"/>
          <w:bCs w:val="0"/>
          <w:color w:val="auto"/>
          <w:szCs w:val="22"/>
          <w:lang w:val="en-GB"/>
        </w:rPr>
      </w:pPr>
      <w:r>
        <w:t xml:space="preserve">Figure </w:t>
      </w:r>
      <w:r w:rsidR="005812A1">
        <w:fldChar w:fldCharType="begin"/>
      </w:r>
      <w:r w:rsidR="005812A1">
        <w:instrText xml:space="preserve"> STYLEREF 1 \s </w:instrText>
      </w:r>
      <w:r w:rsidR="005812A1">
        <w:fldChar w:fldCharType="separate"/>
      </w:r>
      <w:r w:rsidR="005812A1">
        <w:t>9</w:t>
      </w:r>
      <w:r w:rsidR="005812A1">
        <w:fldChar w:fldCharType="end"/>
      </w:r>
      <w:r w:rsidR="005812A1">
        <w:noBreakHyphen/>
      </w:r>
      <w:r w:rsidR="005812A1">
        <w:fldChar w:fldCharType="begin"/>
      </w:r>
      <w:r w:rsidR="005812A1">
        <w:instrText xml:space="preserve"> SEQ Figure \* ARABIC \s 1 </w:instrText>
      </w:r>
      <w:r w:rsidR="005812A1">
        <w:fldChar w:fldCharType="separate"/>
      </w:r>
      <w:r w:rsidR="005812A1">
        <w:t>2</w:t>
      </w:r>
      <w:r w:rsidR="005812A1">
        <w:fldChar w:fldCharType="end"/>
      </w:r>
      <w:r>
        <w:t xml:space="preserve">. </w:t>
      </w:r>
      <w:r w:rsidRPr="00FC6622">
        <w:rPr>
          <w:b w:val="0"/>
          <w:bCs w:val="0"/>
          <w:color w:val="auto"/>
        </w:rPr>
        <w:t>List of sensitive content grievances receivers and registers of complaints</w:t>
      </w:r>
    </w:p>
    <w:p w14:paraId="47448FF8" w14:textId="77777777" w:rsidR="00C77594" w:rsidRDefault="00C77594" w:rsidP="00C77594">
      <w:pPr>
        <w:rPr>
          <w:rFonts w:cs="Arial"/>
          <w:szCs w:val="22"/>
          <w:lang w:val="en-GB"/>
        </w:rPr>
      </w:pPr>
    </w:p>
    <w:p w14:paraId="2C540984" w14:textId="77777777" w:rsidR="00C77594" w:rsidRPr="00AD2C0C" w:rsidRDefault="00C77594" w:rsidP="00C77594">
      <w:pPr>
        <w:rPr>
          <w:iCs/>
          <w:szCs w:val="22"/>
          <w:lang w:val="en-GB"/>
        </w:rPr>
      </w:pPr>
      <w:r w:rsidRPr="00AD2C0C">
        <w:rPr>
          <w:rFonts w:cs="Arial"/>
          <w:szCs w:val="22"/>
          <w:lang w:val="en-GB"/>
        </w:rPr>
        <w:t>In case the grievance is raised anonymously, a summary of the grievance and resolution should be posted on the Municipality's website and on notice boards located around rehabilitation centre as well as in the headman's offices in the settlements that are anticipated to be affected.</w:t>
      </w:r>
    </w:p>
    <w:p w14:paraId="2EFDE06D" w14:textId="2C0893E9" w:rsidR="00C77594" w:rsidRPr="00AD2C0C" w:rsidRDefault="00C77594">
      <w:pPr>
        <w:pStyle w:val="Balk2"/>
        <w:numPr>
          <w:ilvl w:val="2"/>
          <w:numId w:val="34"/>
        </w:numPr>
        <w:rPr>
          <w:rFonts w:eastAsia="Calibri"/>
        </w:rPr>
      </w:pPr>
      <w:bookmarkStart w:id="577" w:name="_Toc208241878"/>
      <w:r w:rsidRPr="00AD2C0C">
        <w:rPr>
          <w:rFonts w:eastAsia="Calibri"/>
        </w:rPr>
        <w:t xml:space="preserve">Worker </w:t>
      </w:r>
      <w:r w:rsidR="00751C4B">
        <w:rPr>
          <w:rFonts w:eastAsia="Calibri"/>
        </w:rPr>
        <w:t>Grievance</w:t>
      </w:r>
      <w:r w:rsidRPr="00AD2C0C">
        <w:rPr>
          <w:rFonts w:eastAsia="Calibri"/>
          <w:bCs w:val="0"/>
        </w:rPr>
        <w:t xml:space="preserve"> </w:t>
      </w:r>
      <w:r w:rsidRPr="00AD2C0C">
        <w:rPr>
          <w:rFonts w:eastAsia="Calibri"/>
        </w:rPr>
        <w:t>Mechanism</w:t>
      </w:r>
      <w:bookmarkEnd w:id="577"/>
      <w:r w:rsidRPr="00AD2C0C">
        <w:rPr>
          <w:rFonts w:eastAsia="Calibri"/>
        </w:rPr>
        <w:t xml:space="preserve"> </w:t>
      </w:r>
    </w:p>
    <w:p w14:paraId="5C977669" w14:textId="3AA20D51" w:rsidR="00C77594" w:rsidRPr="00AD2C0C" w:rsidRDefault="00C77594" w:rsidP="00C77594">
      <w:pPr>
        <w:rPr>
          <w:rFonts w:cs="Arial"/>
          <w:color w:val="000000" w:themeColor="text1"/>
          <w:szCs w:val="22"/>
          <w:lang w:val="en-GB"/>
        </w:rPr>
      </w:pPr>
      <w:r w:rsidRPr="00AD2C0C">
        <w:rPr>
          <w:rFonts w:cs="Arial"/>
          <w:color w:val="000000" w:themeColor="text1"/>
          <w:szCs w:val="22"/>
          <w:lang w:val="en-GB"/>
        </w:rPr>
        <w:t xml:space="preserve">Worker </w:t>
      </w:r>
      <w:r w:rsidR="00751C4B">
        <w:rPr>
          <w:rFonts w:cs="Arial"/>
          <w:color w:val="000000" w:themeColor="text1"/>
          <w:szCs w:val="22"/>
          <w:lang w:val="en-GB"/>
        </w:rPr>
        <w:t>Grievance</w:t>
      </w:r>
      <w:r w:rsidRPr="00AD2C0C">
        <w:rPr>
          <w:rFonts w:cs="Arial"/>
          <w:color w:val="000000" w:themeColor="text1"/>
          <w:szCs w:val="22"/>
          <w:lang w:val="en-GB"/>
        </w:rPr>
        <w:t xml:space="preserve"> Mechanism is defined as grievances from Project employees (including both direct and indirect employees). This mechanism is structured to make it an effective approach for early identification, assessment, and resolution of grievances throughout the lifetime of the Project. The </w:t>
      </w:r>
      <w:r w:rsidR="00751C4B">
        <w:rPr>
          <w:rFonts w:cs="Arial"/>
          <w:color w:val="000000" w:themeColor="text1"/>
          <w:szCs w:val="22"/>
          <w:lang w:val="en-GB"/>
        </w:rPr>
        <w:t>Grievance</w:t>
      </w:r>
      <w:r w:rsidRPr="00AD2C0C">
        <w:rPr>
          <w:rFonts w:cs="Arial"/>
          <w:color w:val="000000" w:themeColor="text1"/>
          <w:szCs w:val="22"/>
          <w:lang w:val="en-GB"/>
        </w:rPr>
        <w:t xml:space="preserve"> Mechanism </w:t>
      </w:r>
      <w:r>
        <w:rPr>
          <w:rFonts w:cs="Arial"/>
          <w:color w:val="000000" w:themeColor="text1"/>
          <w:szCs w:val="22"/>
          <w:lang w:val="en-GB"/>
        </w:rPr>
        <w:t>will</w:t>
      </w:r>
      <w:r w:rsidRPr="00AD2C0C">
        <w:rPr>
          <w:rFonts w:cs="Arial"/>
          <w:color w:val="000000" w:themeColor="text1"/>
          <w:szCs w:val="22"/>
          <w:lang w:val="en-GB"/>
        </w:rPr>
        <w:t xml:space="preserve"> guarantee that any employee raising a grievance will not be subject to any retaliation.</w:t>
      </w:r>
    </w:p>
    <w:p w14:paraId="39A6788E" w14:textId="0940585C" w:rsidR="00C77594" w:rsidRPr="00AD2C0C" w:rsidRDefault="00C77594" w:rsidP="00C77594">
      <w:pPr>
        <w:rPr>
          <w:rFonts w:cs="Arial"/>
          <w:color w:val="000000" w:themeColor="text1"/>
          <w:szCs w:val="22"/>
          <w:lang w:val="en-GB"/>
        </w:rPr>
      </w:pPr>
      <w:r w:rsidRPr="00AD2C0C">
        <w:rPr>
          <w:rFonts w:cs="Arial"/>
          <w:color w:val="000000" w:themeColor="text1"/>
          <w:szCs w:val="22"/>
          <w:lang w:val="en-GB"/>
        </w:rPr>
        <w:t xml:space="preserve">The scope of the Worker </w:t>
      </w:r>
      <w:r w:rsidR="00751C4B">
        <w:rPr>
          <w:rFonts w:cs="Arial"/>
          <w:color w:val="000000" w:themeColor="text1"/>
          <w:szCs w:val="22"/>
          <w:lang w:val="en-GB"/>
        </w:rPr>
        <w:t>Grievance</w:t>
      </w:r>
      <w:r w:rsidRPr="00AD2C0C">
        <w:rPr>
          <w:rFonts w:cs="Arial"/>
          <w:color w:val="000000" w:themeColor="text1"/>
          <w:szCs w:val="22"/>
          <w:lang w:val="en-GB"/>
        </w:rPr>
        <w:t xml:space="preserve"> Mechanism can be summarized as follows, but not limited to; occupational health and safety, labor conditions, wages, problems with the local community or co-workers, hygiene problems in common areas, insufficient food and/or worker safety, etc.</w:t>
      </w:r>
    </w:p>
    <w:p w14:paraId="426BB454" w14:textId="63DBD628" w:rsidR="00C77594" w:rsidRPr="00AD2C0C" w:rsidRDefault="00C77594" w:rsidP="00C77594">
      <w:pPr>
        <w:rPr>
          <w:rFonts w:cs="Arial"/>
          <w:color w:val="000000" w:themeColor="text1"/>
          <w:szCs w:val="22"/>
          <w:lang w:val="en-GB"/>
        </w:rPr>
      </w:pPr>
      <w:r w:rsidRPr="00AD2C0C">
        <w:rPr>
          <w:rFonts w:cs="Arial"/>
          <w:color w:val="000000" w:themeColor="text1"/>
          <w:szCs w:val="22"/>
          <w:lang w:val="en-GB"/>
        </w:rPr>
        <w:t xml:space="preserve">The </w:t>
      </w:r>
      <w:r w:rsidR="00751C4B">
        <w:rPr>
          <w:rFonts w:cs="Arial"/>
          <w:color w:val="000000" w:themeColor="text1"/>
          <w:szCs w:val="22"/>
          <w:lang w:val="en-GB"/>
        </w:rPr>
        <w:t>Grievance</w:t>
      </w:r>
      <w:r w:rsidRPr="00AD2C0C">
        <w:rPr>
          <w:rFonts w:cs="Arial"/>
          <w:color w:val="000000" w:themeColor="text1"/>
          <w:szCs w:val="22"/>
          <w:lang w:val="en-GB"/>
        </w:rPr>
        <w:t xml:space="preserve"> Mechanism will be informed to all project workers through written and verbal communications. Each worker </w:t>
      </w:r>
      <w:r>
        <w:rPr>
          <w:rFonts w:cs="Arial"/>
          <w:color w:val="000000" w:themeColor="text1"/>
          <w:szCs w:val="22"/>
          <w:lang w:val="en-GB"/>
        </w:rPr>
        <w:t>will</w:t>
      </w:r>
      <w:r w:rsidRPr="00AD2C0C">
        <w:rPr>
          <w:rFonts w:cs="Arial"/>
          <w:color w:val="000000" w:themeColor="text1"/>
          <w:szCs w:val="22"/>
          <w:lang w:val="en-GB"/>
        </w:rPr>
        <w:t xml:space="preserve"> be informed about the </w:t>
      </w:r>
      <w:r w:rsidR="00751C4B">
        <w:rPr>
          <w:rFonts w:cs="Arial"/>
          <w:color w:val="000000" w:themeColor="text1"/>
          <w:szCs w:val="22"/>
          <w:lang w:val="en-GB"/>
        </w:rPr>
        <w:t>grievance</w:t>
      </w:r>
      <w:r w:rsidRPr="00AD2C0C">
        <w:rPr>
          <w:rFonts w:cs="Arial"/>
          <w:color w:val="000000" w:themeColor="text1"/>
          <w:szCs w:val="22"/>
          <w:lang w:val="en-GB"/>
        </w:rPr>
        <w:t xml:space="preserve"> mechanism at the time they are hired, and details about how it operates </w:t>
      </w:r>
      <w:r>
        <w:rPr>
          <w:rFonts w:cs="Arial"/>
          <w:color w:val="000000" w:themeColor="text1"/>
          <w:szCs w:val="22"/>
          <w:lang w:val="en-GB"/>
        </w:rPr>
        <w:t>will</w:t>
      </w:r>
      <w:r w:rsidRPr="00AD2C0C">
        <w:rPr>
          <w:rFonts w:cs="Arial"/>
          <w:color w:val="000000" w:themeColor="text1"/>
          <w:szCs w:val="22"/>
          <w:lang w:val="en-GB"/>
        </w:rPr>
        <w:t xml:space="preserve"> be easily available, in employee handbooks for example.</w:t>
      </w:r>
    </w:p>
    <w:p w14:paraId="38F1E510" w14:textId="77777777" w:rsidR="00C77594" w:rsidRPr="00AD2C0C" w:rsidRDefault="00C77594" w:rsidP="00C77594">
      <w:pPr>
        <w:rPr>
          <w:rFonts w:cs="Arial"/>
          <w:color w:val="000000" w:themeColor="text1"/>
          <w:szCs w:val="22"/>
          <w:lang w:val="en-GB"/>
        </w:rPr>
      </w:pPr>
      <w:r w:rsidRPr="00AD2C0C">
        <w:rPr>
          <w:rFonts w:cs="Arial"/>
          <w:color w:val="000000" w:themeColor="text1"/>
          <w:szCs w:val="22"/>
          <w:lang w:val="en-GB"/>
        </w:rPr>
        <w:t xml:space="preserve">Confidentiality is highly important for some workers; therefore, workers can raise grievances anonymously. However, grievances lodged anonymously may prevent the expert, who is appointed by the Project Owner for grievances, from resolving the issue and giving feedback. Nevertheless, Project workers wishing to lodge grievances anonymously </w:t>
      </w:r>
      <w:r>
        <w:rPr>
          <w:rFonts w:cs="Arial"/>
          <w:color w:val="000000" w:themeColor="text1"/>
          <w:szCs w:val="22"/>
          <w:lang w:val="en-GB"/>
        </w:rPr>
        <w:t>will</w:t>
      </w:r>
      <w:r w:rsidRPr="00AD2C0C">
        <w:rPr>
          <w:rFonts w:cs="Arial"/>
          <w:color w:val="000000" w:themeColor="text1"/>
          <w:szCs w:val="22"/>
          <w:lang w:val="en-GB"/>
        </w:rPr>
        <w:t xml:space="preserve"> be allowed to do so. </w:t>
      </w:r>
    </w:p>
    <w:p w14:paraId="32ED7BE4" w14:textId="77777777" w:rsidR="00C77594" w:rsidRPr="00AD2C0C" w:rsidRDefault="00C77594" w:rsidP="00C77594">
      <w:pPr>
        <w:rPr>
          <w:rFonts w:cs="Arial"/>
          <w:color w:val="000000" w:themeColor="text1"/>
          <w:szCs w:val="22"/>
          <w:lang w:val="en-GB"/>
        </w:rPr>
      </w:pPr>
      <w:r w:rsidRPr="00AD2C0C">
        <w:rPr>
          <w:rFonts w:cs="Arial"/>
          <w:color w:val="000000" w:themeColor="text1"/>
          <w:szCs w:val="22"/>
          <w:lang w:val="en-GB"/>
        </w:rPr>
        <w:t xml:space="preserve">Requests that require urgent remedy and/or support will be responded to and given support within the same day, and all outstanding grievances/requests will be recorded within two (2) business days and reviewed and assessed within ten (10) business days, and concluded not later than 15 business days. Subsequently, the necessary corrective actions will be taken to resolve the grievance. The suitable resolution for the complaint will be accordingly communicated to the complainant within the two (2) working days of completing the grievance investigation phase. </w:t>
      </w:r>
    </w:p>
    <w:p w14:paraId="5BB6B4F1" w14:textId="1CD2FE38" w:rsidR="00C77594" w:rsidRPr="00AD2C0C" w:rsidRDefault="00C77594" w:rsidP="00C77594">
      <w:pPr>
        <w:rPr>
          <w:rFonts w:cs="Arial"/>
          <w:color w:val="000000" w:themeColor="text1"/>
          <w:lang w:val="en-GB"/>
        </w:rPr>
      </w:pPr>
      <w:r w:rsidRPr="00AD2C0C">
        <w:rPr>
          <w:rFonts w:cs="Arial"/>
          <w:color w:val="000000" w:themeColor="text1"/>
          <w:lang w:val="en-GB"/>
        </w:rPr>
        <w:t xml:space="preserve">In case the complaint is assessed to be out of the scope of the Project’s </w:t>
      </w:r>
      <w:r w:rsidR="00751C4B">
        <w:rPr>
          <w:rFonts w:cs="Arial"/>
          <w:color w:val="000000" w:themeColor="text1"/>
          <w:lang w:val="en-GB"/>
        </w:rPr>
        <w:t>Grievance</w:t>
      </w:r>
      <w:r w:rsidRPr="00AD2C0C">
        <w:rPr>
          <w:rFonts w:cs="Arial"/>
          <w:color w:val="000000" w:themeColor="text1"/>
          <w:lang w:val="en-GB"/>
        </w:rPr>
        <w:t xml:space="preserve"> Mechanism, the complainant </w:t>
      </w:r>
      <w:r>
        <w:rPr>
          <w:rFonts w:cs="Arial"/>
          <w:color w:val="000000" w:themeColor="text1"/>
          <w:lang w:val="en-GB"/>
        </w:rPr>
        <w:t>will</w:t>
      </w:r>
      <w:r w:rsidRPr="00AD2C0C">
        <w:rPr>
          <w:rFonts w:cs="Arial"/>
          <w:color w:val="000000" w:themeColor="text1"/>
          <w:lang w:val="en-GB"/>
        </w:rPr>
        <w:t xml:space="preserve"> be notified through the desired communication method and an alternative mode of solutions </w:t>
      </w:r>
      <w:r>
        <w:rPr>
          <w:rFonts w:cs="Arial"/>
          <w:color w:val="000000" w:themeColor="text1"/>
          <w:lang w:val="en-GB"/>
        </w:rPr>
        <w:t xml:space="preserve">will </w:t>
      </w:r>
      <w:r w:rsidRPr="00AD2C0C">
        <w:rPr>
          <w:rFonts w:cs="Arial"/>
          <w:color w:val="000000" w:themeColor="text1"/>
          <w:lang w:val="en-GB"/>
        </w:rPr>
        <w:t xml:space="preserve">be suggested. </w:t>
      </w:r>
    </w:p>
    <w:p w14:paraId="0B485699" w14:textId="7EA8395A" w:rsidR="00C77594" w:rsidRPr="00AD2C0C" w:rsidRDefault="00C77594" w:rsidP="00C77594">
      <w:pPr>
        <w:rPr>
          <w:rFonts w:cs="Arial"/>
          <w:color w:val="000000" w:themeColor="text1"/>
          <w:szCs w:val="22"/>
          <w:lang w:val="en-GB"/>
        </w:rPr>
      </w:pPr>
      <w:r w:rsidRPr="00AD2C0C">
        <w:rPr>
          <w:rFonts w:cs="Arial"/>
          <w:color w:val="000000" w:themeColor="text1"/>
          <w:szCs w:val="22"/>
          <w:lang w:val="en-GB"/>
        </w:rPr>
        <w:t xml:space="preserve">The assigned Municipality/Contractor official will open the grievance boxes within the scope of the Project every five (5) days and will make an assessment to determine whether the issues reported in writing fall within the scope of Worker </w:t>
      </w:r>
      <w:r w:rsidR="00751C4B">
        <w:rPr>
          <w:rFonts w:cs="Arial"/>
          <w:color w:val="000000" w:themeColor="text1"/>
          <w:szCs w:val="22"/>
          <w:lang w:val="en-GB"/>
        </w:rPr>
        <w:t>Grievance</w:t>
      </w:r>
      <w:r w:rsidRPr="00AD2C0C">
        <w:rPr>
          <w:rFonts w:cs="Arial"/>
          <w:color w:val="000000" w:themeColor="text1"/>
          <w:szCs w:val="22"/>
          <w:lang w:val="en-GB"/>
        </w:rPr>
        <w:t xml:space="preserve"> Mechanism. The resolution process of anonymous grievances and other related notices may be announced in writing in common areas available to workers. </w:t>
      </w:r>
    </w:p>
    <w:p w14:paraId="712EE546" w14:textId="77777777" w:rsidR="00C77594" w:rsidRPr="00AD2C0C" w:rsidRDefault="00C77594" w:rsidP="00C77594">
      <w:pPr>
        <w:rPr>
          <w:rFonts w:cs="Arial"/>
          <w:color w:val="000000" w:themeColor="text1"/>
          <w:szCs w:val="22"/>
          <w:lang w:val="en-GB"/>
        </w:rPr>
      </w:pPr>
      <w:r w:rsidRPr="00AD2C0C">
        <w:rPr>
          <w:rFonts w:cs="Arial"/>
          <w:color w:val="000000" w:themeColor="text1"/>
          <w:szCs w:val="22"/>
          <w:lang w:val="en-GB"/>
        </w:rPr>
        <w:t xml:space="preserve">Grievances </w:t>
      </w:r>
      <w:r>
        <w:rPr>
          <w:rFonts w:cs="Arial"/>
          <w:color w:val="000000" w:themeColor="text1"/>
          <w:szCs w:val="22"/>
          <w:lang w:val="en-GB"/>
        </w:rPr>
        <w:t>will</w:t>
      </w:r>
      <w:r w:rsidRPr="00AD2C0C">
        <w:rPr>
          <w:rFonts w:cs="Arial"/>
          <w:color w:val="000000" w:themeColor="text1"/>
          <w:szCs w:val="22"/>
          <w:lang w:val="en-GB"/>
        </w:rPr>
        <w:t xml:space="preserve"> be reviewed as soon as possible to give priority to resolution. Regardless of general response and resolution times, some important grievances may require immediate action, for example issues regarding workers' livelihoods.</w:t>
      </w:r>
    </w:p>
    <w:p w14:paraId="2F1EA963" w14:textId="0BC228EE" w:rsidR="00C77594" w:rsidRPr="00AD2C0C" w:rsidRDefault="00C77594" w:rsidP="00C77594">
      <w:pPr>
        <w:spacing w:before="80" w:after="80" w:line="288" w:lineRule="auto"/>
        <w:rPr>
          <w:rFonts w:cs="Arial"/>
          <w:color w:val="000000" w:themeColor="text1"/>
          <w:szCs w:val="22"/>
          <w:lang w:val="en-GB"/>
        </w:rPr>
      </w:pPr>
      <w:r w:rsidRPr="00AD2C0C">
        <w:rPr>
          <w:rFonts w:cs="Arial"/>
          <w:color w:val="000000" w:themeColor="text1"/>
          <w:szCs w:val="22"/>
          <w:lang w:val="en-GB"/>
        </w:rPr>
        <w:t xml:space="preserve">There are five (5) steps that supplement the Worker </w:t>
      </w:r>
      <w:r w:rsidR="00751C4B">
        <w:rPr>
          <w:rFonts w:cs="Arial"/>
          <w:color w:val="000000" w:themeColor="text1"/>
          <w:szCs w:val="22"/>
          <w:lang w:val="en-GB"/>
        </w:rPr>
        <w:t>Grievance</w:t>
      </w:r>
      <w:r w:rsidRPr="00AD2C0C">
        <w:rPr>
          <w:rFonts w:cs="Arial"/>
          <w:color w:val="000000" w:themeColor="text1"/>
          <w:szCs w:val="22"/>
          <w:lang w:val="en-GB"/>
        </w:rPr>
        <w:t xml:space="preserve"> Mechanism. This process is described by the steps provided in </w:t>
      </w:r>
      <w:r w:rsidRPr="00AD2C0C">
        <w:rPr>
          <w:rFonts w:cs="Arial"/>
          <w:color w:val="000000" w:themeColor="text1"/>
          <w:szCs w:val="22"/>
          <w:lang w:val="en-GB"/>
        </w:rPr>
        <w:fldChar w:fldCharType="begin"/>
      </w:r>
      <w:r w:rsidRPr="00AD2C0C">
        <w:rPr>
          <w:rFonts w:cs="Arial"/>
          <w:color w:val="000000" w:themeColor="text1"/>
          <w:szCs w:val="22"/>
          <w:lang w:val="en-GB"/>
        </w:rPr>
        <w:instrText xml:space="preserve"> REF _Ref129082579 \h </w:instrText>
      </w:r>
      <w:r w:rsidRPr="00AD2C0C">
        <w:rPr>
          <w:rFonts w:cs="Arial"/>
          <w:color w:val="000000" w:themeColor="text1"/>
          <w:szCs w:val="22"/>
          <w:lang w:val="en-GB"/>
        </w:rPr>
      </w:r>
      <w:r w:rsidRPr="00AD2C0C">
        <w:rPr>
          <w:rFonts w:cs="Arial"/>
          <w:color w:val="000000" w:themeColor="text1"/>
          <w:szCs w:val="22"/>
          <w:lang w:val="en-GB"/>
        </w:rPr>
        <w:fldChar w:fldCharType="separate"/>
      </w:r>
      <w:r w:rsidRPr="00AD2C0C">
        <w:rPr>
          <w:lang w:val="en-GB"/>
        </w:rPr>
        <w:t>Table 7</w:t>
      </w:r>
      <w:r w:rsidRPr="00AD2C0C">
        <w:rPr>
          <w:lang w:val="en-GB"/>
        </w:rPr>
        <w:noBreakHyphen/>
        <w:t>5</w:t>
      </w:r>
      <w:r w:rsidRPr="00AD2C0C">
        <w:rPr>
          <w:rFonts w:cs="Arial"/>
          <w:color w:val="000000" w:themeColor="text1"/>
          <w:szCs w:val="22"/>
          <w:lang w:val="en-GB"/>
        </w:rPr>
        <w:fldChar w:fldCharType="end"/>
      </w:r>
      <w:r w:rsidRPr="00AD2C0C">
        <w:rPr>
          <w:rFonts w:cs="Arial"/>
          <w:color w:val="000000" w:themeColor="text1"/>
          <w:szCs w:val="22"/>
          <w:lang w:val="en-GB"/>
        </w:rPr>
        <w:fldChar w:fldCharType="begin"/>
      </w:r>
      <w:r w:rsidRPr="00AD2C0C">
        <w:rPr>
          <w:rFonts w:cs="Arial"/>
          <w:color w:val="000000" w:themeColor="text1"/>
          <w:szCs w:val="22"/>
          <w:lang w:val="en-GB"/>
        </w:rPr>
        <w:instrText xml:space="preserve"> REF _Ref97639341 \h </w:instrText>
      </w:r>
      <w:r w:rsidRPr="00AD2C0C">
        <w:rPr>
          <w:rFonts w:cs="Arial"/>
          <w:color w:val="000000" w:themeColor="text1"/>
          <w:szCs w:val="22"/>
          <w:lang w:val="en-GB"/>
        </w:rPr>
      </w:r>
      <w:r w:rsidRPr="00AD2C0C">
        <w:rPr>
          <w:rFonts w:cs="Arial"/>
          <w:color w:val="000000" w:themeColor="text1"/>
          <w:szCs w:val="22"/>
          <w:lang w:val="en-GB"/>
        </w:rPr>
        <w:fldChar w:fldCharType="end"/>
      </w:r>
      <w:r w:rsidRPr="00AD2C0C">
        <w:rPr>
          <w:rFonts w:cs="Arial"/>
          <w:color w:val="000000" w:themeColor="text1"/>
          <w:szCs w:val="22"/>
          <w:lang w:val="en-GB"/>
        </w:rPr>
        <w:t>.</w:t>
      </w:r>
    </w:p>
    <w:p w14:paraId="465517A7" w14:textId="77777777" w:rsidR="00C77594" w:rsidRPr="00AD2C0C" w:rsidRDefault="00C77594" w:rsidP="00C77594">
      <w:pPr>
        <w:pStyle w:val="ResimYazs"/>
        <w:keepNext/>
        <w:contextualSpacing/>
        <w:rPr>
          <w:noProof w:val="0"/>
          <w:color w:val="auto"/>
          <w:lang w:val="en-GB"/>
        </w:rPr>
      </w:pPr>
    </w:p>
    <w:p w14:paraId="49792F98" w14:textId="127631CA" w:rsidR="00C77594" w:rsidRPr="00AD2C0C" w:rsidRDefault="00C77594" w:rsidP="00C77594">
      <w:pPr>
        <w:pStyle w:val="ResimYazs"/>
        <w:keepNext/>
        <w:rPr>
          <w:lang w:val="en-GB"/>
        </w:rPr>
      </w:pPr>
      <w:bookmarkStart w:id="578" w:name="_Toc199937791"/>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9</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3</w:t>
      </w:r>
      <w:r w:rsidR="001A0696">
        <w:rPr>
          <w:noProof w:val="0"/>
          <w:lang w:val="en-GB"/>
        </w:rPr>
        <w:fldChar w:fldCharType="end"/>
      </w:r>
      <w:r w:rsidRPr="00AD2C0C">
        <w:rPr>
          <w:noProof w:val="0"/>
          <w:lang w:val="en-GB"/>
        </w:rPr>
        <w:t xml:space="preserve">. </w:t>
      </w:r>
      <w:r w:rsidRPr="00033CA8">
        <w:rPr>
          <w:b w:val="0"/>
          <w:bCs w:val="0"/>
          <w:noProof w:val="0"/>
          <w:color w:val="auto"/>
          <w:lang w:val="en-GB"/>
        </w:rPr>
        <w:t xml:space="preserve">Worker </w:t>
      </w:r>
      <w:r w:rsidR="00751C4B">
        <w:rPr>
          <w:b w:val="0"/>
          <w:bCs w:val="0"/>
          <w:noProof w:val="0"/>
          <w:color w:val="auto"/>
          <w:lang w:val="en-GB"/>
        </w:rPr>
        <w:t>Grievance</w:t>
      </w:r>
      <w:r w:rsidRPr="00033CA8">
        <w:rPr>
          <w:b w:val="0"/>
          <w:bCs w:val="0"/>
          <w:noProof w:val="0"/>
          <w:color w:val="auto"/>
          <w:lang w:val="en-GB"/>
        </w:rPr>
        <w:t xml:space="preserve"> Mechanism</w:t>
      </w:r>
      <w:bookmarkEnd w:id="578"/>
    </w:p>
    <w:tbl>
      <w:tblPr>
        <w:tblStyle w:val="TableGrid22"/>
        <w:tblW w:w="5000" w:type="pct"/>
        <w:tblLook w:val="04A0" w:firstRow="1" w:lastRow="0" w:firstColumn="1" w:lastColumn="0" w:noHBand="0" w:noVBand="1"/>
      </w:tblPr>
      <w:tblGrid>
        <w:gridCol w:w="849"/>
        <w:gridCol w:w="1188"/>
        <w:gridCol w:w="7017"/>
      </w:tblGrid>
      <w:tr w:rsidR="00C77594" w:rsidRPr="00AD2C0C" w14:paraId="26996E3D" w14:textId="77777777" w:rsidTr="007D123F">
        <w:trPr>
          <w:trHeight w:val="284"/>
          <w:tblHeader/>
        </w:trPr>
        <w:tc>
          <w:tcPr>
            <w:tcW w:w="469" w:type="pct"/>
            <w:shd w:val="clear" w:color="auto" w:fill="4F81BD"/>
            <w:vAlign w:val="center"/>
          </w:tcPr>
          <w:p w14:paraId="4923B076" w14:textId="77777777" w:rsidR="00C77594" w:rsidRPr="00AD2C0C" w:rsidRDefault="00C77594" w:rsidP="007D123F">
            <w:pPr>
              <w:keepNext/>
              <w:spacing w:before="0" w:after="0" w:line="240" w:lineRule="auto"/>
              <w:jc w:val="center"/>
              <w:rPr>
                <w:rFonts w:cs="Arial"/>
                <w:b/>
                <w:bCs/>
                <w:color w:val="FFFFFF"/>
                <w:sz w:val="18"/>
                <w:szCs w:val="18"/>
                <w:lang w:val="en-GB"/>
              </w:rPr>
            </w:pPr>
            <w:r w:rsidRPr="00AD2C0C">
              <w:rPr>
                <w:rFonts w:cs="Arial"/>
                <w:b/>
                <w:bCs/>
                <w:color w:val="FFFFFF"/>
                <w:sz w:val="18"/>
                <w:szCs w:val="18"/>
                <w:lang w:val="en-GB"/>
              </w:rPr>
              <w:t>Steps</w:t>
            </w:r>
          </w:p>
        </w:tc>
        <w:tc>
          <w:tcPr>
            <w:tcW w:w="656" w:type="pct"/>
            <w:shd w:val="clear" w:color="auto" w:fill="4F81BD"/>
            <w:vAlign w:val="center"/>
          </w:tcPr>
          <w:p w14:paraId="79357B53" w14:textId="77777777" w:rsidR="00C77594" w:rsidRPr="00AD2C0C" w:rsidRDefault="00C77594" w:rsidP="007D123F">
            <w:pPr>
              <w:keepNext/>
              <w:spacing w:before="0" w:after="0" w:line="240" w:lineRule="auto"/>
              <w:jc w:val="center"/>
              <w:rPr>
                <w:rFonts w:cs="Arial"/>
                <w:b/>
                <w:color w:val="FFFFFF"/>
                <w:sz w:val="18"/>
                <w:szCs w:val="18"/>
                <w:lang w:val="en-GB"/>
              </w:rPr>
            </w:pPr>
            <w:r w:rsidRPr="00AD2C0C">
              <w:rPr>
                <w:rFonts w:cs="Arial"/>
                <w:b/>
                <w:bCs/>
                <w:color w:val="FFFFFF"/>
                <w:sz w:val="18"/>
                <w:szCs w:val="18"/>
                <w:lang w:val="en-GB"/>
              </w:rPr>
              <w:t>Scope</w:t>
            </w:r>
          </w:p>
        </w:tc>
        <w:tc>
          <w:tcPr>
            <w:tcW w:w="3875" w:type="pct"/>
            <w:shd w:val="clear" w:color="auto" w:fill="4F81BD"/>
            <w:vAlign w:val="center"/>
          </w:tcPr>
          <w:p w14:paraId="13C924E7" w14:textId="77777777" w:rsidR="00C77594" w:rsidRPr="00AD2C0C" w:rsidRDefault="00C77594" w:rsidP="007D123F">
            <w:pPr>
              <w:keepNext/>
              <w:spacing w:before="0" w:after="0" w:line="240" w:lineRule="auto"/>
              <w:jc w:val="center"/>
              <w:rPr>
                <w:rFonts w:cs="Arial"/>
                <w:b/>
                <w:color w:val="FFFFFF"/>
                <w:sz w:val="18"/>
                <w:szCs w:val="18"/>
                <w:lang w:val="en-GB"/>
              </w:rPr>
            </w:pPr>
            <w:r w:rsidRPr="00AD2C0C">
              <w:rPr>
                <w:rFonts w:cs="Arial"/>
                <w:b/>
                <w:bCs/>
                <w:color w:val="FFFFFF"/>
                <w:sz w:val="18"/>
                <w:szCs w:val="18"/>
                <w:lang w:val="en-GB"/>
              </w:rPr>
              <w:t>Details</w:t>
            </w:r>
          </w:p>
        </w:tc>
      </w:tr>
      <w:tr w:rsidR="00C77594" w:rsidRPr="00AD2C0C" w14:paraId="409EFEB2" w14:textId="77777777" w:rsidTr="007D123F">
        <w:trPr>
          <w:trHeight w:val="284"/>
        </w:trPr>
        <w:tc>
          <w:tcPr>
            <w:tcW w:w="469" w:type="pct"/>
            <w:shd w:val="clear" w:color="auto" w:fill="F2F2F2"/>
            <w:vAlign w:val="center"/>
          </w:tcPr>
          <w:p w14:paraId="6726D61A" w14:textId="77777777" w:rsidR="00C77594" w:rsidRPr="00AD2C0C" w:rsidRDefault="00C77594" w:rsidP="007D123F">
            <w:pPr>
              <w:spacing w:before="60" w:afterLines="60" w:after="144" w:line="240" w:lineRule="auto"/>
              <w:jc w:val="left"/>
              <w:rPr>
                <w:rFonts w:cs="Arial"/>
                <w:b/>
                <w:bCs/>
                <w:sz w:val="18"/>
                <w:szCs w:val="18"/>
                <w:lang w:val="en-GB"/>
              </w:rPr>
            </w:pPr>
            <w:r w:rsidRPr="00AD2C0C">
              <w:rPr>
                <w:rFonts w:cs="Arial"/>
                <w:b/>
                <w:bCs/>
                <w:sz w:val="18"/>
                <w:szCs w:val="18"/>
                <w:lang w:val="en-GB"/>
              </w:rPr>
              <w:t>1. Step</w:t>
            </w:r>
          </w:p>
        </w:tc>
        <w:tc>
          <w:tcPr>
            <w:tcW w:w="656" w:type="pct"/>
            <w:vAlign w:val="center"/>
          </w:tcPr>
          <w:p w14:paraId="57F08946" w14:textId="77777777" w:rsidR="00C77594" w:rsidRPr="00AD2C0C" w:rsidRDefault="00C77594" w:rsidP="007D123F">
            <w:pPr>
              <w:keepNext/>
              <w:spacing w:before="0" w:after="0" w:line="240" w:lineRule="auto"/>
              <w:jc w:val="left"/>
              <w:rPr>
                <w:rFonts w:cs="Arial"/>
                <w:b/>
                <w:sz w:val="18"/>
                <w:szCs w:val="18"/>
                <w:lang w:val="en-GB"/>
              </w:rPr>
            </w:pPr>
            <w:r w:rsidRPr="00AD2C0C">
              <w:rPr>
                <w:rFonts w:cs="Arial"/>
                <w:b/>
                <w:bCs/>
                <w:sz w:val="18"/>
                <w:szCs w:val="18"/>
                <w:lang w:val="en-GB"/>
              </w:rPr>
              <w:t>Identify grievances</w:t>
            </w:r>
          </w:p>
        </w:tc>
        <w:tc>
          <w:tcPr>
            <w:tcW w:w="3875" w:type="pct"/>
            <w:vAlign w:val="center"/>
          </w:tcPr>
          <w:p w14:paraId="41CF1680" w14:textId="77777777" w:rsidR="00C77594" w:rsidRPr="00AD2C0C" w:rsidRDefault="00C77594" w:rsidP="007D123F">
            <w:pPr>
              <w:keepNext/>
              <w:spacing w:before="60" w:after="60" w:line="240" w:lineRule="auto"/>
              <w:rPr>
                <w:rFonts w:cs="Arial"/>
                <w:sz w:val="18"/>
                <w:szCs w:val="18"/>
                <w:lang w:val="en-GB"/>
              </w:rPr>
            </w:pPr>
            <w:r w:rsidRPr="00AD2C0C">
              <w:rPr>
                <w:rFonts w:cs="Arial"/>
                <w:iCs/>
                <w:sz w:val="18"/>
                <w:szCs w:val="18"/>
                <w:lang w:val="en-GB"/>
              </w:rPr>
              <w:t>The grievance will be raised through the Municipality/Contractor official to be assigned. This could be in person, by phone, letter, grievance boxes or email.</w:t>
            </w:r>
          </w:p>
        </w:tc>
      </w:tr>
      <w:tr w:rsidR="00C77594" w:rsidRPr="00AD2C0C" w14:paraId="57FFAD3C" w14:textId="77777777" w:rsidTr="007D123F">
        <w:trPr>
          <w:trHeight w:val="284"/>
        </w:trPr>
        <w:tc>
          <w:tcPr>
            <w:tcW w:w="469" w:type="pct"/>
            <w:shd w:val="clear" w:color="auto" w:fill="F2F2F2"/>
            <w:vAlign w:val="center"/>
          </w:tcPr>
          <w:p w14:paraId="2E9DD678" w14:textId="77777777" w:rsidR="00C77594" w:rsidRPr="00AD2C0C" w:rsidRDefault="00C77594" w:rsidP="007D123F">
            <w:pPr>
              <w:spacing w:before="60" w:afterLines="60" w:after="144" w:line="240" w:lineRule="auto"/>
              <w:jc w:val="left"/>
              <w:rPr>
                <w:rFonts w:cs="Arial"/>
                <w:b/>
                <w:bCs/>
                <w:sz w:val="18"/>
                <w:szCs w:val="18"/>
                <w:lang w:val="en-GB"/>
              </w:rPr>
            </w:pPr>
            <w:r w:rsidRPr="00AD2C0C">
              <w:rPr>
                <w:rFonts w:cs="Arial"/>
                <w:b/>
                <w:bCs/>
                <w:sz w:val="18"/>
                <w:szCs w:val="18"/>
                <w:lang w:val="en-GB"/>
              </w:rPr>
              <w:t>2. Steps</w:t>
            </w:r>
          </w:p>
        </w:tc>
        <w:tc>
          <w:tcPr>
            <w:tcW w:w="656" w:type="pct"/>
            <w:vAlign w:val="center"/>
          </w:tcPr>
          <w:p w14:paraId="78399155" w14:textId="77777777" w:rsidR="00C77594" w:rsidRPr="00AD2C0C" w:rsidRDefault="00C77594" w:rsidP="007D123F">
            <w:pPr>
              <w:keepNext/>
              <w:spacing w:before="0" w:after="0" w:line="240" w:lineRule="auto"/>
              <w:jc w:val="left"/>
              <w:rPr>
                <w:rFonts w:cs="Arial"/>
                <w:b/>
                <w:sz w:val="18"/>
                <w:szCs w:val="18"/>
                <w:lang w:val="en-GB"/>
              </w:rPr>
            </w:pPr>
            <w:r w:rsidRPr="00AD2C0C">
              <w:rPr>
                <w:rFonts w:cs="Arial"/>
                <w:b/>
                <w:bCs/>
                <w:sz w:val="18"/>
                <w:szCs w:val="18"/>
                <w:lang w:val="en-GB"/>
              </w:rPr>
              <w:t>Record grievances in the system</w:t>
            </w:r>
          </w:p>
        </w:tc>
        <w:tc>
          <w:tcPr>
            <w:tcW w:w="3875" w:type="pct"/>
            <w:vAlign w:val="center"/>
          </w:tcPr>
          <w:p w14:paraId="53895E9E" w14:textId="77777777" w:rsidR="00C77594" w:rsidRPr="00AD2C0C" w:rsidRDefault="00C77594" w:rsidP="007D123F">
            <w:pPr>
              <w:keepNext/>
              <w:spacing w:before="60" w:afterLines="60" w:after="144" w:line="240" w:lineRule="auto"/>
              <w:rPr>
                <w:rFonts w:cs="Arial"/>
                <w:sz w:val="18"/>
                <w:szCs w:val="18"/>
                <w:lang w:val="en-GB"/>
              </w:rPr>
            </w:pPr>
            <w:r w:rsidRPr="00AD2C0C">
              <w:rPr>
                <w:rFonts w:cs="Arial"/>
                <w:iCs/>
                <w:sz w:val="18"/>
                <w:szCs w:val="18"/>
                <w:lang w:val="en-GB"/>
              </w:rPr>
              <w:t>Once the grievance is received and recorded, the Contractor/Municipality official to be assigned based on the subject and issue will identify the department, management or personnel responsible for resolving the grievance.</w:t>
            </w:r>
          </w:p>
        </w:tc>
      </w:tr>
      <w:tr w:rsidR="00C77594" w:rsidRPr="00AD2C0C" w14:paraId="4A25A04D" w14:textId="77777777" w:rsidTr="007D123F">
        <w:trPr>
          <w:trHeight w:val="284"/>
        </w:trPr>
        <w:tc>
          <w:tcPr>
            <w:tcW w:w="469" w:type="pct"/>
            <w:shd w:val="clear" w:color="auto" w:fill="F2F2F2"/>
            <w:vAlign w:val="center"/>
          </w:tcPr>
          <w:p w14:paraId="06A5CED6" w14:textId="77777777" w:rsidR="00C77594" w:rsidRPr="00AD2C0C" w:rsidRDefault="00C77594" w:rsidP="007D123F">
            <w:pPr>
              <w:spacing w:before="60" w:afterLines="60" w:after="144" w:line="240" w:lineRule="auto"/>
              <w:jc w:val="left"/>
              <w:rPr>
                <w:rFonts w:cs="Arial"/>
                <w:b/>
                <w:sz w:val="18"/>
                <w:szCs w:val="18"/>
                <w:lang w:val="en-GB"/>
              </w:rPr>
            </w:pPr>
            <w:r w:rsidRPr="00AD2C0C">
              <w:rPr>
                <w:rFonts w:cs="Arial"/>
                <w:b/>
                <w:bCs/>
                <w:sz w:val="18"/>
                <w:szCs w:val="18"/>
                <w:lang w:val="en-GB"/>
              </w:rPr>
              <w:t>3. Step</w:t>
            </w:r>
          </w:p>
        </w:tc>
        <w:tc>
          <w:tcPr>
            <w:tcW w:w="656" w:type="pct"/>
            <w:vAlign w:val="center"/>
          </w:tcPr>
          <w:p w14:paraId="21FC9AC5" w14:textId="77777777" w:rsidR="00C77594" w:rsidRPr="00AD2C0C" w:rsidRDefault="00C77594" w:rsidP="007D123F">
            <w:pPr>
              <w:spacing w:before="0" w:after="0" w:line="240" w:lineRule="auto"/>
              <w:jc w:val="left"/>
              <w:rPr>
                <w:rFonts w:cs="Arial"/>
                <w:b/>
                <w:sz w:val="18"/>
                <w:szCs w:val="18"/>
                <w:lang w:val="en-GB"/>
              </w:rPr>
            </w:pPr>
            <w:r w:rsidRPr="00AD2C0C">
              <w:rPr>
                <w:rFonts w:cs="Arial"/>
                <w:b/>
                <w:bCs/>
                <w:sz w:val="18"/>
                <w:szCs w:val="18"/>
                <w:lang w:val="en-GB"/>
              </w:rPr>
              <w:t>Follow up grievances</w:t>
            </w:r>
          </w:p>
        </w:tc>
        <w:tc>
          <w:tcPr>
            <w:tcW w:w="3875" w:type="pct"/>
            <w:vAlign w:val="center"/>
          </w:tcPr>
          <w:p w14:paraId="72CA45CA" w14:textId="77777777" w:rsidR="00C77594" w:rsidRPr="00AD2C0C" w:rsidRDefault="00C77594" w:rsidP="007D123F">
            <w:pPr>
              <w:spacing w:before="60" w:afterLines="60" w:after="144" w:line="240" w:lineRule="auto"/>
              <w:rPr>
                <w:rFonts w:cs="Arial"/>
                <w:sz w:val="18"/>
                <w:szCs w:val="18"/>
                <w:lang w:val="en-GB"/>
              </w:rPr>
            </w:pPr>
            <w:r w:rsidRPr="00AD2C0C">
              <w:rPr>
                <w:rFonts w:cs="Arial"/>
                <w:iCs/>
                <w:sz w:val="18"/>
                <w:szCs w:val="18"/>
                <w:lang w:val="en-GB"/>
              </w:rPr>
              <w:t xml:space="preserve">The Contractor/Municipality official to be assigned and the relevant units </w:t>
            </w:r>
            <w:r>
              <w:rPr>
                <w:rFonts w:cs="Arial"/>
                <w:iCs/>
                <w:sz w:val="18"/>
                <w:szCs w:val="18"/>
                <w:lang w:val="en-GB"/>
              </w:rPr>
              <w:t>will</w:t>
            </w:r>
            <w:r w:rsidRPr="00AD2C0C">
              <w:rPr>
                <w:rFonts w:cs="Arial"/>
                <w:iCs/>
                <w:sz w:val="18"/>
                <w:szCs w:val="18"/>
                <w:lang w:val="en-GB"/>
              </w:rPr>
              <w:t xml:space="preserve"> assess the facts relating to the grievance. This </w:t>
            </w:r>
            <w:r>
              <w:rPr>
                <w:rFonts w:cs="Arial"/>
                <w:iCs/>
                <w:sz w:val="18"/>
                <w:szCs w:val="18"/>
                <w:lang w:val="en-GB"/>
              </w:rPr>
              <w:t>will</w:t>
            </w:r>
            <w:r w:rsidRPr="00AD2C0C">
              <w:rPr>
                <w:rFonts w:cs="Arial"/>
                <w:iCs/>
                <w:sz w:val="18"/>
                <w:szCs w:val="18"/>
                <w:lang w:val="en-GB"/>
              </w:rPr>
              <w:t xml:space="preserve"> be aimed at establishing and analysing the cause of the grievance and identifying suitable mitigation measures. The analysis of the cause will involve assessing various aspects of the grievance, such as the background of the employee, frequency of the complaint occurrence, managerial practices, recent incidents in the workplace, etc. </w:t>
            </w:r>
          </w:p>
          <w:p w14:paraId="54E4487F" w14:textId="77777777" w:rsidR="00C77594" w:rsidRPr="00AD2C0C" w:rsidRDefault="00C77594" w:rsidP="007D123F">
            <w:pPr>
              <w:spacing w:before="60" w:afterLines="60" w:after="144" w:line="240" w:lineRule="auto"/>
              <w:rPr>
                <w:rFonts w:cs="Arial"/>
                <w:sz w:val="18"/>
                <w:szCs w:val="18"/>
                <w:lang w:val="en-GB"/>
              </w:rPr>
            </w:pPr>
            <w:r w:rsidRPr="00AD2C0C">
              <w:rPr>
                <w:rFonts w:cs="Arial"/>
                <w:iCs/>
                <w:sz w:val="18"/>
                <w:szCs w:val="18"/>
                <w:lang w:val="en-GB"/>
              </w:rPr>
              <w:t xml:space="preserve">When needed, the Municipality/Contractor official to be assigned may also undertake confidential discussions with the concerned parties to develop a more detailed understanding of the issue at hand. A site visit may be deemed necessary to gain first-hand understanding of the nature of the complaint and to verify the validity and severity of the grievance. </w:t>
            </w:r>
          </w:p>
          <w:p w14:paraId="54BE228D" w14:textId="77777777" w:rsidR="00C77594" w:rsidRPr="00AD2C0C" w:rsidRDefault="00C77594" w:rsidP="007D123F">
            <w:pPr>
              <w:spacing w:before="60" w:afterLines="60" w:after="144" w:line="240" w:lineRule="auto"/>
              <w:rPr>
                <w:rFonts w:cs="Arial"/>
                <w:sz w:val="18"/>
                <w:szCs w:val="18"/>
                <w:lang w:val="en-GB"/>
              </w:rPr>
            </w:pPr>
            <w:r w:rsidRPr="00AD2C0C">
              <w:rPr>
                <w:rFonts w:cs="Arial"/>
                <w:iCs/>
                <w:sz w:val="18"/>
                <w:szCs w:val="18"/>
                <w:lang w:val="en-GB"/>
              </w:rPr>
              <w:t>After the details of the grievance are escalated to the relevant management unit, the said grievance will be discussed jointly by the employee and the regional and/or line manager.</w:t>
            </w:r>
          </w:p>
          <w:p w14:paraId="1D406313" w14:textId="77777777" w:rsidR="00C77594" w:rsidRPr="00AD2C0C" w:rsidRDefault="00C77594" w:rsidP="007D123F">
            <w:pPr>
              <w:spacing w:before="60" w:afterLines="60" w:after="144" w:line="240" w:lineRule="auto"/>
              <w:rPr>
                <w:rFonts w:cs="Arial"/>
                <w:sz w:val="18"/>
                <w:szCs w:val="18"/>
                <w:lang w:val="en-GB"/>
              </w:rPr>
            </w:pPr>
            <w:r w:rsidRPr="00AD2C0C">
              <w:rPr>
                <w:rFonts w:cs="Arial"/>
                <w:iCs/>
                <w:sz w:val="18"/>
                <w:szCs w:val="18"/>
                <w:lang w:val="en-GB"/>
              </w:rPr>
              <w:t xml:space="preserve">The investigation phase </w:t>
            </w:r>
            <w:r>
              <w:rPr>
                <w:rFonts w:cs="Arial"/>
                <w:iCs/>
                <w:sz w:val="18"/>
                <w:szCs w:val="18"/>
                <w:lang w:val="en-GB"/>
              </w:rPr>
              <w:t>will</w:t>
            </w:r>
            <w:r w:rsidRPr="00AD2C0C">
              <w:rPr>
                <w:rFonts w:cs="Arial"/>
                <w:iCs/>
                <w:sz w:val="18"/>
                <w:szCs w:val="18"/>
                <w:lang w:val="en-GB"/>
              </w:rPr>
              <w:t xml:space="preserve"> be completed not later than 15 business days of the grievance receipt.</w:t>
            </w:r>
          </w:p>
        </w:tc>
      </w:tr>
      <w:tr w:rsidR="00C77594" w:rsidRPr="00AD2C0C" w14:paraId="25B6736F" w14:textId="77777777" w:rsidTr="007D123F">
        <w:trPr>
          <w:trHeight w:val="284"/>
        </w:trPr>
        <w:tc>
          <w:tcPr>
            <w:tcW w:w="469" w:type="pct"/>
            <w:shd w:val="clear" w:color="auto" w:fill="F2F2F2"/>
            <w:vAlign w:val="center"/>
          </w:tcPr>
          <w:p w14:paraId="20837FFE" w14:textId="77777777" w:rsidR="00C77594" w:rsidRPr="00AD2C0C" w:rsidRDefault="00C77594" w:rsidP="007D123F">
            <w:pPr>
              <w:spacing w:before="60" w:afterLines="60" w:after="144" w:line="240" w:lineRule="auto"/>
              <w:jc w:val="left"/>
              <w:rPr>
                <w:rFonts w:cs="Arial"/>
                <w:b/>
                <w:sz w:val="18"/>
                <w:szCs w:val="18"/>
                <w:lang w:val="en-GB"/>
              </w:rPr>
            </w:pPr>
            <w:r w:rsidRPr="00AD2C0C">
              <w:rPr>
                <w:rFonts w:cs="Arial"/>
                <w:b/>
                <w:bCs/>
                <w:sz w:val="18"/>
                <w:szCs w:val="18"/>
                <w:lang w:val="en-GB"/>
              </w:rPr>
              <w:t>4. Step</w:t>
            </w:r>
          </w:p>
        </w:tc>
        <w:tc>
          <w:tcPr>
            <w:tcW w:w="656" w:type="pct"/>
            <w:vAlign w:val="center"/>
          </w:tcPr>
          <w:p w14:paraId="6FD1FAD4" w14:textId="77777777" w:rsidR="00C77594" w:rsidRPr="00AD2C0C" w:rsidRDefault="00C77594" w:rsidP="007D123F">
            <w:pPr>
              <w:spacing w:before="0" w:after="0" w:line="240" w:lineRule="auto"/>
              <w:jc w:val="left"/>
              <w:rPr>
                <w:rFonts w:cs="Arial"/>
                <w:b/>
                <w:sz w:val="18"/>
                <w:szCs w:val="18"/>
                <w:lang w:val="en-GB"/>
              </w:rPr>
            </w:pPr>
            <w:r w:rsidRPr="00AD2C0C">
              <w:rPr>
                <w:rFonts w:cs="Arial"/>
                <w:b/>
                <w:bCs/>
                <w:sz w:val="18"/>
                <w:szCs w:val="18"/>
                <w:lang w:val="en-GB"/>
              </w:rPr>
              <w:t>Resolve and close grievances</w:t>
            </w:r>
          </w:p>
        </w:tc>
        <w:tc>
          <w:tcPr>
            <w:tcW w:w="3875" w:type="pct"/>
            <w:vAlign w:val="center"/>
          </w:tcPr>
          <w:p w14:paraId="659082C3" w14:textId="77777777" w:rsidR="00C77594" w:rsidRPr="00AD2C0C" w:rsidRDefault="00C77594" w:rsidP="007D123F">
            <w:pPr>
              <w:spacing w:before="60" w:afterLines="60" w:after="144" w:line="240" w:lineRule="auto"/>
              <w:rPr>
                <w:rFonts w:cs="Arial"/>
                <w:sz w:val="18"/>
                <w:szCs w:val="18"/>
                <w:lang w:val="en-GB"/>
              </w:rPr>
            </w:pPr>
            <w:r w:rsidRPr="00AD2C0C">
              <w:rPr>
                <w:rFonts w:cs="Arial"/>
                <w:iCs/>
                <w:sz w:val="18"/>
                <w:szCs w:val="18"/>
                <w:lang w:val="en-GB"/>
              </w:rPr>
              <w:t>This is concluded based on the process developed in consultation between the assigned Municipality/Contractor official and the related departments or management. The suitable remedy for the grievance should be communicated to the complainant within 15 business days of the completion of grievance investigation phase.</w:t>
            </w:r>
          </w:p>
          <w:p w14:paraId="73F55478" w14:textId="77777777" w:rsidR="00C77594" w:rsidRPr="00AD2C0C" w:rsidRDefault="00C77594" w:rsidP="007D123F">
            <w:pPr>
              <w:spacing w:before="60" w:afterLines="60" w:after="144" w:line="240" w:lineRule="auto"/>
              <w:rPr>
                <w:rFonts w:cs="Arial"/>
                <w:sz w:val="18"/>
                <w:szCs w:val="18"/>
                <w:lang w:val="en-GB"/>
              </w:rPr>
            </w:pPr>
            <w:r w:rsidRPr="00AD2C0C">
              <w:rPr>
                <w:rFonts w:cs="Arial"/>
                <w:iCs/>
                <w:sz w:val="18"/>
                <w:szCs w:val="18"/>
                <w:lang w:val="en-GB"/>
              </w:rPr>
              <w:t xml:space="preserve">If the grievance is beyond the duty of the assigned Municipality/Contractor official, the grievance </w:t>
            </w:r>
            <w:r>
              <w:rPr>
                <w:rFonts w:cs="Arial"/>
                <w:iCs/>
                <w:sz w:val="18"/>
                <w:szCs w:val="18"/>
                <w:lang w:val="en-GB"/>
              </w:rPr>
              <w:t>will</w:t>
            </w:r>
            <w:r w:rsidRPr="00AD2C0C">
              <w:rPr>
                <w:rFonts w:cs="Arial"/>
                <w:iCs/>
                <w:sz w:val="18"/>
                <w:szCs w:val="18"/>
                <w:lang w:val="en-GB"/>
              </w:rPr>
              <w:t xml:space="preserve"> be escalated to the Project Management Unit to so that it can be resolved at managerial levels within seven (7) business days of the escalation.</w:t>
            </w:r>
          </w:p>
        </w:tc>
      </w:tr>
      <w:tr w:rsidR="00C77594" w:rsidRPr="00AD2C0C" w14:paraId="592D83E9" w14:textId="77777777" w:rsidTr="007D123F">
        <w:trPr>
          <w:cantSplit/>
          <w:trHeight w:val="284"/>
        </w:trPr>
        <w:tc>
          <w:tcPr>
            <w:tcW w:w="469" w:type="pct"/>
            <w:shd w:val="clear" w:color="auto" w:fill="F2F2F2"/>
            <w:vAlign w:val="center"/>
          </w:tcPr>
          <w:p w14:paraId="63773C45" w14:textId="77777777" w:rsidR="00C77594" w:rsidRPr="00AD2C0C" w:rsidRDefault="00C77594" w:rsidP="007D123F">
            <w:pPr>
              <w:tabs>
                <w:tab w:val="left" w:pos="480"/>
              </w:tabs>
              <w:spacing w:before="60" w:afterLines="60" w:after="144" w:line="240" w:lineRule="auto"/>
              <w:jc w:val="left"/>
              <w:rPr>
                <w:rFonts w:cs="Arial"/>
                <w:b/>
                <w:sz w:val="18"/>
                <w:szCs w:val="18"/>
                <w:lang w:val="en-GB"/>
              </w:rPr>
            </w:pPr>
            <w:r w:rsidRPr="00AD2C0C">
              <w:rPr>
                <w:rFonts w:cs="Arial"/>
                <w:b/>
                <w:bCs/>
                <w:sz w:val="18"/>
                <w:szCs w:val="18"/>
                <w:lang w:val="en-GB"/>
              </w:rPr>
              <w:t>5. Step</w:t>
            </w:r>
          </w:p>
        </w:tc>
        <w:tc>
          <w:tcPr>
            <w:tcW w:w="656" w:type="pct"/>
            <w:vAlign w:val="center"/>
          </w:tcPr>
          <w:p w14:paraId="704FFFD3" w14:textId="77777777" w:rsidR="00C77594" w:rsidRPr="00AD2C0C" w:rsidRDefault="00C77594" w:rsidP="007D123F">
            <w:pPr>
              <w:spacing w:before="0" w:after="0" w:line="240" w:lineRule="auto"/>
              <w:jc w:val="left"/>
              <w:rPr>
                <w:rFonts w:cs="Arial"/>
                <w:b/>
                <w:sz w:val="18"/>
                <w:szCs w:val="18"/>
                <w:lang w:val="en-GB"/>
              </w:rPr>
            </w:pPr>
            <w:r w:rsidRPr="00AD2C0C">
              <w:rPr>
                <w:rFonts w:cs="Arial"/>
                <w:b/>
                <w:bCs/>
                <w:sz w:val="18"/>
                <w:szCs w:val="18"/>
                <w:lang w:val="en-GB"/>
              </w:rPr>
              <w:t xml:space="preserve">Close Grievances </w:t>
            </w:r>
          </w:p>
        </w:tc>
        <w:tc>
          <w:tcPr>
            <w:tcW w:w="3875" w:type="pct"/>
            <w:vAlign w:val="center"/>
          </w:tcPr>
          <w:p w14:paraId="48163CE9" w14:textId="77777777" w:rsidR="00C77594" w:rsidRPr="00AD2C0C" w:rsidRDefault="00C77594" w:rsidP="007D123F">
            <w:pPr>
              <w:spacing w:before="60" w:afterLines="60" w:after="144" w:line="240" w:lineRule="auto"/>
              <w:rPr>
                <w:rFonts w:cs="Arial"/>
                <w:sz w:val="18"/>
                <w:szCs w:val="18"/>
                <w:lang w:val="en-GB"/>
              </w:rPr>
            </w:pPr>
            <w:r w:rsidRPr="00AD2C0C">
              <w:rPr>
                <w:rFonts w:cs="Arial"/>
                <w:iCs/>
                <w:sz w:val="18"/>
                <w:szCs w:val="18"/>
                <w:lang w:val="en-GB"/>
              </w:rPr>
              <w:t>The assigned Municipality/Contractor official, having received the necessary signatures, will close the grievance once the grievance is resolved and the result is communicated to the complainant. The current status of the grievance and the details regarding how the grievance is resolved will be recorded in the Grievance Log. The purpose of recording further information in the grievance log is to provide a baseline for any similar grievances that may arise in the future.</w:t>
            </w:r>
          </w:p>
          <w:p w14:paraId="182B88D8" w14:textId="77777777" w:rsidR="00C77594" w:rsidRPr="00AD2C0C" w:rsidRDefault="00C77594" w:rsidP="007D123F">
            <w:pPr>
              <w:spacing w:before="60" w:afterLines="60" w:after="144" w:line="240" w:lineRule="auto"/>
              <w:rPr>
                <w:rFonts w:cs="Arial"/>
                <w:sz w:val="18"/>
                <w:szCs w:val="18"/>
                <w:u w:val="single"/>
                <w:lang w:val="en-GB"/>
              </w:rPr>
            </w:pPr>
            <w:r w:rsidRPr="00AD2C0C">
              <w:rPr>
                <w:rFonts w:cs="Arial"/>
                <w:iCs/>
                <w:sz w:val="18"/>
                <w:szCs w:val="18"/>
                <w:u w:val="single"/>
                <w:lang w:val="en-GB"/>
              </w:rPr>
              <w:t xml:space="preserve">If the grievance is raised anonymously, a summary of the grievance and resolution </w:t>
            </w:r>
            <w:r>
              <w:rPr>
                <w:rFonts w:cs="Arial"/>
                <w:iCs/>
                <w:sz w:val="18"/>
                <w:szCs w:val="18"/>
                <w:u w:val="single"/>
                <w:lang w:val="en-GB"/>
              </w:rPr>
              <w:t>will</w:t>
            </w:r>
            <w:r w:rsidRPr="00AD2C0C">
              <w:rPr>
                <w:rFonts w:cs="Arial"/>
                <w:iCs/>
                <w:sz w:val="18"/>
                <w:szCs w:val="18"/>
                <w:u w:val="single"/>
                <w:lang w:val="en-GB"/>
              </w:rPr>
              <w:t xml:space="preserve"> be posted on the Municipality's website and on notice boards located in common areas of the facility and </w:t>
            </w:r>
            <w:r>
              <w:rPr>
                <w:rFonts w:cs="Arial"/>
                <w:iCs/>
                <w:sz w:val="18"/>
                <w:szCs w:val="18"/>
                <w:u w:val="single"/>
                <w:lang w:val="en-GB"/>
              </w:rPr>
              <w:t>will</w:t>
            </w:r>
            <w:r w:rsidRPr="00AD2C0C">
              <w:rPr>
                <w:rFonts w:cs="Arial"/>
                <w:iCs/>
                <w:sz w:val="18"/>
                <w:szCs w:val="18"/>
                <w:u w:val="single"/>
                <w:lang w:val="en-GB"/>
              </w:rPr>
              <w:t xml:space="preserve"> be announced through tool-box or weekly meetings.</w:t>
            </w:r>
            <w:r w:rsidRPr="00AD2C0C">
              <w:rPr>
                <w:rFonts w:cs="Arial"/>
                <w:sz w:val="18"/>
                <w:szCs w:val="18"/>
                <w:u w:val="single"/>
                <w:lang w:val="en-GB"/>
              </w:rPr>
              <w:t xml:space="preserve"> </w:t>
            </w:r>
          </w:p>
        </w:tc>
      </w:tr>
    </w:tbl>
    <w:p w14:paraId="422A5963" w14:textId="77777777" w:rsidR="00C77594" w:rsidRPr="00AD2C0C" w:rsidRDefault="00C77594" w:rsidP="00C77594">
      <w:pPr>
        <w:rPr>
          <w:rFonts w:cs="Arial"/>
          <w:szCs w:val="22"/>
          <w:lang w:val="en-GB"/>
        </w:rPr>
      </w:pPr>
    </w:p>
    <w:p w14:paraId="6DB3F956" w14:textId="77777777" w:rsidR="00C77594" w:rsidRPr="00AD2C0C" w:rsidRDefault="00C77594" w:rsidP="00C77594">
      <w:pPr>
        <w:rPr>
          <w:rFonts w:cs="Arial"/>
          <w:szCs w:val="22"/>
          <w:lang w:val="en-GB"/>
        </w:rPr>
      </w:pPr>
    </w:p>
    <w:p w14:paraId="2C71584C" w14:textId="77777777" w:rsidR="00C77594" w:rsidRPr="00AD2C0C" w:rsidRDefault="00C77594" w:rsidP="00C77594">
      <w:pPr>
        <w:rPr>
          <w:rFonts w:cs="Arial"/>
          <w:szCs w:val="22"/>
          <w:lang w:val="en-GB"/>
        </w:rPr>
      </w:pPr>
    </w:p>
    <w:p w14:paraId="13551F6C" w14:textId="77777777" w:rsidR="00C77594" w:rsidRPr="00AD2C0C" w:rsidRDefault="00C77594" w:rsidP="00C77594">
      <w:pPr>
        <w:rPr>
          <w:rFonts w:cs="Arial"/>
          <w:szCs w:val="22"/>
          <w:lang w:val="en-GB"/>
        </w:rPr>
        <w:sectPr w:rsidR="00C77594" w:rsidRPr="00AD2C0C" w:rsidSect="00C77594">
          <w:headerReference w:type="default" r:id="rId119"/>
          <w:footerReference w:type="even" r:id="rId120"/>
          <w:footerReference w:type="default" r:id="rId121"/>
          <w:footerReference w:type="first" r:id="rId122"/>
          <w:pgSz w:w="11900" w:h="16840" w:code="9"/>
          <w:pgMar w:top="1843" w:right="1418" w:bottom="1843" w:left="1418" w:header="709" w:footer="709" w:gutter="0"/>
          <w:cols w:space="708"/>
          <w:titlePg/>
          <w:docGrid w:linePitch="360"/>
        </w:sectPr>
      </w:pPr>
    </w:p>
    <w:p w14:paraId="70FF00F9" w14:textId="6AD7AB57" w:rsidR="00706318" w:rsidRPr="00AD2C0C" w:rsidRDefault="00706318">
      <w:pPr>
        <w:pStyle w:val="Balk1"/>
        <w:numPr>
          <w:ilvl w:val="0"/>
          <w:numId w:val="34"/>
        </w:numPr>
      </w:pPr>
      <w:bookmarkStart w:id="581" w:name="_Toc208241879"/>
      <w:r w:rsidRPr="00AD2C0C">
        <w:t>REPORTING</w:t>
      </w:r>
      <w:bookmarkEnd w:id="581"/>
    </w:p>
    <w:p w14:paraId="01D534A4" w14:textId="0E8CBCBB" w:rsidR="00706318" w:rsidRPr="00AD2C0C" w:rsidRDefault="00706318" w:rsidP="00706318">
      <w:pPr>
        <w:rPr>
          <w:rFonts w:cs="Arial"/>
          <w:szCs w:val="22"/>
          <w:lang w:val="en-GB"/>
        </w:rPr>
      </w:pPr>
      <w:r w:rsidRPr="00AD2C0C">
        <w:rPr>
          <w:rFonts w:cs="Arial"/>
          <w:szCs w:val="22"/>
          <w:lang w:val="en-GB"/>
        </w:rPr>
        <w:t>Reporting processes that should be put into action during the implementation phase of the project and the requirements of such processes are presented in</w:t>
      </w:r>
      <w:r w:rsidR="000415F7" w:rsidRPr="00AD2C0C">
        <w:rPr>
          <w:rFonts w:cs="Arial"/>
          <w:szCs w:val="22"/>
          <w:lang w:val="en-GB"/>
        </w:rPr>
        <w:t xml:space="preserve"> </w:t>
      </w:r>
      <w:r w:rsidR="000415F7" w:rsidRPr="00AD2C0C">
        <w:rPr>
          <w:rFonts w:cs="Arial"/>
          <w:szCs w:val="22"/>
          <w:lang w:val="en-GB"/>
        </w:rPr>
        <w:fldChar w:fldCharType="begin"/>
      </w:r>
      <w:r w:rsidR="000415F7" w:rsidRPr="00AD2C0C">
        <w:rPr>
          <w:rFonts w:cs="Arial"/>
          <w:szCs w:val="22"/>
          <w:lang w:val="en-GB"/>
        </w:rPr>
        <w:instrText xml:space="preserve"> REF _Ref129082887 \h </w:instrText>
      </w:r>
      <w:r w:rsidR="000415F7" w:rsidRPr="00AD2C0C">
        <w:rPr>
          <w:rFonts w:cs="Arial"/>
          <w:szCs w:val="22"/>
          <w:lang w:val="en-GB"/>
        </w:rPr>
      </w:r>
      <w:r w:rsidR="000415F7" w:rsidRPr="00AD2C0C">
        <w:rPr>
          <w:rFonts w:cs="Arial"/>
          <w:szCs w:val="22"/>
          <w:lang w:val="en-GB"/>
        </w:rPr>
        <w:fldChar w:fldCharType="separate"/>
      </w:r>
      <w:r w:rsidR="000415F7" w:rsidRPr="00AD2C0C">
        <w:rPr>
          <w:lang w:val="en-GB"/>
        </w:rPr>
        <w:t>Table 10</w:t>
      </w:r>
      <w:r w:rsidR="000415F7" w:rsidRPr="00AD2C0C">
        <w:rPr>
          <w:lang w:val="en-GB"/>
        </w:rPr>
        <w:noBreakHyphen/>
        <w:t>1</w:t>
      </w:r>
      <w:r w:rsidR="000415F7" w:rsidRPr="00AD2C0C">
        <w:rPr>
          <w:rFonts w:cs="Arial"/>
          <w:szCs w:val="22"/>
          <w:lang w:val="en-GB"/>
        </w:rPr>
        <w:fldChar w:fldCharType="end"/>
      </w:r>
      <w:r w:rsidRPr="00AD2C0C">
        <w:rPr>
          <w:rFonts w:cs="Arial"/>
          <w:szCs w:val="22"/>
          <w:lang w:val="en-GB"/>
        </w:rPr>
        <w:t>.</w:t>
      </w:r>
    </w:p>
    <w:p w14:paraId="6B512582" w14:textId="4640419A" w:rsidR="00706318" w:rsidRPr="00AD2C0C" w:rsidRDefault="00706318" w:rsidP="00706318">
      <w:pPr>
        <w:pStyle w:val="ResimYazs"/>
        <w:keepNext/>
        <w:spacing w:after="0"/>
        <w:contextualSpacing/>
        <w:rPr>
          <w:b w:val="0"/>
          <w:noProof w:val="0"/>
          <w:lang w:val="en-GB"/>
        </w:rPr>
      </w:pPr>
    </w:p>
    <w:p w14:paraId="78018EC7" w14:textId="002923ED" w:rsidR="000415F7" w:rsidRPr="00AD2C0C" w:rsidRDefault="000415F7" w:rsidP="00033CA8">
      <w:pPr>
        <w:pStyle w:val="ResimYazs"/>
        <w:keepNext/>
        <w:spacing w:after="0"/>
        <w:contextualSpacing/>
        <w:rPr>
          <w:lang w:val="en-GB"/>
        </w:rPr>
      </w:pPr>
      <w:bookmarkStart w:id="582" w:name="_Ref129082887"/>
      <w:bookmarkStart w:id="583" w:name="_Toc199937792"/>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10</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w:t>
      </w:r>
      <w:r w:rsidR="001A0696">
        <w:rPr>
          <w:noProof w:val="0"/>
          <w:lang w:val="en-GB"/>
        </w:rPr>
        <w:fldChar w:fldCharType="end"/>
      </w:r>
      <w:bookmarkEnd w:id="582"/>
      <w:r w:rsidRPr="00AD2C0C">
        <w:rPr>
          <w:noProof w:val="0"/>
          <w:lang w:val="en-GB"/>
        </w:rPr>
        <w:t xml:space="preserve">. </w:t>
      </w:r>
      <w:r w:rsidRPr="00AD2C0C">
        <w:rPr>
          <w:b w:val="0"/>
          <w:bCs w:val="0"/>
          <w:noProof w:val="0"/>
          <w:color w:val="auto"/>
          <w:lang w:val="en-GB"/>
        </w:rPr>
        <w:t>Reporting Process Requirements and Distribution of Roles</w:t>
      </w:r>
      <w:bookmarkEnd w:id="583"/>
      <w:r w:rsidRPr="00AD2C0C">
        <w:rPr>
          <w:b w:val="0"/>
          <w:bCs w:val="0"/>
          <w:noProof w:val="0"/>
          <w:color w:val="auto"/>
          <w:lang w:val="en-GB"/>
        </w:rPr>
        <w:t xml:space="preserve">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8"/>
        <w:gridCol w:w="5699"/>
      </w:tblGrid>
      <w:tr w:rsidR="00706318" w:rsidRPr="00AD2C0C" w14:paraId="0C562C0A" w14:textId="77777777" w:rsidTr="00DB4316">
        <w:trPr>
          <w:trHeight w:val="340"/>
          <w:jc w:val="center"/>
        </w:trPr>
        <w:tc>
          <w:tcPr>
            <w:tcW w:w="3368" w:type="dxa"/>
            <w:shd w:val="clear" w:color="auto" w:fill="4F81BD"/>
            <w:vAlign w:val="center"/>
          </w:tcPr>
          <w:p w14:paraId="2318D355" w14:textId="77777777" w:rsidR="00706318" w:rsidRPr="00AD2C0C" w:rsidRDefault="00706318" w:rsidP="00C8726B">
            <w:pPr>
              <w:spacing w:before="0" w:after="0" w:line="240" w:lineRule="auto"/>
              <w:rPr>
                <w:b/>
                <w:color w:val="FFFFFF" w:themeColor="background1"/>
                <w:sz w:val="18"/>
                <w:szCs w:val="20"/>
                <w:lang w:val="en-GB"/>
              </w:rPr>
            </w:pPr>
            <w:r w:rsidRPr="00AD2C0C">
              <w:rPr>
                <w:b/>
                <w:bCs/>
                <w:color w:val="FFFFFF" w:themeColor="background1"/>
                <w:sz w:val="18"/>
                <w:szCs w:val="20"/>
                <w:lang w:val="en-GB"/>
              </w:rPr>
              <w:t>Responsible Party</w:t>
            </w:r>
          </w:p>
        </w:tc>
        <w:tc>
          <w:tcPr>
            <w:tcW w:w="5699" w:type="dxa"/>
            <w:shd w:val="clear" w:color="auto" w:fill="4F81BD"/>
            <w:vAlign w:val="center"/>
          </w:tcPr>
          <w:p w14:paraId="0A702C0A" w14:textId="77777777" w:rsidR="00706318" w:rsidRPr="00AD2C0C" w:rsidRDefault="00706318" w:rsidP="00C8726B">
            <w:pPr>
              <w:spacing w:before="0" w:after="0" w:line="240" w:lineRule="auto"/>
              <w:rPr>
                <w:b/>
                <w:color w:val="FFFFFF" w:themeColor="background1"/>
                <w:sz w:val="18"/>
                <w:szCs w:val="20"/>
                <w:lang w:val="en-GB"/>
              </w:rPr>
            </w:pPr>
            <w:r w:rsidRPr="00AD2C0C">
              <w:rPr>
                <w:b/>
                <w:bCs/>
                <w:color w:val="FFFFFF" w:themeColor="background1"/>
                <w:sz w:val="18"/>
                <w:szCs w:val="20"/>
                <w:lang w:val="en-GB"/>
              </w:rPr>
              <w:t>Reporting Process Requirements</w:t>
            </w:r>
          </w:p>
        </w:tc>
      </w:tr>
      <w:tr w:rsidR="00706318" w:rsidRPr="00AD2C0C" w14:paraId="61628A6D" w14:textId="77777777" w:rsidTr="00DB4316">
        <w:trPr>
          <w:trHeight w:val="340"/>
          <w:jc w:val="center"/>
        </w:trPr>
        <w:tc>
          <w:tcPr>
            <w:tcW w:w="3368" w:type="dxa"/>
            <w:vAlign w:val="center"/>
          </w:tcPr>
          <w:p w14:paraId="60E43C25" w14:textId="522878D0" w:rsidR="00706318" w:rsidRPr="00AD2C0C" w:rsidRDefault="00706318" w:rsidP="00C8726B">
            <w:pPr>
              <w:spacing w:before="0" w:after="0" w:line="240" w:lineRule="auto"/>
              <w:rPr>
                <w:rFonts w:cs="Arial"/>
                <w:color w:val="000000"/>
                <w:sz w:val="18"/>
                <w:szCs w:val="18"/>
                <w:lang w:val="en-GB"/>
              </w:rPr>
            </w:pPr>
            <w:r w:rsidRPr="00AD2C0C">
              <w:rPr>
                <w:rFonts w:cs="Arial"/>
                <w:color w:val="000000"/>
                <w:sz w:val="18"/>
                <w:szCs w:val="18"/>
                <w:lang w:val="en-GB"/>
              </w:rPr>
              <w:t xml:space="preserve">Project </w:t>
            </w:r>
            <w:r w:rsidR="002F27AD" w:rsidRPr="00AD2C0C">
              <w:rPr>
                <w:rFonts w:cs="Arial"/>
                <w:color w:val="000000"/>
                <w:sz w:val="18"/>
                <w:szCs w:val="18"/>
                <w:lang w:val="en-GB"/>
              </w:rPr>
              <w:t xml:space="preserve">Management </w:t>
            </w:r>
            <w:r w:rsidRPr="00AD2C0C">
              <w:rPr>
                <w:rFonts w:cs="Arial"/>
                <w:color w:val="000000"/>
                <w:sz w:val="18"/>
                <w:szCs w:val="18"/>
                <w:lang w:val="en-GB"/>
              </w:rPr>
              <w:t>Unit</w:t>
            </w:r>
            <w:r w:rsidR="00004CD6" w:rsidRPr="00AD2C0C">
              <w:rPr>
                <w:rFonts w:cs="Arial"/>
                <w:color w:val="000000"/>
                <w:sz w:val="18"/>
                <w:szCs w:val="18"/>
                <w:lang w:val="en-GB"/>
              </w:rPr>
              <w:t xml:space="preserve"> (Project Owner)</w:t>
            </w:r>
          </w:p>
        </w:tc>
        <w:tc>
          <w:tcPr>
            <w:tcW w:w="5699" w:type="dxa"/>
            <w:vAlign w:val="center"/>
          </w:tcPr>
          <w:p w14:paraId="2EE44058" w14:textId="046015BA" w:rsidR="00706318" w:rsidRPr="00AD2C0C" w:rsidRDefault="00706318">
            <w:pPr>
              <w:numPr>
                <w:ilvl w:val="0"/>
                <w:numId w:val="7"/>
              </w:numPr>
              <w:spacing w:before="60" w:after="60" w:line="240" w:lineRule="auto"/>
              <w:ind w:left="209" w:hanging="181"/>
              <w:jc w:val="left"/>
              <w:rPr>
                <w:rFonts w:cs="Arial"/>
                <w:color w:val="000000"/>
                <w:sz w:val="18"/>
                <w:szCs w:val="18"/>
                <w:lang w:val="en-GB"/>
              </w:rPr>
            </w:pPr>
            <w:r w:rsidRPr="00AD2C0C">
              <w:rPr>
                <w:rFonts w:cs="Arial"/>
                <w:color w:val="000000"/>
                <w:sz w:val="18"/>
                <w:szCs w:val="18"/>
                <w:lang w:val="en-GB"/>
              </w:rPr>
              <w:t xml:space="preserve">Prepare Project Information memos and submit such memos to </w:t>
            </w:r>
            <w:r w:rsidR="00B852C9" w:rsidRPr="00AD2C0C">
              <w:rPr>
                <w:rFonts w:cs="Arial"/>
                <w:color w:val="000000"/>
                <w:sz w:val="18"/>
                <w:szCs w:val="18"/>
                <w:lang w:val="en-GB"/>
              </w:rPr>
              <w:t>ILBANK</w:t>
            </w:r>
            <w:r w:rsidR="007218AC" w:rsidRPr="00AD2C0C">
              <w:rPr>
                <w:rFonts w:cs="Arial"/>
                <w:color w:val="000000"/>
                <w:sz w:val="18"/>
                <w:szCs w:val="18"/>
                <w:lang w:val="en-GB"/>
              </w:rPr>
              <w:t xml:space="preserve"> quarterly.</w:t>
            </w:r>
          </w:p>
          <w:p w14:paraId="05852ED6" w14:textId="10888562" w:rsidR="002F27AD" w:rsidRPr="00AD2C0C" w:rsidRDefault="002F27AD">
            <w:pPr>
              <w:numPr>
                <w:ilvl w:val="0"/>
                <w:numId w:val="7"/>
              </w:numPr>
              <w:spacing w:before="60" w:after="60" w:line="240" w:lineRule="auto"/>
              <w:ind w:left="209" w:hanging="181"/>
              <w:jc w:val="left"/>
              <w:rPr>
                <w:rFonts w:cs="Arial"/>
                <w:color w:val="000000"/>
                <w:sz w:val="18"/>
                <w:szCs w:val="18"/>
                <w:lang w:val="en-GB"/>
              </w:rPr>
            </w:pPr>
            <w:r w:rsidRPr="00AD2C0C">
              <w:rPr>
                <w:rFonts w:cs="Arial"/>
                <w:color w:val="000000"/>
                <w:sz w:val="18"/>
                <w:szCs w:val="18"/>
                <w:lang w:val="en-GB"/>
              </w:rPr>
              <w:t>Summarize environmental and social aspects of project implementation in ESMRs for ILBANK quarterly and submit together with the Grievance Register.</w:t>
            </w:r>
          </w:p>
        </w:tc>
      </w:tr>
      <w:tr w:rsidR="00706318" w:rsidRPr="00AD2C0C" w14:paraId="460B6A7C" w14:textId="77777777" w:rsidTr="00DB4316">
        <w:trPr>
          <w:trHeight w:val="340"/>
          <w:jc w:val="center"/>
        </w:trPr>
        <w:tc>
          <w:tcPr>
            <w:tcW w:w="3368" w:type="dxa"/>
            <w:vAlign w:val="center"/>
          </w:tcPr>
          <w:p w14:paraId="392F15CD" w14:textId="71391BD1" w:rsidR="00706318" w:rsidRPr="00AD2C0C" w:rsidRDefault="002875EC" w:rsidP="00EE4376">
            <w:pPr>
              <w:spacing w:before="0" w:after="0" w:line="240" w:lineRule="auto"/>
              <w:jc w:val="left"/>
              <w:rPr>
                <w:rFonts w:cs="Arial"/>
                <w:color w:val="000000"/>
                <w:sz w:val="18"/>
                <w:szCs w:val="18"/>
                <w:lang w:val="en-GB"/>
              </w:rPr>
            </w:pPr>
            <w:r w:rsidRPr="00AD2C0C">
              <w:rPr>
                <w:rFonts w:cs="Arial"/>
                <w:color w:val="000000"/>
                <w:sz w:val="18"/>
                <w:szCs w:val="18"/>
                <w:lang w:val="en-GB"/>
              </w:rPr>
              <w:t>C</w:t>
            </w:r>
            <w:r w:rsidR="00EE4376" w:rsidRPr="00AD2C0C">
              <w:rPr>
                <w:rFonts w:cs="Arial"/>
                <w:color w:val="000000"/>
                <w:sz w:val="18"/>
                <w:szCs w:val="18"/>
                <w:lang w:val="en-GB"/>
              </w:rPr>
              <w:t>ontractor</w:t>
            </w:r>
          </w:p>
        </w:tc>
        <w:tc>
          <w:tcPr>
            <w:tcW w:w="5699" w:type="dxa"/>
            <w:vAlign w:val="center"/>
          </w:tcPr>
          <w:p w14:paraId="5E6439D4" w14:textId="410562CA" w:rsidR="00706318" w:rsidRPr="00AD2C0C" w:rsidRDefault="00706318">
            <w:pPr>
              <w:numPr>
                <w:ilvl w:val="0"/>
                <w:numId w:val="7"/>
              </w:numPr>
              <w:spacing w:before="60" w:after="60" w:line="240" w:lineRule="auto"/>
              <w:ind w:left="209" w:hanging="181"/>
              <w:jc w:val="left"/>
              <w:rPr>
                <w:rFonts w:cs="Arial"/>
                <w:color w:val="000000"/>
                <w:sz w:val="18"/>
                <w:szCs w:val="18"/>
                <w:lang w:val="en-GB"/>
              </w:rPr>
            </w:pPr>
            <w:r w:rsidRPr="00AD2C0C">
              <w:rPr>
                <w:rFonts w:cs="Arial"/>
                <w:color w:val="000000"/>
                <w:sz w:val="18"/>
                <w:szCs w:val="18"/>
                <w:lang w:val="en-GB"/>
              </w:rPr>
              <w:t xml:space="preserve">Prepare and submit monthly </w:t>
            </w:r>
            <w:r w:rsidR="00B852C9" w:rsidRPr="00AD2C0C">
              <w:rPr>
                <w:rFonts w:cs="Arial"/>
                <w:color w:val="000000"/>
                <w:sz w:val="18"/>
                <w:szCs w:val="18"/>
                <w:lang w:val="en-GB"/>
              </w:rPr>
              <w:t>ESMR</w:t>
            </w:r>
            <w:r w:rsidR="00F22B9B" w:rsidRPr="00AD2C0C">
              <w:rPr>
                <w:rFonts w:cs="Arial"/>
                <w:color w:val="000000"/>
                <w:sz w:val="18"/>
                <w:szCs w:val="18"/>
                <w:lang w:val="en-GB"/>
              </w:rPr>
              <w:t>s</w:t>
            </w:r>
            <w:r w:rsidR="00B852C9" w:rsidRPr="00AD2C0C">
              <w:rPr>
                <w:rFonts w:cs="Arial"/>
                <w:color w:val="000000"/>
                <w:sz w:val="18"/>
                <w:szCs w:val="18"/>
                <w:lang w:val="en-GB"/>
              </w:rPr>
              <w:t xml:space="preserve"> </w:t>
            </w:r>
            <w:r w:rsidR="00E421ED">
              <w:rPr>
                <w:rFonts w:cs="Arial"/>
                <w:color w:val="000000"/>
                <w:sz w:val="18"/>
                <w:szCs w:val="18"/>
                <w:lang w:val="en-GB"/>
              </w:rPr>
              <w:t>through</w:t>
            </w:r>
            <w:r w:rsidR="00FF227A">
              <w:rPr>
                <w:rFonts w:cs="Arial"/>
                <w:color w:val="000000"/>
                <w:sz w:val="18"/>
                <w:szCs w:val="18"/>
                <w:lang w:val="en-GB"/>
              </w:rPr>
              <w:t xml:space="preserve"> </w:t>
            </w:r>
            <w:r w:rsidR="00E421ED">
              <w:rPr>
                <w:rFonts w:cs="Arial"/>
                <w:color w:val="000000"/>
                <w:sz w:val="18"/>
                <w:szCs w:val="18"/>
                <w:lang w:val="en-GB"/>
              </w:rPr>
              <w:t xml:space="preserve">Supervision Consultants </w:t>
            </w:r>
            <w:r w:rsidRPr="00AD2C0C">
              <w:rPr>
                <w:rFonts w:cs="Arial"/>
                <w:color w:val="000000"/>
                <w:sz w:val="18"/>
                <w:szCs w:val="18"/>
                <w:lang w:val="en-GB"/>
              </w:rPr>
              <w:t>for the approval of the</w:t>
            </w:r>
            <w:r w:rsidR="00B852C9" w:rsidRPr="00AD2C0C">
              <w:rPr>
                <w:rFonts w:cs="Arial"/>
                <w:color w:val="000000"/>
                <w:sz w:val="18"/>
                <w:szCs w:val="18"/>
                <w:lang w:val="en-GB"/>
              </w:rPr>
              <w:t xml:space="preserve"> </w:t>
            </w:r>
            <w:r w:rsidR="00917B43">
              <w:rPr>
                <w:rFonts w:cs="Arial"/>
                <w:color w:val="000000"/>
                <w:sz w:val="18"/>
                <w:szCs w:val="18"/>
                <w:lang w:val="en-GB"/>
              </w:rPr>
              <w:t>Project Owner</w:t>
            </w:r>
          </w:p>
        </w:tc>
      </w:tr>
      <w:tr w:rsidR="00B45FE4" w:rsidRPr="00AD2C0C" w14:paraId="226A3269" w14:textId="77777777" w:rsidTr="00DB4316">
        <w:trPr>
          <w:trHeight w:val="340"/>
          <w:jc w:val="center"/>
        </w:trPr>
        <w:tc>
          <w:tcPr>
            <w:tcW w:w="3368" w:type="dxa"/>
            <w:vAlign w:val="center"/>
          </w:tcPr>
          <w:p w14:paraId="5E3131B0" w14:textId="415BA910" w:rsidR="00B45FE4" w:rsidRPr="00AD2C0C" w:rsidRDefault="00B45FE4" w:rsidP="00EE4376">
            <w:pPr>
              <w:spacing w:before="0" w:after="0" w:line="240" w:lineRule="auto"/>
              <w:jc w:val="left"/>
              <w:rPr>
                <w:rFonts w:cs="Arial"/>
                <w:color w:val="000000"/>
                <w:sz w:val="18"/>
                <w:szCs w:val="18"/>
                <w:lang w:val="en-GB"/>
              </w:rPr>
            </w:pPr>
            <w:r w:rsidRPr="00AD2C0C">
              <w:rPr>
                <w:rFonts w:cs="Arial"/>
                <w:color w:val="000000"/>
                <w:sz w:val="18"/>
                <w:szCs w:val="18"/>
                <w:lang w:val="en-GB"/>
              </w:rPr>
              <w:t>Construction Supervision Consultants</w:t>
            </w:r>
          </w:p>
        </w:tc>
        <w:tc>
          <w:tcPr>
            <w:tcW w:w="5699" w:type="dxa"/>
            <w:vAlign w:val="center"/>
          </w:tcPr>
          <w:p w14:paraId="74706367" w14:textId="1D70A452" w:rsidR="00EB48BC" w:rsidRDefault="00EB48BC">
            <w:pPr>
              <w:numPr>
                <w:ilvl w:val="0"/>
                <w:numId w:val="7"/>
              </w:numPr>
              <w:spacing w:before="60" w:after="60" w:line="240" w:lineRule="auto"/>
              <w:ind w:left="209" w:hanging="181"/>
              <w:jc w:val="left"/>
              <w:rPr>
                <w:rFonts w:cs="Arial"/>
                <w:color w:val="000000"/>
                <w:sz w:val="18"/>
                <w:szCs w:val="18"/>
                <w:lang w:val="en-GB"/>
              </w:rPr>
            </w:pPr>
            <w:r>
              <w:rPr>
                <w:rFonts w:cs="Arial"/>
                <w:color w:val="000000"/>
                <w:sz w:val="18"/>
                <w:szCs w:val="18"/>
                <w:lang w:val="en-GB"/>
              </w:rPr>
              <w:t xml:space="preserve">Review </w:t>
            </w:r>
            <w:r w:rsidR="00784DB7">
              <w:rPr>
                <w:rFonts w:cs="Arial"/>
                <w:color w:val="000000"/>
                <w:sz w:val="18"/>
                <w:szCs w:val="18"/>
                <w:lang w:val="en-GB"/>
              </w:rPr>
              <w:t xml:space="preserve">monthly ESMRs prepared by the Contractor and submit it to the </w:t>
            </w:r>
            <w:r w:rsidR="00917B43">
              <w:rPr>
                <w:rFonts w:cs="Arial"/>
                <w:color w:val="000000"/>
                <w:sz w:val="18"/>
                <w:szCs w:val="18"/>
                <w:lang w:val="en-GB"/>
              </w:rPr>
              <w:t>Project Owner, if found appropriate</w:t>
            </w:r>
          </w:p>
          <w:p w14:paraId="204C1910" w14:textId="2617A70D" w:rsidR="00801987" w:rsidRPr="00AD2C0C" w:rsidRDefault="001660DA">
            <w:pPr>
              <w:numPr>
                <w:ilvl w:val="0"/>
                <w:numId w:val="7"/>
              </w:numPr>
              <w:spacing w:before="60" w:after="60" w:line="240" w:lineRule="auto"/>
              <w:ind w:left="209" w:hanging="181"/>
              <w:jc w:val="left"/>
              <w:rPr>
                <w:rFonts w:cs="Arial"/>
                <w:color w:val="000000"/>
                <w:sz w:val="18"/>
                <w:szCs w:val="18"/>
                <w:lang w:val="en-GB"/>
              </w:rPr>
            </w:pPr>
            <w:r w:rsidRPr="00AD2C0C">
              <w:rPr>
                <w:rFonts w:cs="Arial"/>
                <w:color w:val="000000"/>
                <w:sz w:val="18"/>
                <w:szCs w:val="18"/>
                <w:lang w:val="en-GB"/>
              </w:rPr>
              <w:t xml:space="preserve">Audit Contractor on behalf of </w:t>
            </w:r>
            <w:r w:rsidR="00004CD6" w:rsidRPr="00AD2C0C">
              <w:rPr>
                <w:rFonts w:cs="Arial"/>
                <w:color w:val="000000"/>
                <w:sz w:val="18"/>
                <w:szCs w:val="18"/>
                <w:lang w:val="en-GB"/>
              </w:rPr>
              <w:t xml:space="preserve">Project Owner and </w:t>
            </w:r>
            <w:r w:rsidR="009D7E5B" w:rsidRPr="00AD2C0C">
              <w:rPr>
                <w:rFonts w:cs="Arial"/>
                <w:color w:val="000000"/>
                <w:sz w:val="18"/>
                <w:szCs w:val="18"/>
                <w:lang w:val="en-GB"/>
              </w:rPr>
              <w:t>prepare bi</w:t>
            </w:r>
            <w:r w:rsidR="00304AE6" w:rsidRPr="00AD2C0C">
              <w:rPr>
                <w:rFonts w:cs="Arial"/>
                <w:color w:val="000000"/>
                <w:sz w:val="18"/>
                <w:szCs w:val="18"/>
                <w:lang w:val="en-GB"/>
              </w:rPr>
              <w:t>-</w:t>
            </w:r>
            <w:r w:rsidR="009D7E5B" w:rsidRPr="00AD2C0C">
              <w:rPr>
                <w:rFonts w:cs="Arial"/>
                <w:color w:val="000000"/>
                <w:sz w:val="18"/>
                <w:szCs w:val="18"/>
                <w:lang w:val="en-GB"/>
              </w:rPr>
              <w:t xml:space="preserve">annual monitoring reports during </w:t>
            </w:r>
            <w:r w:rsidR="00801987" w:rsidRPr="00AD2C0C">
              <w:rPr>
                <w:rFonts w:cs="Arial"/>
                <w:color w:val="000000"/>
                <w:sz w:val="18"/>
                <w:szCs w:val="18"/>
                <w:lang w:val="en-GB"/>
              </w:rPr>
              <w:t>construction</w:t>
            </w:r>
            <w:r w:rsidR="009D7E5B" w:rsidRPr="00AD2C0C">
              <w:rPr>
                <w:rFonts w:cs="Arial"/>
                <w:color w:val="000000"/>
                <w:sz w:val="18"/>
                <w:szCs w:val="18"/>
                <w:lang w:val="en-GB"/>
              </w:rPr>
              <w:t xml:space="preserve"> works and annual </w:t>
            </w:r>
            <w:r w:rsidR="00801987" w:rsidRPr="00AD2C0C">
              <w:rPr>
                <w:rFonts w:cs="Arial"/>
                <w:color w:val="000000"/>
                <w:sz w:val="18"/>
                <w:szCs w:val="18"/>
                <w:lang w:val="en-GB"/>
              </w:rPr>
              <w:t>audit reports for operation phase of the project.</w:t>
            </w:r>
          </w:p>
        </w:tc>
      </w:tr>
      <w:tr w:rsidR="00EE4376" w:rsidRPr="00AD2C0C" w14:paraId="26A44FCD" w14:textId="77777777" w:rsidTr="00DB4316">
        <w:trPr>
          <w:trHeight w:val="340"/>
          <w:jc w:val="center"/>
        </w:trPr>
        <w:tc>
          <w:tcPr>
            <w:tcW w:w="3368" w:type="dxa"/>
            <w:vAlign w:val="center"/>
          </w:tcPr>
          <w:p w14:paraId="77CE35F2" w14:textId="3888259F" w:rsidR="00EE4376" w:rsidRPr="00AD2C0C" w:rsidDel="00EE4376" w:rsidRDefault="00EE4376" w:rsidP="00EE4376">
            <w:pPr>
              <w:spacing w:before="0" w:after="0" w:line="240" w:lineRule="auto"/>
              <w:jc w:val="left"/>
              <w:rPr>
                <w:rFonts w:cs="Arial"/>
                <w:color w:val="000000"/>
                <w:sz w:val="18"/>
                <w:szCs w:val="18"/>
                <w:lang w:val="en-GB"/>
              </w:rPr>
            </w:pPr>
            <w:r w:rsidRPr="00AD2C0C">
              <w:rPr>
                <w:rFonts w:cs="Arial"/>
                <w:color w:val="000000"/>
                <w:sz w:val="18"/>
                <w:szCs w:val="18"/>
                <w:lang w:val="en-GB"/>
              </w:rPr>
              <w:t xml:space="preserve">WB </w:t>
            </w:r>
            <w:r w:rsidR="00DB4316" w:rsidRPr="00AD2C0C">
              <w:rPr>
                <w:rFonts w:cs="Arial"/>
                <w:color w:val="000000"/>
                <w:sz w:val="18"/>
                <w:szCs w:val="18"/>
                <w:lang w:val="en-GB"/>
              </w:rPr>
              <w:t>and</w:t>
            </w:r>
            <w:r w:rsidRPr="00AD2C0C">
              <w:rPr>
                <w:rFonts w:cs="Arial"/>
                <w:color w:val="000000"/>
                <w:sz w:val="18"/>
                <w:szCs w:val="18"/>
                <w:lang w:val="en-GB"/>
              </w:rPr>
              <w:t xml:space="preserve"> ILBANK</w:t>
            </w:r>
          </w:p>
        </w:tc>
        <w:tc>
          <w:tcPr>
            <w:tcW w:w="5699" w:type="dxa"/>
            <w:vAlign w:val="center"/>
          </w:tcPr>
          <w:p w14:paraId="3CF88F75" w14:textId="0D3690C6" w:rsidR="00EE4376" w:rsidRPr="00AD2C0C" w:rsidRDefault="00EE4376">
            <w:pPr>
              <w:numPr>
                <w:ilvl w:val="0"/>
                <w:numId w:val="7"/>
              </w:numPr>
              <w:spacing w:before="60" w:after="60" w:line="240" w:lineRule="auto"/>
              <w:ind w:left="209" w:hanging="181"/>
              <w:jc w:val="left"/>
              <w:rPr>
                <w:rFonts w:cs="Arial"/>
                <w:color w:val="000000"/>
                <w:sz w:val="18"/>
                <w:szCs w:val="18"/>
                <w:lang w:val="en-GB"/>
              </w:rPr>
            </w:pPr>
            <w:r w:rsidRPr="00AD2C0C">
              <w:rPr>
                <w:rFonts w:cs="Arial"/>
                <w:color w:val="000000"/>
                <w:sz w:val="18"/>
                <w:szCs w:val="18"/>
                <w:lang w:val="en-GB"/>
              </w:rPr>
              <w:t xml:space="preserve">ILBANK will inform the WB with ESMRs every </w:t>
            </w:r>
            <w:r w:rsidR="0035788A" w:rsidRPr="00AD2C0C">
              <w:rPr>
                <w:rFonts w:cs="Arial"/>
                <w:color w:val="000000"/>
                <w:sz w:val="18"/>
                <w:szCs w:val="18"/>
                <w:lang w:val="en-GB"/>
              </w:rPr>
              <w:t>six</w:t>
            </w:r>
            <w:r w:rsidR="00304AE6" w:rsidRPr="00AD2C0C">
              <w:rPr>
                <w:rFonts w:cs="Arial"/>
                <w:color w:val="000000"/>
                <w:sz w:val="18"/>
                <w:szCs w:val="18"/>
                <w:lang w:val="en-GB"/>
              </w:rPr>
              <w:t xml:space="preserve"> (6)</w:t>
            </w:r>
            <w:r w:rsidRPr="00AD2C0C">
              <w:rPr>
                <w:rFonts w:cs="Arial"/>
                <w:color w:val="000000"/>
                <w:sz w:val="18"/>
                <w:szCs w:val="18"/>
                <w:lang w:val="en-GB"/>
              </w:rPr>
              <w:t xml:space="preserve"> months</w:t>
            </w:r>
            <w:r w:rsidR="00075962" w:rsidRPr="00AD2C0C">
              <w:rPr>
                <w:rFonts w:cs="Arial"/>
                <w:color w:val="000000"/>
                <w:sz w:val="18"/>
                <w:szCs w:val="18"/>
                <w:lang w:val="en-GB"/>
              </w:rPr>
              <w:t xml:space="preserve"> together with Project Progress Reports</w:t>
            </w:r>
            <w:r w:rsidRPr="00AD2C0C">
              <w:rPr>
                <w:rFonts w:cs="Arial"/>
                <w:color w:val="000000"/>
                <w:sz w:val="18"/>
                <w:szCs w:val="18"/>
                <w:lang w:val="en-GB"/>
              </w:rPr>
              <w:t xml:space="preserve">. In addition to this information, the WB will </w:t>
            </w:r>
            <w:r w:rsidR="00C822B2">
              <w:rPr>
                <w:rFonts w:cs="Arial"/>
                <w:color w:val="000000"/>
                <w:sz w:val="18"/>
                <w:szCs w:val="18"/>
                <w:lang w:val="en-GB"/>
              </w:rPr>
              <w:t xml:space="preserve">monitor </w:t>
            </w:r>
            <w:r w:rsidRPr="00AD2C0C">
              <w:rPr>
                <w:rFonts w:cs="Arial"/>
                <w:color w:val="000000"/>
                <w:sz w:val="18"/>
                <w:szCs w:val="18"/>
                <w:lang w:val="en-GB"/>
              </w:rPr>
              <w:t xml:space="preserve">the project activities and progress through on-site </w:t>
            </w:r>
            <w:r w:rsidR="00F61BD2">
              <w:rPr>
                <w:rFonts w:cs="Arial"/>
                <w:color w:val="000000"/>
                <w:sz w:val="18"/>
                <w:szCs w:val="18"/>
                <w:lang w:val="en-GB"/>
              </w:rPr>
              <w:t>visits as part of its internal control system</w:t>
            </w:r>
            <w:r w:rsidRPr="00AD2C0C">
              <w:rPr>
                <w:rFonts w:cs="Arial"/>
                <w:color w:val="000000"/>
                <w:sz w:val="18"/>
                <w:szCs w:val="18"/>
                <w:lang w:val="en-GB"/>
              </w:rPr>
              <w:t>.</w:t>
            </w:r>
          </w:p>
        </w:tc>
      </w:tr>
    </w:tbl>
    <w:p w14:paraId="3F00E32D" w14:textId="77777777" w:rsidR="00706318" w:rsidRPr="00AD2C0C" w:rsidRDefault="00706318" w:rsidP="00534FC4">
      <w:pPr>
        <w:rPr>
          <w:szCs w:val="22"/>
          <w:lang w:val="en-GB"/>
        </w:rPr>
      </w:pPr>
    </w:p>
    <w:bookmarkEnd w:id="568"/>
    <w:p w14:paraId="09EA5880" w14:textId="77777777" w:rsidR="000413A9" w:rsidRPr="00AD2C0C" w:rsidRDefault="000413A9" w:rsidP="004339AC">
      <w:pPr>
        <w:rPr>
          <w:szCs w:val="22"/>
          <w:lang w:val="en-GB"/>
        </w:rPr>
      </w:pPr>
    </w:p>
    <w:p w14:paraId="7E51D746" w14:textId="77777777" w:rsidR="003B3F7F" w:rsidRPr="00AD2C0C" w:rsidRDefault="003B3F7F" w:rsidP="004339AC">
      <w:pPr>
        <w:rPr>
          <w:szCs w:val="22"/>
          <w:lang w:val="en-GB"/>
        </w:rPr>
      </w:pPr>
    </w:p>
    <w:bookmarkEnd w:id="3" w:displacedByCustomXml="next"/>
    <w:bookmarkEnd w:id="2" w:displacedByCustomXml="next"/>
    <w:bookmarkEnd w:id="1" w:displacedByCustomXml="next"/>
    <w:bookmarkEnd w:id="0" w:displacedByCustomXml="next"/>
    <w:bookmarkStart w:id="584" w:name="_Toc82779546" w:displacedByCustomXml="next"/>
    <w:bookmarkEnd w:id="584" w:displacedByCustomXml="next"/>
    <w:bookmarkStart w:id="585" w:name="_Toc82779513" w:displacedByCustomXml="next"/>
    <w:bookmarkEnd w:id="585" w:displacedByCustomXml="next"/>
    <w:bookmarkStart w:id="586" w:name="_Toc82779495" w:displacedByCustomXml="next"/>
    <w:bookmarkEnd w:id="586" w:displacedByCustomXml="next"/>
    <w:bookmarkStart w:id="587" w:name="_Toc82779514" w:displacedByCustomXml="next"/>
    <w:bookmarkEnd w:id="587" w:displacedByCustomXml="next"/>
    <w:bookmarkStart w:id="588" w:name="_Toc82779499" w:displacedByCustomXml="next"/>
    <w:bookmarkEnd w:id="588" w:displacedByCustomXml="next"/>
    <w:bookmarkStart w:id="589" w:name="_Toc82779515" w:displacedByCustomXml="next"/>
    <w:bookmarkEnd w:id="589" w:displacedByCustomXml="next"/>
    <w:bookmarkStart w:id="590" w:name="_Toc82779500" w:displacedByCustomXml="next"/>
    <w:bookmarkEnd w:id="590" w:displacedByCustomXml="next"/>
    <w:bookmarkStart w:id="591" w:name="_Toc82779519" w:displacedByCustomXml="next"/>
    <w:bookmarkEnd w:id="591" w:displacedByCustomXml="next"/>
    <w:bookmarkStart w:id="592" w:name="_Toc82779516" w:displacedByCustomXml="next"/>
    <w:bookmarkEnd w:id="592" w:displacedByCustomXml="next"/>
    <w:bookmarkStart w:id="593" w:name="_Toc82779504" w:displacedByCustomXml="next"/>
    <w:bookmarkEnd w:id="593" w:displacedByCustomXml="next"/>
    <w:bookmarkStart w:id="594" w:name="_Toc82779505" w:displacedByCustomXml="next"/>
    <w:bookmarkEnd w:id="594" w:displacedByCustomXml="next"/>
    <w:bookmarkStart w:id="595" w:name="_Toc82779506" w:displacedByCustomXml="next"/>
    <w:bookmarkEnd w:id="595" w:displacedByCustomXml="next"/>
    <w:bookmarkStart w:id="596" w:name="_Toc82779517" w:displacedByCustomXml="next"/>
    <w:bookmarkEnd w:id="596" w:displacedByCustomXml="next"/>
    <w:bookmarkStart w:id="597" w:name="_Toc82779508" w:displacedByCustomXml="next"/>
    <w:bookmarkEnd w:id="597" w:displacedByCustomXml="next"/>
    <w:bookmarkStart w:id="598" w:name="_Toc82779520" w:displacedByCustomXml="next"/>
    <w:bookmarkEnd w:id="598" w:displacedByCustomXml="next"/>
    <w:bookmarkStart w:id="599" w:name="_Toc208241880" w:displacedByCustomXml="next"/>
    <w:sdt>
      <w:sdtPr>
        <w:rPr>
          <w:rFonts w:cs="Times New Roman"/>
          <w:b w:val="0"/>
          <w:bCs w:val="0"/>
          <w:color w:val="auto"/>
          <w:sz w:val="22"/>
          <w:szCs w:val="24"/>
          <w:lang w:val="en-US" w:eastAsia="zh-CN"/>
        </w:rPr>
        <w:id w:val="-1668081335"/>
        <w:docPartObj>
          <w:docPartGallery w:val="Bibliographies"/>
          <w:docPartUnique/>
        </w:docPartObj>
      </w:sdtPr>
      <w:sdtEndPr/>
      <w:sdtContent>
        <w:p w14:paraId="24BCA226" w14:textId="77777777" w:rsidR="004339AC" w:rsidRPr="00AD2C0C" w:rsidRDefault="004339AC">
          <w:pPr>
            <w:pStyle w:val="Balk1"/>
            <w:numPr>
              <w:ilvl w:val="0"/>
              <w:numId w:val="34"/>
            </w:numPr>
          </w:pPr>
          <w:r w:rsidRPr="00AD2C0C">
            <w:t>REFERENCES</w:t>
          </w:r>
          <w:bookmarkEnd w:id="599"/>
        </w:p>
        <w:sdt>
          <w:sdtPr>
            <w:rPr>
              <w:lang w:val="en-GB"/>
            </w:rPr>
            <w:id w:val="-573587230"/>
            <w:bibliography/>
          </w:sdtPr>
          <w:sdtEndPr/>
          <w:sdtContent>
            <w:p w14:paraId="66774A62" w14:textId="77777777" w:rsidR="001177F5" w:rsidRDefault="004339AC" w:rsidP="001177F5">
              <w:pPr>
                <w:pStyle w:val="Kaynaka"/>
                <w:ind w:left="720" w:hanging="720"/>
                <w:rPr>
                  <w:noProof/>
                  <w:sz w:val="24"/>
                  <w:lang w:val="en-GB"/>
                </w:rPr>
              </w:pPr>
              <w:r w:rsidRPr="00AD2C0C">
                <w:rPr>
                  <w:lang w:val="en-GB"/>
                </w:rPr>
                <w:fldChar w:fldCharType="begin"/>
              </w:r>
              <w:r w:rsidRPr="00AD2C0C">
                <w:rPr>
                  <w:lang w:val="en-GB"/>
                </w:rPr>
                <w:instrText xml:space="preserve"> BIBLIOGRAPHY </w:instrText>
              </w:r>
              <w:r w:rsidRPr="00AD2C0C">
                <w:rPr>
                  <w:lang w:val="en-GB"/>
                </w:rPr>
                <w:fldChar w:fldCharType="separate"/>
              </w:r>
              <w:r w:rsidR="001177F5">
                <w:rPr>
                  <w:noProof/>
                  <w:lang w:val="en-GB"/>
                </w:rPr>
                <w:t xml:space="preserve">Birgilli, Ş., Yoldaş, R., &amp; Ünalan, G. (1975). Geology and petroleum opportunities of Çankırı-Çorum basin. </w:t>
              </w:r>
              <w:r w:rsidR="001177F5">
                <w:rPr>
                  <w:i/>
                  <w:iCs/>
                  <w:noProof/>
                  <w:lang w:val="en-GB"/>
                </w:rPr>
                <w:t>MTA Report</w:t>
              </w:r>
              <w:r w:rsidR="001177F5">
                <w:rPr>
                  <w:noProof/>
                  <w:lang w:val="en-GB"/>
                </w:rPr>
                <w:t>.</w:t>
              </w:r>
            </w:p>
            <w:p w14:paraId="096D7496" w14:textId="77777777" w:rsidR="001177F5" w:rsidRDefault="001177F5" w:rsidP="001177F5">
              <w:pPr>
                <w:pStyle w:val="Kaynaka"/>
                <w:ind w:left="720" w:hanging="720"/>
                <w:rPr>
                  <w:noProof/>
                </w:rPr>
              </w:pPr>
              <w:r>
                <w:rPr>
                  <w:noProof/>
                </w:rPr>
                <w:t>Culture, Y. P. (n.d.). Retrieved from Yozgat Provincial Directorate of Culture and Tourism Web Site: https://yozgat.ktb.gov.tr/TR-92385/arkeolojik-sit-alanlari.html</w:t>
              </w:r>
            </w:p>
            <w:p w14:paraId="471E4FF2" w14:textId="77777777" w:rsidR="001177F5" w:rsidRDefault="001177F5" w:rsidP="001177F5">
              <w:pPr>
                <w:pStyle w:val="Kaynaka"/>
                <w:ind w:left="720" w:hanging="720"/>
                <w:rPr>
                  <w:noProof/>
                  <w:lang w:val="en-GB"/>
                </w:rPr>
              </w:pPr>
              <w:r>
                <w:rPr>
                  <w:noProof/>
                  <w:lang w:val="en-GB"/>
                </w:rPr>
                <w:t xml:space="preserve">Erdoğan, B., Akay, E., &amp; Uğur, Ş. (1996). Geology of the Yozgat Region and Evolution of the Collisional Cankiri Basin. </w:t>
              </w:r>
              <w:r>
                <w:rPr>
                  <w:i/>
                  <w:iCs/>
                  <w:noProof/>
                  <w:lang w:val="en-GB"/>
                </w:rPr>
                <w:t>International Geology Review</w:t>
              </w:r>
              <w:r>
                <w:rPr>
                  <w:noProof/>
                  <w:lang w:val="en-GB"/>
                </w:rPr>
                <w:t>, 788-806.</w:t>
              </w:r>
            </w:p>
            <w:p w14:paraId="70EDCC41" w14:textId="77777777" w:rsidR="001177F5" w:rsidRDefault="001177F5" w:rsidP="001177F5">
              <w:pPr>
                <w:pStyle w:val="Kaynaka"/>
                <w:ind w:left="720" w:hanging="720"/>
                <w:rPr>
                  <w:noProof/>
                </w:rPr>
              </w:pPr>
              <w:r>
                <w:rPr>
                  <w:noProof/>
                </w:rPr>
                <w:t>Governorship, Y. P. (n.d.). Retrieved from Yozgat Province Governorship Website: http://www.yozgat.gov.tr/yozgat-hakkinda</w:t>
              </w:r>
            </w:p>
            <w:p w14:paraId="6DC1D58B" w14:textId="77777777" w:rsidR="001177F5" w:rsidRDefault="001177F5" w:rsidP="001177F5">
              <w:pPr>
                <w:pStyle w:val="Kaynaka"/>
                <w:ind w:left="720" w:hanging="720"/>
                <w:rPr>
                  <w:noProof/>
                </w:rPr>
              </w:pPr>
              <w:r>
                <w:rPr>
                  <w:noProof/>
                </w:rPr>
                <w:t>Municipality, Y. (n.d.). Retrieved from The Offical Yozgat Municipality Web Site: https://www.yozgat.bel.tr</w:t>
              </w:r>
            </w:p>
            <w:p w14:paraId="402A201F" w14:textId="77777777" w:rsidR="001177F5" w:rsidRDefault="001177F5" w:rsidP="001177F5">
              <w:pPr>
                <w:pStyle w:val="Kaynaka"/>
                <w:ind w:left="720" w:hanging="720"/>
                <w:rPr>
                  <w:noProof/>
                </w:rPr>
              </w:pPr>
              <w:r>
                <w:rPr>
                  <w:noProof/>
                </w:rPr>
                <w:t>Municipality, Y. (n.d.). Retrieved from Yerköy Municipality Web Site: https://www.yerkoy.bel.tr/index.php/tarihce/</w:t>
              </w:r>
            </w:p>
            <w:p w14:paraId="2B1F0B06" w14:textId="77777777" w:rsidR="001177F5" w:rsidRDefault="001177F5" w:rsidP="001177F5">
              <w:pPr>
                <w:pStyle w:val="Kaynaka"/>
                <w:ind w:left="720" w:hanging="720"/>
                <w:rPr>
                  <w:noProof/>
                </w:rPr>
              </w:pPr>
              <w:r>
                <w:rPr>
                  <w:noProof/>
                </w:rPr>
                <w:t>Turkish Statistical Institute. (2021). Retrieved from Turkish Statistical Institute: https://www.tuik.gov.tr</w:t>
              </w:r>
            </w:p>
            <w:p w14:paraId="60F69CC6" w14:textId="77777777" w:rsidR="001177F5" w:rsidRDefault="001177F5" w:rsidP="001177F5">
              <w:pPr>
                <w:pStyle w:val="Kaynaka"/>
                <w:ind w:left="720" w:hanging="720"/>
                <w:rPr>
                  <w:noProof/>
                </w:rPr>
              </w:pPr>
              <w:r>
                <w:rPr>
                  <w:noProof/>
                </w:rPr>
                <w:t>Turkish Statistical Institute. (2022). Retrieved from Turkish Statistical Institute: https://www.tuik.gov.tr</w:t>
              </w:r>
            </w:p>
            <w:p w14:paraId="6FE94F96" w14:textId="77777777" w:rsidR="001177F5" w:rsidRDefault="001177F5" w:rsidP="001177F5">
              <w:pPr>
                <w:pStyle w:val="Kaynaka"/>
                <w:ind w:left="720" w:hanging="720"/>
                <w:rPr>
                  <w:noProof/>
                  <w:lang w:val="en-GB"/>
                </w:rPr>
              </w:pPr>
              <w:r>
                <w:rPr>
                  <w:noProof/>
                  <w:lang w:val="en-GB"/>
                </w:rPr>
                <w:t xml:space="preserve">Turkish Statistical Institute. (2024). </w:t>
              </w:r>
              <w:r>
                <w:rPr>
                  <w:i/>
                  <w:iCs/>
                  <w:noProof/>
                  <w:lang w:val="en-GB"/>
                </w:rPr>
                <w:t>Turkish Statistical Institute</w:t>
              </w:r>
              <w:r>
                <w:rPr>
                  <w:noProof/>
                  <w:lang w:val="en-GB"/>
                </w:rPr>
                <w:t>. Retrieved 4 2, 2025, from https://www.tuik.gov.tr</w:t>
              </w:r>
            </w:p>
            <w:p w14:paraId="649F30C4" w14:textId="77777777" w:rsidR="001177F5" w:rsidRDefault="001177F5" w:rsidP="001177F5">
              <w:pPr>
                <w:pStyle w:val="Kaynaka"/>
                <w:ind w:left="720" w:hanging="720"/>
                <w:rPr>
                  <w:noProof/>
                  <w:lang w:val="en-GB"/>
                </w:rPr>
              </w:pPr>
              <w:r>
                <w:rPr>
                  <w:noProof/>
                  <w:lang w:val="en-GB"/>
                </w:rPr>
                <w:t xml:space="preserve">(2021). </w:t>
              </w:r>
              <w:r>
                <w:rPr>
                  <w:i/>
                  <w:iCs/>
                  <w:noProof/>
                  <w:lang w:val="en-GB"/>
                </w:rPr>
                <w:t>Yozgat Province 2020 Environmental Report.</w:t>
              </w:r>
              <w:r>
                <w:rPr>
                  <w:noProof/>
                  <w:lang w:val="en-GB"/>
                </w:rPr>
                <w:t xml:space="preserve"> yozgat: ENVIRONMENTAL AUDIT AND MANAGEMENT BRANCH DIRECTORATE EIA, PERMISSION AND LICENSE BRANCH.</w:t>
              </w:r>
            </w:p>
            <w:p w14:paraId="4A1EB209" w14:textId="77777777" w:rsidR="001177F5" w:rsidRDefault="001177F5" w:rsidP="001177F5">
              <w:pPr>
                <w:pStyle w:val="Kaynaka"/>
                <w:ind w:left="720" w:hanging="720"/>
                <w:rPr>
                  <w:noProof/>
                </w:rPr>
              </w:pPr>
              <w:r>
                <w:rPr>
                  <w:noProof/>
                </w:rPr>
                <w:t xml:space="preserve">Yozgat Provincial Directorate of Agriculture. (2017). </w:t>
              </w:r>
              <w:r>
                <w:rPr>
                  <w:i/>
                  <w:iCs/>
                  <w:noProof/>
                </w:rPr>
                <w:t>Yozgat Provincial Directorate of Agriculture</w:t>
              </w:r>
              <w:r>
                <w:rPr>
                  <w:noProof/>
                </w:rPr>
                <w:t>. Retrieved from https://yozgat.tarimorman.gov.tr</w:t>
              </w:r>
            </w:p>
            <w:p w14:paraId="2D3AEE6A" w14:textId="4E4A34F6" w:rsidR="004339AC" w:rsidRPr="00AD2C0C" w:rsidRDefault="004339AC" w:rsidP="001177F5">
              <w:pPr>
                <w:rPr>
                  <w:lang w:val="en-GB"/>
                </w:rPr>
              </w:pPr>
              <w:r w:rsidRPr="00AD2C0C">
                <w:rPr>
                  <w:b/>
                  <w:bCs/>
                  <w:lang w:val="en-GB"/>
                </w:rPr>
                <w:fldChar w:fldCharType="end"/>
              </w:r>
            </w:p>
          </w:sdtContent>
        </w:sdt>
      </w:sdtContent>
    </w:sdt>
    <w:p w14:paraId="48D9339F" w14:textId="4E442DD2" w:rsidR="005364E0" w:rsidRPr="00AD2C0C" w:rsidRDefault="005364E0">
      <w:pPr>
        <w:spacing w:before="0" w:after="200" w:line="276" w:lineRule="auto"/>
        <w:jc w:val="left"/>
        <w:rPr>
          <w:lang w:val="en-GB"/>
        </w:rPr>
      </w:pPr>
      <w:r w:rsidRPr="00AD2C0C">
        <w:rPr>
          <w:lang w:val="en-GB"/>
        </w:rPr>
        <w:br w:type="page"/>
      </w:r>
    </w:p>
    <w:p w14:paraId="289EA908" w14:textId="77777777" w:rsidR="00E67B7C" w:rsidRPr="00AD2C0C" w:rsidRDefault="00E67B7C" w:rsidP="005364E0">
      <w:pPr>
        <w:rPr>
          <w:lang w:val="en-GB"/>
        </w:rPr>
      </w:pPr>
    </w:p>
    <w:p w14:paraId="13C1FFFC" w14:textId="1129B677" w:rsidR="00314DE8" w:rsidRPr="00AD2C0C" w:rsidRDefault="00314DE8">
      <w:pPr>
        <w:rPr>
          <w:lang w:val="en-GB"/>
        </w:rPr>
      </w:pPr>
    </w:p>
    <w:p w14:paraId="0849B0FA" w14:textId="02EB5BBC" w:rsidR="00314DE8" w:rsidRPr="00AD2C0C" w:rsidRDefault="00314DE8">
      <w:pPr>
        <w:rPr>
          <w:lang w:val="en-GB"/>
        </w:rPr>
      </w:pPr>
    </w:p>
    <w:p w14:paraId="1A2ADFCA" w14:textId="20AF5C3D" w:rsidR="00314DE8" w:rsidRPr="00AD2C0C" w:rsidRDefault="00314DE8">
      <w:pPr>
        <w:rPr>
          <w:lang w:val="en-GB"/>
        </w:rPr>
      </w:pPr>
    </w:p>
    <w:p w14:paraId="0272504E" w14:textId="1F827892" w:rsidR="00314DE8" w:rsidRPr="00AD2C0C" w:rsidRDefault="00314DE8">
      <w:pPr>
        <w:rPr>
          <w:lang w:val="en-GB"/>
        </w:rPr>
      </w:pPr>
    </w:p>
    <w:p w14:paraId="6F124323" w14:textId="523189FA" w:rsidR="00314DE8" w:rsidRPr="00AD2C0C" w:rsidRDefault="00314DE8">
      <w:pPr>
        <w:rPr>
          <w:lang w:val="en-GB"/>
        </w:rPr>
      </w:pPr>
    </w:p>
    <w:p w14:paraId="5187144F" w14:textId="4664AAC9" w:rsidR="00314DE8" w:rsidRPr="00AD2C0C" w:rsidRDefault="00314DE8">
      <w:pPr>
        <w:rPr>
          <w:lang w:val="en-GB"/>
        </w:rPr>
      </w:pPr>
    </w:p>
    <w:p w14:paraId="34C96A2A" w14:textId="77777777" w:rsidR="00314DE8" w:rsidRPr="00AD2C0C" w:rsidRDefault="00314DE8">
      <w:pPr>
        <w:rPr>
          <w:lang w:val="en-GB"/>
        </w:rPr>
      </w:pPr>
    </w:p>
    <w:p w14:paraId="50EF6FC0" w14:textId="42035594" w:rsidR="00314DE8" w:rsidRPr="00AD2C0C" w:rsidRDefault="00314DE8">
      <w:pPr>
        <w:rPr>
          <w:lang w:val="en-GB"/>
        </w:rPr>
      </w:pPr>
    </w:p>
    <w:p w14:paraId="14F6EC81" w14:textId="73E1E482" w:rsidR="00314DE8" w:rsidRPr="00AD2C0C" w:rsidRDefault="00314DE8">
      <w:pPr>
        <w:rPr>
          <w:lang w:val="en-GB"/>
        </w:rPr>
      </w:pPr>
    </w:p>
    <w:p w14:paraId="5A7FA739" w14:textId="66FF1AE6" w:rsidR="009C4268" w:rsidRPr="00B83ECD" w:rsidRDefault="00B41F9D" w:rsidP="009C4268">
      <w:pPr>
        <w:pStyle w:val="Balk3"/>
        <w:numPr>
          <w:ilvl w:val="0"/>
          <w:numId w:val="0"/>
        </w:numPr>
        <w:jc w:val="center"/>
        <w:rPr>
          <w:b/>
          <w:noProof w:val="0"/>
          <w:sz w:val="40"/>
          <w:szCs w:val="40"/>
          <w:lang w:val="fr-FR"/>
        </w:rPr>
      </w:pPr>
      <w:bookmarkStart w:id="600" w:name="_Toc208241881"/>
      <w:r w:rsidRPr="00B83ECD">
        <w:rPr>
          <w:b/>
          <w:noProof w:val="0"/>
          <w:sz w:val="40"/>
          <w:szCs w:val="40"/>
          <w:lang w:val="fr-FR"/>
        </w:rPr>
        <w:t>Appendix-A</w:t>
      </w:r>
      <w:r w:rsidR="009C4268" w:rsidRPr="00B83ECD">
        <w:rPr>
          <w:b/>
          <w:noProof w:val="0"/>
          <w:sz w:val="40"/>
          <w:szCs w:val="40"/>
          <w:lang w:val="fr-FR"/>
        </w:rPr>
        <w:t xml:space="preserve"> </w:t>
      </w:r>
      <w:r w:rsidR="009C4268" w:rsidRPr="00B83ECD">
        <w:rPr>
          <w:b/>
          <w:noProof w:val="0"/>
          <w:sz w:val="40"/>
          <w:szCs w:val="40"/>
          <w:lang w:val="fr-FR"/>
        </w:rPr>
        <w:br/>
      </w:r>
      <w:r w:rsidR="00273F84" w:rsidRPr="00B83ECD">
        <w:rPr>
          <w:b/>
          <w:noProof w:val="0"/>
          <w:sz w:val="40"/>
          <w:szCs w:val="40"/>
          <w:lang w:val="fr-FR"/>
        </w:rPr>
        <w:t>Exclusion Letter</w:t>
      </w:r>
      <w:bookmarkEnd w:id="600"/>
      <w:r w:rsidR="009C4268" w:rsidRPr="00B83ECD">
        <w:rPr>
          <w:b/>
          <w:noProof w:val="0"/>
          <w:sz w:val="40"/>
          <w:szCs w:val="40"/>
          <w:lang w:val="fr-FR"/>
        </w:rPr>
        <w:br/>
      </w:r>
      <w:r w:rsidR="009C4268" w:rsidRPr="00B83ECD">
        <w:rPr>
          <w:b/>
          <w:noProof w:val="0"/>
          <w:sz w:val="40"/>
          <w:szCs w:val="40"/>
          <w:lang w:val="fr-FR"/>
        </w:rPr>
        <w:br/>
      </w:r>
    </w:p>
    <w:p w14:paraId="6E3F0ECB" w14:textId="77777777" w:rsidR="009C4268" w:rsidRPr="00B83ECD" w:rsidRDefault="009C4268" w:rsidP="009C4268">
      <w:pPr>
        <w:rPr>
          <w:lang w:val="fr-FR"/>
        </w:rPr>
      </w:pPr>
    </w:p>
    <w:p w14:paraId="042780D4" w14:textId="77777777" w:rsidR="009C4268" w:rsidRPr="00B83ECD" w:rsidRDefault="009C4268" w:rsidP="009C4268">
      <w:pPr>
        <w:rPr>
          <w:lang w:val="fr-FR"/>
        </w:rPr>
      </w:pPr>
    </w:p>
    <w:p w14:paraId="7A85FAE3" w14:textId="77777777" w:rsidR="009C4268" w:rsidRPr="00B83ECD" w:rsidRDefault="009C4268" w:rsidP="009C4268">
      <w:pPr>
        <w:rPr>
          <w:b/>
          <w:sz w:val="40"/>
          <w:szCs w:val="40"/>
          <w:lang w:val="fr-FR"/>
        </w:rPr>
      </w:pPr>
    </w:p>
    <w:p w14:paraId="00F6C750" w14:textId="77777777" w:rsidR="009C4268" w:rsidRPr="00B83ECD" w:rsidRDefault="009C4268" w:rsidP="009C4268">
      <w:pPr>
        <w:rPr>
          <w:b/>
          <w:sz w:val="40"/>
          <w:szCs w:val="40"/>
          <w:lang w:val="fr-FR"/>
        </w:rPr>
      </w:pPr>
    </w:p>
    <w:p w14:paraId="1648EA75" w14:textId="77777777" w:rsidR="009C4268" w:rsidRPr="00B83ECD" w:rsidRDefault="009C4268" w:rsidP="009C4268">
      <w:pPr>
        <w:rPr>
          <w:b/>
          <w:sz w:val="40"/>
          <w:szCs w:val="40"/>
          <w:lang w:val="fr-FR"/>
        </w:rPr>
      </w:pPr>
    </w:p>
    <w:p w14:paraId="460B8868" w14:textId="22F0E9B4" w:rsidR="009C4268" w:rsidRPr="00B83ECD" w:rsidRDefault="00DA0202" w:rsidP="009C4268">
      <w:pPr>
        <w:rPr>
          <w:b/>
          <w:sz w:val="40"/>
          <w:szCs w:val="40"/>
          <w:lang w:val="fr-FR"/>
        </w:rPr>
      </w:pPr>
      <w:r w:rsidRPr="00AD2C0C">
        <w:rPr>
          <w:b/>
          <w:noProof/>
          <w:sz w:val="40"/>
          <w:szCs w:val="40"/>
          <w:lang w:eastAsia="en-US"/>
        </w:rPr>
        <w:drawing>
          <wp:inline distT="0" distB="0" distL="0" distR="0" wp14:anchorId="3E4033C4" wp14:editId="400EC822">
            <wp:extent cx="4633362" cy="6576630"/>
            <wp:effectExtent l="0" t="0" r="0" b="0"/>
            <wp:docPr id="5" name="Resim 5"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metin içeren bir resim&#10;&#10;Açıklama otomatik olarak oluşturuldu"/>
                    <pic:cNvPicPr/>
                  </pic:nvPicPr>
                  <pic:blipFill>
                    <a:blip r:embed="rId123"/>
                    <a:stretch>
                      <a:fillRect/>
                    </a:stretch>
                  </pic:blipFill>
                  <pic:spPr>
                    <a:xfrm>
                      <a:off x="0" y="0"/>
                      <a:ext cx="4633362" cy="6576630"/>
                    </a:xfrm>
                    <a:prstGeom prst="rect">
                      <a:avLst/>
                    </a:prstGeom>
                  </pic:spPr>
                </pic:pic>
              </a:graphicData>
            </a:graphic>
          </wp:inline>
        </w:drawing>
      </w:r>
      <w:r w:rsidR="00410187" w:rsidRPr="00AD2C0C">
        <w:rPr>
          <w:b/>
          <w:noProof/>
          <w:sz w:val="40"/>
          <w:szCs w:val="40"/>
          <w:lang w:eastAsia="en-US"/>
        </w:rPr>
        <w:drawing>
          <wp:inline distT="0" distB="0" distL="0" distR="0" wp14:anchorId="011C5B59" wp14:editId="37E92360">
            <wp:extent cx="4313294" cy="6104149"/>
            <wp:effectExtent l="0" t="0" r="0" b="0"/>
            <wp:docPr id="7" name="Resim 7"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descr="metin içeren bir resim&#10;&#10;Açıklama otomatik olarak oluşturuldu"/>
                    <pic:cNvPicPr/>
                  </pic:nvPicPr>
                  <pic:blipFill>
                    <a:blip r:embed="rId124"/>
                    <a:stretch>
                      <a:fillRect/>
                    </a:stretch>
                  </pic:blipFill>
                  <pic:spPr>
                    <a:xfrm>
                      <a:off x="0" y="0"/>
                      <a:ext cx="4313294" cy="6104149"/>
                    </a:xfrm>
                    <a:prstGeom prst="rect">
                      <a:avLst/>
                    </a:prstGeom>
                  </pic:spPr>
                </pic:pic>
              </a:graphicData>
            </a:graphic>
          </wp:inline>
        </w:drawing>
      </w:r>
      <w:r w:rsidR="005A2E76" w:rsidRPr="00B83ECD">
        <w:rPr>
          <w:b/>
          <w:sz w:val="40"/>
          <w:szCs w:val="40"/>
          <w:lang w:val="fr-FR" w:eastAsia="en-US"/>
        </w:rPr>
        <w:t xml:space="preserve"> </w:t>
      </w:r>
    </w:p>
    <w:p w14:paraId="437CE8C7" w14:textId="77777777" w:rsidR="009C4268" w:rsidRPr="00B83ECD" w:rsidRDefault="009C4268" w:rsidP="009C4268">
      <w:pPr>
        <w:rPr>
          <w:b/>
          <w:sz w:val="40"/>
          <w:szCs w:val="40"/>
          <w:lang w:val="fr-FR"/>
        </w:rPr>
      </w:pPr>
    </w:p>
    <w:p w14:paraId="29FB02D2" w14:textId="77777777" w:rsidR="009C4268" w:rsidRPr="00B83ECD" w:rsidRDefault="009C4268" w:rsidP="009C4268">
      <w:pPr>
        <w:rPr>
          <w:b/>
          <w:sz w:val="40"/>
          <w:szCs w:val="40"/>
          <w:lang w:val="fr-FR"/>
        </w:rPr>
      </w:pPr>
    </w:p>
    <w:p w14:paraId="1DA7F4AE" w14:textId="77777777" w:rsidR="009C4268" w:rsidRPr="00B83ECD" w:rsidRDefault="009C4268" w:rsidP="009C4268">
      <w:pPr>
        <w:rPr>
          <w:b/>
          <w:sz w:val="40"/>
          <w:szCs w:val="40"/>
          <w:lang w:val="fr-FR"/>
        </w:rPr>
      </w:pPr>
    </w:p>
    <w:p w14:paraId="753ED1E9" w14:textId="77777777" w:rsidR="00201E9C" w:rsidRPr="00B83ECD" w:rsidRDefault="00201E9C" w:rsidP="009C4268">
      <w:pPr>
        <w:rPr>
          <w:b/>
          <w:sz w:val="40"/>
          <w:szCs w:val="40"/>
          <w:lang w:val="fr-FR"/>
        </w:rPr>
      </w:pPr>
    </w:p>
    <w:p w14:paraId="7E5DBEA5" w14:textId="77777777" w:rsidR="00201E9C" w:rsidRPr="00B83ECD" w:rsidRDefault="00201E9C" w:rsidP="009C4268">
      <w:pPr>
        <w:rPr>
          <w:b/>
          <w:sz w:val="40"/>
          <w:szCs w:val="40"/>
          <w:lang w:val="fr-FR"/>
        </w:rPr>
      </w:pPr>
    </w:p>
    <w:p w14:paraId="535D3592" w14:textId="77777777" w:rsidR="00201E9C" w:rsidRPr="00B83ECD" w:rsidRDefault="00201E9C" w:rsidP="009C4268">
      <w:pPr>
        <w:rPr>
          <w:b/>
          <w:sz w:val="40"/>
          <w:szCs w:val="40"/>
          <w:lang w:val="fr-FR"/>
        </w:rPr>
      </w:pPr>
    </w:p>
    <w:p w14:paraId="61C43B91" w14:textId="77777777" w:rsidR="00201E9C" w:rsidRPr="00B83ECD" w:rsidRDefault="00201E9C" w:rsidP="009C4268">
      <w:pPr>
        <w:rPr>
          <w:b/>
          <w:sz w:val="40"/>
          <w:szCs w:val="40"/>
          <w:lang w:val="fr-FR"/>
        </w:rPr>
      </w:pPr>
    </w:p>
    <w:p w14:paraId="4FC59BB0" w14:textId="77777777" w:rsidR="00201E9C" w:rsidRPr="00B83ECD" w:rsidRDefault="00201E9C" w:rsidP="009C4268">
      <w:pPr>
        <w:rPr>
          <w:b/>
          <w:sz w:val="40"/>
          <w:szCs w:val="40"/>
          <w:lang w:val="fr-FR"/>
        </w:rPr>
      </w:pPr>
    </w:p>
    <w:p w14:paraId="63D1D07E" w14:textId="77777777" w:rsidR="00201E9C" w:rsidRPr="00B83ECD" w:rsidRDefault="00201E9C" w:rsidP="009C4268">
      <w:pPr>
        <w:rPr>
          <w:b/>
          <w:sz w:val="40"/>
          <w:szCs w:val="40"/>
          <w:lang w:val="fr-FR"/>
        </w:rPr>
      </w:pPr>
    </w:p>
    <w:p w14:paraId="027694FE" w14:textId="0513B7A2" w:rsidR="00201E9C" w:rsidRPr="008006A8" w:rsidRDefault="008006A8" w:rsidP="00B83ECD">
      <w:pPr>
        <w:jc w:val="center"/>
        <w:rPr>
          <w:b/>
          <w:sz w:val="40"/>
          <w:szCs w:val="40"/>
          <w:lang w:val="en-GB"/>
        </w:rPr>
      </w:pPr>
      <w:r w:rsidRPr="00B83ECD">
        <w:rPr>
          <w:b/>
          <w:sz w:val="40"/>
          <w:szCs w:val="40"/>
          <w:lang w:val="en-GB"/>
        </w:rPr>
        <w:t>Appendix-B</w:t>
      </w:r>
      <w:r w:rsidRPr="00B83ECD">
        <w:rPr>
          <w:bCs/>
          <w:sz w:val="40"/>
          <w:szCs w:val="40"/>
          <w:lang w:val="en-GB"/>
        </w:rPr>
        <w:br/>
      </w:r>
      <w:r w:rsidRPr="00B83ECD">
        <w:rPr>
          <w:b/>
          <w:sz w:val="40"/>
          <w:szCs w:val="40"/>
          <w:lang w:val="en-GB"/>
        </w:rPr>
        <w:t>Environmental Permit of</w:t>
      </w:r>
      <w:r>
        <w:rPr>
          <w:b/>
          <w:sz w:val="40"/>
          <w:szCs w:val="40"/>
          <w:lang w:val="en-GB"/>
        </w:rPr>
        <w:t xml:space="preserve"> WWTP</w:t>
      </w:r>
    </w:p>
    <w:p w14:paraId="0AAD7EA1" w14:textId="41BB97FE" w:rsidR="008006A8" w:rsidRPr="00B83ECD" w:rsidRDefault="008006A8" w:rsidP="009C4268">
      <w:pPr>
        <w:rPr>
          <w:b/>
          <w:sz w:val="40"/>
          <w:szCs w:val="40"/>
          <w:lang w:val="en-GB"/>
        </w:rPr>
      </w:pPr>
      <w:r w:rsidRPr="00B83ECD">
        <w:rPr>
          <w:b/>
          <w:sz w:val="40"/>
          <w:szCs w:val="40"/>
          <w:lang w:val="en-GB"/>
        </w:rPr>
        <w:br w:type="page"/>
      </w:r>
    </w:p>
    <w:p w14:paraId="54C2CA95" w14:textId="207437D2" w:rsidR="008006A8" w:rsidRPr="00B83ECD" w:rsidRDefault="008006A8" w:rsidP="009C4268">
      <w:pPr>
        <w:rPr>
          <w:b/>
          <w:sz w:val="40"/>
          <w:szCs w:val="40"/>
          <w:lang w:val="en-GB"/>
        </w:rPr>
      </w:pPr>
      <w:r>
        <w:rPr>
          <w:b/>
          <w:noProof/>
          <w:sz w:val="40"/>
          <w:szCs w:val="40"/>
          <w:lang w:val="en-GB"/>
        </w:rPr>
        <w:drawing>
          <wp:inline distT="0" distB="0" distL="0" distR="0" wp14:anchorId="3E03962E" wp14:editId="233E5C06">
            <wp:extent cx="6271359" cy="7920000"/>
            <wp:effectExtent l="0" t="0" r="0" b="5080"/>
            <wp:docPr id="3275394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5">
                      <a:extLst>
                        <a:ext uri="{28A0092B-C50C-407E-A947-70E740481C1C}">
                          <a14:useLocalDpi xmlns:a14="http://schemas.microsoft.com/office/drawing/2010/main" val="0"/>
                        </a:ext>
                      </a:extLst>
                    </a:blip>
                    <a:srcRect t="6535" r="3083" b="14607"/>
                    <a:stretch/>
                  </pic:blipFill>
                  <pic:spPr bwMode="auto">
                    <a:xfrm>
                      <a:off x="0" y="0"/>
                      <a:ext cx="6271359" cy="7920000"/>
                    </a:xfrm>
                    <a:prstGeom prst="rect">
                      <a:avLst/>
                    </a:prstGeom>
                    <a:noFill/>
                    <a:ln>
                      <a:noFill/>
                    </a:ln>
                    <a:extLst>
                      <a:ext uri="{53640926-AAD7-44D8-BBD7-CCE9431645EC}">
                        <a14:shadowObscured xmlns:a14="http://schemas.microsoft.com/office/drawing/2010/main"/>
                      </a:ext>
                    </a:extLst>
                  </pic:spPr>
                </pic:pic>
              </a:graphicData>
            </a:graphic>
          </wp:inline>
        </w:drawing>
      </w:r>
      <w:r w:rsidRPr="00B83ECD">
        <w:rPr>
          <w:b/>
          <w:sz w:val="40"/>
          <w:szCs w:val="40"/>
          <w:lang w:val="en-GB"/>
        </w:rPr>
        <w:br w:type="page"/>
      </w:r>
    </w:p>
    <w:p w14:paraId="6D8D606B" w14:textId="77777777" w:rsidR="00201E9C" w:rsidRPr="008006A8" w:rsidRDefault="00201E9C" w:rsidP="009C4268">
      <w:pPr>
        <w:rPr>
          <w:b/>
          <w:sz w:val="40"/>
          <w:szCs w:val="40"/>
          <w:lang w:val="en-GB"/>
        </w:rPr>
      </w:pPr>
    </w:p>
    <w:p w14:paraId="59202414" w14:textId="22D6077A" w:rsidR="00B41F9D" w:rsidRPr="00B83ECD" w:rsidRDefault="00B41F9D" w:rsidP="005364E0">
      <w:pPr>
        <w:pStyle w:val="Balk3"/>
        <w:numPr>
          <w:ilvl w:val="0"/>
          <w:numId w:val="0"/>
        </w:numPr>
        <w:jc w:val="center"/>
        <w:rPr>
          <w:b/>
          <w:noProof w:val="0"/>
          <w:sz w:val="40"/>
          <w:szCs w:val="40"/>
          <w:lang w:val="fr-FR"/>
        </w:rPr>
      </w:pPr>
      <w:bookmarkStart w:id="601" w:name="_Toc62821672"/>
      <w:bookmarkStart w:id="602" w:name="_Toc208241882"/>
      <w:r w:rsidRPr="00B83ECD">
        <w:rPr>
          <w:b/>
          <w:noProof w:val="0"/>
          <w:sz w:val="40"/>
          <w:szCs w:val="40"/>
          <w:lang w:val="fr-FR"/>
        </w:rPr>
        <w:t>Appendix-</w:t>
      </w:r>
      <w:r w:rsidR="00AF7EF3">
        <w:rPr>
          <w:b/>
          <w:noProof w:val="0"/>
          <w:sz w:val="40"/>
          <w:szCs w:val="40"/>
          <w:lang w:val="fr-FR"/>
        </w:rPr>
        <w:t>B</w:t>
      </w:r>
      <w:r w:rsidRPr="00B83ECD">
        <w:rPr>
          <w:bCs w:val="0"/>
          <w:noProof w:val="0"/>
          <w:sz w:val="40"/>
          <w:szCs w:val="40"/>
          <w:lang w:val="fr-FR"/>
        </w:rPr>
        <w:br/>
      </w:r>
      <w:r w:rsidRPr="00B83ECD">
        <w:rPr>
          <w:b/>
          <w:noProof w:val="0"/>
          <w:sz w:val="40"/>
          <w:szCs w:val="40"/>
          <w:lang w:val="fr-FR"/>
        </w:rPr>
        <w:t>Noise Measurement Report</w:t>
      </w:r>
      <w:bookmarkEnd w:id="602"/>
    </w:p>
    <w:p w14:paraId="411500BC" w14:textId="77777777" w:rsidR="00B41F9D" w:rsidRPr="00B83ECD" w:rsidRDefault="00B41F9D" w:rsidP="00B41F9D">
      <w:pPr>
        <w:jc w:val="center"/>
        <w:rPr>
          <w:lang w:val="fr-FR"/>
        </w:rPr>
      </w:pPr>
      <w:r w:rsidRPr="00B83ECD">
        <w:rPr>
          <w:lang w:val="fr-FR"/>
        </w:rPr>
        <w:br w:type="page"/>
      </w:r>
    </w:p>
    <w:p w14:paraId="4FD12260" w14:textId="48D78B0E" w:rsidR="00B41F9D" w:rsidRPr="00AD2C0C" w:rsidRDefault="009C4268" w:rsidP="00745C84">
      <w:pPr>
        <w:pStyle w:val="ListeParagraf"/>
        <w:spacing w:before="120" w:line="288" w:lineRule="auto"/>
        <w:ind w:left="0"/>
        <w:contextualSpacing w:val="0"/>
        <w:rPr>
          <w:noProof w:val="0"/>
          <w:lang w:val="en-GB"/>
        </w:rPr>
      </w:pPr>
      <w:r w:rsidRPr="00AD2C0C">
        <w:rPr>
          <w:b/>
          <w:bCs/>
        </w:rPr>
        <w:drawing>
          <wp:inline distT="0" distB="0" distL="0" distR="0" wp14:anchorId="45C3103D" wp14:editId="1F917C02">
            <wp:extent cx="5752465" cy="8133715"/>
            <wp:effectExtent l="0" t="0" r="635" b="635"/>
            <wp:docPr id="14" name="Resim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AD2C0C">
        <w:rPr>
          <w:b/>
          <w:bCs/>
        </w:rPr>
        <w:drawing>
          <wp:inline distT="0" distB="0" distL="0" distR="0" wp14:anchorId="710E6CA4" wp14:editId="3879467A">
            <wp:extent cx="5752465" cy="8133715"/>
            <wp:effectExtent l="0" t="0" r="635" b="635"/>
            <wp:docPr id="17" name="Resim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AD2C0C">
        <w:rPr>
          <w:b/>
          <w:bCs/>
        </w:rPr>
        <w:drawing>
          <wp:inline distT="0" distB="0" distL="0" distR="0" wp14:anchorId="0708BC22" wp14:editId="1C9919A3">
            <wp:extent cx="5752465" cy="8133715"/>
            <wp:effectExtent l="0" t="0" r="635" b="635"/>
            <wp:docPr id="18" name="Resim 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ble&#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AD2C0C">
        <w:rPr>
          <w:b/>
          <w:bCs/>
        </w:rPr>
        <w:drawing>
          <wp:inline distT="0" distB="0" distL="0" distR="0" wp14:anchorId="50561E3B" wp14:editId="2E44B323">
            <wp:extent cx="5752465" cy="8133715"/>
            <wp:effectExtent l="0" t="0" r="635" b="635"/>
            <wp:docPr id="19" name="Resim 19"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o içeren bir resim&#10;&#10;Açıklama otomatik olarak oluşturuldu"/>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AD2C0C">
        <w:rPr>
          <w:b/>
          <w:bCs/>
        </w:rPr>
        <w:drawing>
          <wp:inline distT="0" distB="0" distL="0" distR="0" wp14:anchorId="365DCEF2" wp14:editId="59BFCDBD">
            <wp:extent cx="5752465" cy="8133715"/>
            <wp:effectExtent l="0" t="0" r="635" b="635"/>
            <wp:docPr id="26" name="Resim 2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AD2C0C">
        <w:rPr>
          <w:b/>
          <w:bCs/>
        </w:rPr>
        <w:drawing>
          <wp:inline distT="0" distB="0" distL="0" distR="0" wp14:anchorId="65C4AA8C" wp14:editId="65A3D8C4">
            <wp:extent cx="5752465" cy="8133715"/>
            <wp:effectExtent l="0" t="0" r="635" b="635"/>
            <wp:docPr id="34" name="Resim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AD2C0C">
        <w:rPr>
          <w:b/>
          <w:bCs/>
        </w:rPr>
        <w:drawing>
          <wp:inline distT="0" distB="0" distL="0" distR="0" wp14:anchorId="6CE04B29" wp14:editId="73B04E84">
            <wp:extent cx="5752465" cy="8133715"/>
            <wp:effectExtent l="0" t="0" r="635" b="635"/>
            <wp:docPr id="35" name="Resim 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 letter&#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p>
    <w:p w14:paraId="2520ADA5" w14:textId="77777777" w:rsidR="00B41F9D" w:rsidRPr="00AD2C0C" w:rsidRDefault="00B41F9D" w:rsidP="00B41F9D">
      <w:pPr>
        <w:rPr>
          <w:b/>
          <w:sz w:val="40"/>
          <w:szCs w:val="40"/>
          <w:lang w:val="en-GB"/>
        </w:rPr>
      </w:pPr>
    </w:p>
    <w:p w14:paraId="71B25493" w14:textId="77777777" w:rsidR="00B41F9D" w:rsidRPr="00AD2C0C" w:rsidRDefault="00B41F9D" w:rsidP="00B41F9D">
      <w:pPr>
        <w:rPr>
          <w:b/>
          <w:sz w:val="40"/>
          <w:szCs w:val="40"/>
          <w:lang w:val="en-GB"/>
        </w:rPr>
      </w:pPr>
    </w:p>
    <w:p w14:paraId="61639019" w14:textId="77777777" w:rsidR="00B41F9D" w:rsidRPr="00AD2C0C" w:rsidRDefault="00B41F9D" w:rsidP="00B41F9D">
      <w:pPr>
        <w:rPr>
          <w:b/>
          <w:sz w:val="40"/>
          <w:szCs w:val="40"/>
          <w:lang w:val="en-GB"/>
        </w:rPr>
      </w:pPr>
    </w:p>
    <w:p w14:paraId="439C034C" w14:textId="77777777" w:rsidR="00B41F9D" w:rsidRPr="00AD2C0C" w:rsidRDefault="00B41F9D" w:rsidP="00B41F9D">
      <w:pPr>
        <w:rPr>
          <w:b/>
          <w:sz w:val="40"/>
          <w:szCs w:val="40"/>
          <w:lang w:val="en-GB"/>
        </w:rPr>
      </w:pPr>
    </w:p>
    <w:p w14:paraId="533749E2" w14:textId="77777777" w:rsidR="00B41F9D" w:rsidRPr="00AD2C0C" w:rsidRDefault="00B41F9D" w:rsidP="00B41F9D">
      <w:pPr>
        <w:rPr>
          <w:lang w:val="en-GB"/>
        </w:rPr>
      </w:pPr>
    </w:p>
    <w:p w14:paraId="4B29CB82" w14:textId="761E0591" w:rsidR="00B41F9D" w:rsidRPr="00AD2C0C" w:rsidRDefault="00B41F9D" w:rsidP="005364E0">
      <w:pPr>
        <w:pStyle w:val="Balk3"/>
        <w:numPr>
          <w:ilvl w:val="0"/>
          <w:numId w:val="0"/>
        </w:numPr>
        <w:jc w:val="center"/>
        <w:rPr>
          <w:b/>
          <w:noProof w:val="0"/>
          <w:sz w:val="40"/>
          <w:szCs w:val="40"/>
          <w:lang w:val="en-GB"/>
        </w:rPr>
      </w:pPr>
      <w:bookmarkStart w:id="603" w:name="_Toc208241883"/>
      <w:r w:rsidRPr="00AD2C0C">
        <w:rPr>
          <w:b/>
          <w:noProof w:val="0"/>
          <w:sz w:val="40"/>
          <w:szCs w:val="40"/>
          <w:lang w:val="en-GB"/>
        </w:rPr>
        <w:t>Appendix-</w:t>
      </w:r>
      <w:r w:rsidR="009A6FD8" w:rsidRPr="00AD2C0C">
        <w:rPr>
          <w:b/>
          <w:noProof w:val="0"/>
          <w:sz w:val="40"/>
          <w:szCs w:val="40"/>
          <w:lang w:val="en-GB"/>
        </w:rPr>
        <w:t>C</w:t>
      </w:r>
      <w:r w:rsidRPr="00AD2C0C">
        <w:rPr>
          <w:bCs w:val="0"/>
          <w:noProof w:val="0"/>
          <w:sz w:val="40"/>
          <w:szCs w:val="40"/>
          <w:lang w:val="en-GB"/>
        </w:rPr>
        <w:br/>
      </w:r>
      <w:r w:rsidRPr="00AD2C0C">
        <w:rPr>
          <w:b/>
          <w:noProof w:val="0"/>
          <w:sz w:val="40"/>
          <w:szCs w:val="40"/>
          <w:lang w:val="en-GB"/>
        </w:rPr>
        <w:t>PM</w:t>
      </w:r>
      <w:r w:rsidRPr="00AD2C0C">
        <w:rPr>
          <w:b/>
          <w:noProof w:val="0"/>
          <w:sz w:val="40"/>
          <w:szCs w:val="40"/>
          <w:vertAlign w:val="subscript"/>
          <w:lang w:val="en-GB"/>
        </w:rPr>
        <w:t>10</w:t>
      </w:r>
      <w:r w:rsidRPr="00AD2C0C">
        <w:rPr>
          <w:b/>
          <w:noProof w:val="0"/>
          <w:sz w:val="40"/>
          <w:szCs w:val="40"/>
          <w:lang w:val="en-GB"/>
        </w:rPr>
        <w:t xml:space="preserve"> Measurement Report</w:t>
      </w:r>
      <w:bookmarkEnd w:id="603"/>
    </w:p>
    <w:p w14:paraId="1D710BE7" w14:textId="77777777" w:rsidR="00B41F9D" w:rsidRPr="00AD2C0C" w:rsidRDefault="00B41F9D" w:rsidP="00B41F9D">
      <w:pPr>
        <w:jc w:val="center"/>
        <w:rPr>
          <w:lang w:val="en-GB"/>
        </w:rPr>
      </w:pPr>
      <w:r w:rsidRPr="00AD2C0C">
        <w:rPr>
          <w:lang w:val="en-GB"/>
        </w:rPr>
        <w:br w:type="page"/>
      </w:r>
    </w:p>
    <w:p w14:paraId="7A3999E4" w14:textId="1AC59E67" w:rsidR="00B41F9D" w:rsidRPr="00AD2C0C" w:rsidRDefault="004E794F" w:rsidP="004E794F">
      <w:pPr>
        <w:pStyle w:val="ListeParagraf"/>
        <w:spacing w:before="120" w:line="288" w:lineRule="auto"/>
        <w:ind w:left="0"/>
        <w:contextualSpacing w:val="0"/>
        <w:rPr>
          <w:noProof w:val="0"/>
          <w:lang w:val="en-GB"/>
        </w:rPr>
      </w:pPr>
      <w:r w:rsidRPr="00AD2C0C">
        <w:rPr>
          <w:b/>
          <w:bCs/>
        </w:rPr>
        <w:drawing>
          <wp:inline distT="0" distB="0" distL="0" distR="0" wp14:anchorId="2A5A9DCD" wp14:editId="367C9D1B">
            <wp:extent cx="5752465" cy="8133715"/>
            <wp:effectExtent l="0" t="0" r="635" b="635"/>
            <wp:docPr id="36" name="Resim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AD2C0C">
        <w:rPr>
          <w:b/>
          <w:bCs/>
        </w:rPr>
        <w:drawing>
          <wp:inline distT="0" distB="0" distL="0" distR="0" wp14:anchorId="3893812C" wp14:editId="413F5A6B">
            <wp:extent cx="5752465" cy="8133715"/>
            <wp:effectExtent l="0" t="0" r="635" b="635"/>
            <wp:docPr id="37" name="Resim 3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 letter&#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AD2C0C">
        <w:rPr>
          <w:b/>
          <w:bCs/>
        </w:rPr>
        <w:drawing>
          <wp:inline distT="0" distB="0" distL="0" distR="0" wp14:anchorId="61BCEC9A" wp14:editId="009DCFF3">
            <wp:extent cx="5752465" cy="8133715"/>
            <wp:effectExtent l="0" t="0" r="635" b="635"/>
            <wp:docPr id="40" name="Resim 4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 letter&#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AD2C0C">
        <w:rPr>
          <w:b/>
          <w:bCs/>
        </w:rPr>
        <w:drawing>
          <wp:inline distT="0" distB="0" distL="0" distR="0" wp14:anchorId="1C7AE1B4" wp14:editId="313188BD">
            <wp:extent cx="5752465" cy="8133715"/>
            <wp:effectExtent l="0" t="0" r="635" b="635"/>
            <wp:docPr id="67" name="Resim 6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ext, letter&#10;&#10;Description automatically generated"/>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p>
    <w:p w14:paraId="0ED1B34C" w14:textId="77777777" w:rsidR="00B41F9D" w:rsidRPr="00AD2C0C" w:rsidRDefault="00B41F9D" w:rsidP="00B41F9D">
      <w:pPr>
        <w:pStyle w:val="ListeParagraf"/>
        <w:spacing w:before="120" w:line="288" w:lineRule="auto"/>
        <w:ind w:left="0"/>
        <w:contextualSpacing w:val="0"/>
        <w:rPr>
          <w:noProof w:val="0"/>
          <w:lang w:val="en-GB"/>
        </w:rPr>
      </w:pPr>
    </w:p>
    <w:p w14:paraId="1DD81AA4" w14:textId="77777777" w:rsidR="00B41F9D" w:rsidRPr="00AD2C0C" w:rsidRDefault="00B41F9D" w:rsidP="00B41F9D">
      <w:pPr>
        <w:pStyle w:val="ListeParagraf"/>
        <w:spacing w:before="120" w:line="288" w:lineRule="auto"/>
        <w:ind w:left="0"/>
        <w:contextualSpacing w:val="0"/>
        <w:rPr>
          <w:noProof w:val="0"/>
          <w:lang w:val="en-GB"/>
        </w:rPr>
      </w:pPr>
    </w:p>
    <w:p w14:paraId="05F691D7" w14:textId="77777777" w:rsidR="006C25C5" w:rsidRPr="00AD2C0C" w:rsidRDefault="006C25C5" w:rsidP="00B41F9D">
      <w:pPr>
        <w:pStyle w:val="ListeParagraf"/>
        <w:spacing w:before="120" w:line="288" w:lineRule="auto"/>
        <w:ind w:left="0"/>
        <w:contextualSpacing w:val="0"/>
        <w:rPr>
          <w:noProof w:val="0"/>
          <w:lang w:val="en-GB"/>
        </w:rPr>
      </w:pPr>
    </w:p>
    <w:p w14:paraId="1B1BD950" w14:textId="77777777" w:rsidR="006C25C5" w:rsidRPr="00AD2C0C" w:rsidRDefault="006C25C5" w:rsidP="00B41F9D">
      <w:pPr>
        <w:pStyle w:val="ListeParagraf"/>
        <w:spacing w:before="120" w:line="288" w:lineRule="auto"/>
        <w:ind w:left="0"/>
        <w:contextualSpacing w:val="0"/>
        <w:rPr>
          <w:noProof w:val="0"/>
          <w:lang w:val="en-GB"/>
        </w:rPr>
      </w:pPr>
    </w:p>
    <w:p w14:paraId="30A99643" w14:textId="77777777" w:rsidR="006C25C5" w:rsidRPr="00AD2C0C" w:rsidRDefault="006C25C5" w:rsidP="00B41F9D">
      <w:pPr>
        <w:pStyle w:val="ListeParagraf"/>
        <w:spacing w:before="120" w:line="288" w:lineRule="auto"/>
        <w:ind w:left="0"/>
        <w:contextualSpacing w:val="0"/>
        <w:rPr>
          <w:noProof w:val="0"/>
          <w:lang w:val="en-GB"/>
        </w:rPr>
      </w:pPr>
    </w:p>
    <w:p w14:paraId="048D4630" w14:textId="77777777" w:rsidR="006C25C5" w:rsidRPr="00AD2C0C" w:rsidRDefault="006C25C5" w:rsidP="00B41F9D">
      <w:pPr>
        <w:pStyle w:val="ListeParagraf"/>
        <w:spacing w:before="120" w:line="288" w:lineRule="auto"/>
        <w:ind w:left="0"/>
        <w:contextualSpacing w:val="0"/>
        <w:rPr>
          <w:noProof w:val="0"/>
          <w:lang w:val="en-GB"/>
        </w:rPr>
      </w:pPr>
    </w:p>
    <w:p w14:paraId="24F76936" w14:textId="77777777" w:rsidR="006C25C5" w:rsidRPr="00AD2C0C" w:rsidRDefault="006C25C5" w:rsidP="00B41F9D">
      <w:pPr>
        <w:pStyle w:val="ListeParagraf"/>
        <w:spacing w:before="120" w:line="288" w:lineRule="auto"/>
        <w:ind w:left="0"/>
        <w:contextualSpacing w:val="0"/>
        <w:rPr>
          <w:noProof w:val="0"/>
          <w:lang w:val="en-GB"/>
        </w:rPr>
      </w:pPr>
    </w:p>
    <w:p w14:paraId="0682C99E" w14:textId="77777777" w:rsidR="00B41F9D" w:rsidRPr="00AD2C0C" w:rsidRDefault="00B41F9D" w:rsidP="00B41F9D">
      <w:pPr>
        <w:pStyle w:val="ListeParagraf"/>
        <w:spacing w:before="120" w:line="288" w:lineRule="auto"/>
        <w:ind w:left="0"/>
        <w:contextualSpacing w:val="0"/>
        <w:rPr>
          <w:noProof w:val="0"/>
          <w:lang w:val="en-GB"/>
        </w:rPr>
      </w:pPr>
    </w:p>
    <w:p w14:paraId="627D632D" w14:textId="77777777" w:rsidR="00B41F9D" w:rsidRPr="00AD2C0C" w:rsidRDefault="00B41F9D" w:rsidP="00B41F9D">
      <w:pPr>
        <w:pStyle w:val="ListeParagraf"/>
        <w:spacing w:before="120" w:line="288" w:lineRule="auto"/>
        <w:ind w:left="0"/>
        <w:contextualSpacing w:val="0"/>
        <w:rPr>
          <w:noProof w:val="0"/>
          <w:lang w:val="en-GB"/>
        </w:rPr>
      </w:pPr>
    </w:p>
    <w:p w14:paraId="7F5298B3" w14:textId="77777777" w:rsidR="00B41F9D" w:rsidRPr="00AD2C0C" w:rsidRDefault="00B41F9D" w:rsidP="00B41F9D">
      <w:pPr>
        <w:pStyle w:val="ListeParagraf"/>
        <w:spacing w:before="120" w:line="288" w:lineRule="auto"/>
        <w:ind w:left="0"/>
        <w:contextualSpacing w:val="0"/>
        <w:rPr>
          <w:noProof w:val="0"/>
          <w:lang w:val="en-GB"/>
        </w:rPr>
      </w:pPr>
    </w:p>
    <w:p w14:paraId="1EB905B0" w14:textId="77777777" w:rsidR="00B41F9D" w:rsidRPr="00AD2C0C" w:rsidRDefault="00B41F9D" w:rsidP="00B41F9D">
      <w:pPr>
        <w:pStyle w:val="ListeParagraf"/>
        <w:spacing w:before="120" w:line="288" w:lineRule="auto"/>
        <w:ind w:left="0"/>
        <w:contextualSpacing w:val="0"/>
        <w:rPr>
          <w:noProof w:val="0"/>
          <w:lang w:val="en-GB"/>
        </w:rPr>
      </w:pPr>
    </w:p>
    <w:p w14:paraId="612DD933" w14:textId="3E43E429" w:rsidR="00D47355" w:rsidRPr="00AD2C0C" w:rsidRDefault="00D47355" w:rsidP="00D47355">
      <w:pPr>
        <w:pStyle w:val="Balk3"/>
        <w:numPr>
          <w:ilvl w:val="0"/>
          <w:numId w:val="0"/>
        </w:numPr>
        <w:jc w:val="center"/>
        <w:rPr>
          <w:b/>
          <w:noProof w:val="0"/>
          <w:sz w:val="40"/>
          <w:szCs w:val="40"/>
          <w:lang w:val="en-GB"/>
        </w:rPr>
      </w:pPr>
      <w:bookmarkStart w:id="604" w:name="_Ref126845181"/>
      <w:bookmarkStart w:id="605" w:name="_Toc208241884"/>
      <w:r w:rsidRPr="00AD2C0C">
        <w:rPr>
          <w:b/>
          <w:noProof w:val="0"/>
          <w:sz w:val="40"/>
          <w:szCs w:val="40"/>
          <w:lang w:val="en-GB"/>
        </w:rPr>
        <w:t>Appendix-</w:t>
      </w:r>
      <w:r w:rsidR="009A6FD8" w:rsidRPr="00AD2C0C">
        <w:rPr>
          <w:b/>
          <w:noProof w:val="0"/>
          <w:sz w:val="40"/>
          <w:szCs w:val="40"/>
          <w:lang w:val="en-GB"/>
        </w:rPr>
        <w:t>D</w:t>
      </w:r>
      <w:r w:rsidRPr="00AD2C0C">
        <w:rPr>
          <w:b/>
          <w:noProof w:val="0"/>
          <w:sz w:val="40"/>
          <w:szCs w:val="40"/>
          <w:lang w:val="en-GB"/>
        </w:rPr>
        <w:br/>
        <w:t>Official Letter Received From the Ministry of Culture and Tourism</w:t>
      </w:r>
      <w:bookmarkEnd w:id="604"/>
      <w:bookmarkEnd w:id="605"/>
    </w:p>
    <w:p w14:paraId="36F25F81" w14:textId="77777777" w:rsidR="00D47355" w:rsidRPr="00AD2C0C" w:rsidRDefault="00D47355" w:rsidP="00D47355">
      <w:pPr>
        <w:rPr>
          <w:b/>
          <w:sz w:val="40"/>
          <w:szCs w:val="40"/>
          <w:lang w:val="en-GB"/>
        </w:rPr>
      </w:pPr>
    </w:p>
    <w:p w14:paraId="0B46B9DF" w14:textId="77777777" w:rsidR="00D47355" w:rsidRPr="00AD2C0C" w:rsidRDefault="00D47355" w:rsidP="00D47355">
      <w:pPr>
        <w:rPr>
          <w:b/>
          <w:sz w:val="40"/>
          <w:szCs w:val="40"/>
          <w:lang w:val="en-GB"/>
        </w:rPr>
      </w:pPr>
    </w:p>
    <w:p w14:paraId="335569F8" w14:textId="77777777" w:rsidR="00D47355" w:rsidRPr="00AD2C0C" w:rsidRDefault="00D47355" w:rsidP="00D47355">
      <w:pPr>
        <w:rPr>
          <w:b/>
          <w:sz w:val="40"/>
          <w:szCs w:val="40"/>
          <w:lang w:val="en-GB"/>
        </w:rPr>
      </w:pPr>
    </w:p>
    <w:p w14:paraId="6ECF0D48" w14:textId="77777777" w:rsidR="00D47355" w:rsidRPr="00AD2C0C" w:rsidRDefault="00D47355" w:rsidP="00D47355">
      <w:pPr>
        <w:rPr>
          <w:b/>
          <w:sz w:val="40"/>
          <w:szCs w:val="40"/>
          <w:lang w:val="en-GB"/>
        </w:rPr>
      </w:pPr>
    </w:p>
    <w:p w14:paraId="183D7A38" w14:textId="77777777" w:rsidR="00D47355" w:rsidRPr="00AD2C0C" w:rsidRDefault="00D47355" w:rsidP="00D47355">
      <w:pPr>
        <w:rPr>
          <w:b/>
          <w:sz w:val="40"/>
          <w:szCs w:val="40"/>
          <w:lang w:val="en-GB"/>
        </w:rPr>
      </w:pPr>
    </w:p>
    <w:p w14:paraId="098681F3" w14:textId="77777777" w:rsidR="00D47355" w:rsidRPr="00AD2C0C" w:rsidRDefault="00D47355" w:rsidP="00D47355">
      <w:pPr>
        <w:rPr>
          <w:b/>
          <w:sz w:val="40"/>
          <w:szCs w:val="40"/>
          <w:lang w:val="en-GB"/>
        </w:rPr>
      </w:pPr>
    </w:p>
    <w:p w14:paraId="08340552" w14:textId="77777777" w:rsidR="00D47355" w:rsidRPr="00AD2C0C" w:rsidRDefault="00D47355" w:rsidP="00D47355">
      <w:pPr>
        <w:rPr>
          <w:b/>
          <w:sz w:val="40"/>
          <w:szCs w:val="40"/>
          <w:lang w:val="en-GB"/>
        </w:rPr>
      </w:pPr>
    </w:p>
    <w:p w14:paraId="4EBCDD8D" w14:textId="77777777" w:rsidR="00D47355" w:rsidRPr="00AD2C0C" w:rsidRDefault="00D47355" w:rsidP="00D47355">
      <w:pPr>
        <w:rPr>
          <w:b/>
          <w:sz w:val="40"/>
          <w:szCs w:val="40"/>
          <w:lang w:val="en-GB"/>
        </w:rPr>
      </w:pPr>
    </w:p>
    <w:p w14:paraId="3E8C3DFE" w14:textId="77777777" w:rsidR="00D47355" w:rsidRPr="00AD2C0C" w:rsidRDefault="00D47355" w:rsidP="00D47355">
      <w:pPr>
        <w:rPr>
          <w:b/>
          <w:sz w:val="40"/>
          <w:szCs w:val="40"/>
          <w:lang w:val="en-GB"/>
        </w:rPr>
      </w:pPr>
      <w:r w:rsidRPr="00AD2C0C">
        <w:rPr>
          <w:b/>
          <w:noProof/>
          <w:sz w:val="40"/>
          <w:szCs w:val="40"/>
          <w:lang w:eastAsia="en-US"/>
        </w:rPr>
        <w:drawing>
          <wp:inline distT="0" distB="0" distL="0" distR="0" wp14:anchorId="7909CFBA" wp14:editId="0F9CBC2A">
            <wp:extent cx="5759450" cy="8134350"/>
            <wp:effectExtent l="0" t="0" r="0" b="0"/>
            <wp:docPr id="25" name="Resim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r w:rsidRPr="00AD2C0C">
        <w:rPr>
          <w:b/>
          <w:noProof/>
          <w:sz w:val="40"/>
          <w:szCs w:val="40"/>
          <w:lang w:eastAsia="en-US"/>
        </w:rPr>
        <w:drawing>
          <wp:inline distT="0" distB="0" distL="0" distR="0" wp14:anchorId="3E6B0CB8" wp14:editId="0AEB5142">
            <wp:extent cx="5759450" cy="8134350"/>
            <wp:effectExtent l="0" t="0" r="0" b="0"/>
            <wp:docPr id="28" name="Resim 28"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background pattern&#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p>
    <w:p w14:paraId="253315F6" w14:textId="77777777" w:rsidR="00D47355" w:rsidRPr="00AD2C0C" w:rsidRDefault="00D47355" w:rsidP="00D47355">
      <w:pPr>
        <w:rPr>
          <w:b/>
          <w:sz w:val="40"/>
          <w:szCs w:val="40"/>
          <w:lang w:val="en-GB"/>
        </w:rPr>
      </w:pPr>
    </w:p>
    <w:p w14:paraId="33DE4C4B" w14:textId="77777777" w:rsidR="00D47355" w:rsidRPr="00AD2C0C" w:rsidRDefault="00D47355" w:rsidP="00D47355">
      <w:pPr>
        <w:rPr>
          <w:b/>
          <w:sz w:val="40"/>
          <w:szCs w:val="40"/>
          <w:lang w:val="en-GB"/>
        </w:rPr>
      </w:pPr>
    </w:p>
    <w:p w14:paraId="7221AF7C" w14:textId="77777777" w:rsidR="00D47355" w:rsidRPr="00AD2C0C" w:rsidRDefault="00D47355" w:rsidP="00D47355">
      <w:pPr>
        <w:rPr>
          <w:b/>
          <w:sz w:val="40"/>
          <w:szCs w:val="40"/>
          <w:lang w:val="en-GB"/>
        </w:rPr>
      </w:pPr>
    </w:p>
    <w:p w14:paraId="11562AE0" w14:textId="77777777" w:rsidR="00D47355" w:rsidRPr="00AD2C0C" w:rsidRDefault="00D47355" w:rsidP="00D47355">
      <w:pPr>
        <w:rPr>
          <w:b/>
          <w:sz w:val="40"/>
          <w:szCs w:val="40"/>
          <w:lang w:val="en-GB"/>
        </w:rPr>
      </w:pPr>
    </w:p>
    <w:p w14:paraId="31B78C8C" w14:textId="77777777" w:rsidR="00D47355" w:rsidRPr="00AD2C0C" w:rsidRDefault="00D47355" w:rsidP="00D47355">
      <w:pPr>
        <w:rPr>
          <w:b/>
          <w:sz w:val="40"/>
          <w:szCs w:val="40"/>
          <w:lang w:val="en-GB"/>
        </w:rPr>
      </w:pPr>
    </w:p>
    <w:p w14:paraId="6997A109" w14:textId="77777777" w:rsidR="00D47355" w:rsidRPr="00AD2C0C" w:rsidRDefault="00D47355" w:rsidP="00D47355">
      <w:pPr>
        <w:rPr>
          <w:lang w:val="en-GB"/>
        </w:rPr>
      </w:pPr>
    </w:p>
    <w:p w14:paraId="14273B5E" w14:textId="2E1DE9E6" w:rsidR="009A6FD8" w:rsidRPr="00AD2C0C" w:rsidRDefault="009A6FD8" w:rsidP="009A6FD8">
      <w:pPr>
        <w:pStyle w:val="Balk3"/>
        <w:numPr>
          <w:ilvl w:val="0"/>
          <w:numId w:val="0"/>
        </w:numPr>
        <w:jc w:val="center"/>
        <w:rPr>
          <w:b/>
          <w:noProof w:val="0"/>
          <w:sz w:val="40"/>
          <w:szCs w:val="40"/>
          <w:lang w:val="en-GB"/>
        </w:rPr>
      </w:pPr>
      <w:bookmarkStart w:id="606" w:name="_Toc208241885"/>
      <w:r w:rsidRPr="00AD2C0C">
        <w:rPr>
          <w:b/>
          <w:noProof w:val="0"/>
          <w:sz w:val="40"/>
          <w:szCs w:val="40"/>
          <w:lang w:val="en-GB"/>
        </w:rPr>
        <w:t xml:space="preserve">Appendix-E </w:t>
      </w:r>
      <w:r w:rsidRPr="00AD2C0C">
        <w:rPr>
          <w:b/>
          <w:noProof w:val="0"/>
          <w:sz w:val="40"/>
          <w:szCs w:val="40"/>
          <w:lang w:val="en-GB"/>
        </w:rPr>
        <w:br/>
        <w:t>Title Deed Record</w:t>
      </w:r>
      <w:bookmarkEnd w:id="606"/>
      <w:r w:rsidRPr="00AD2C0C">
        <w:rPr>
          <w:b/>
          <w:noProof w:val="0"/>
          <w:sz w:val="40"/>
          <w:szCs w:val="40"/>
          <w:lang w:val="en-GB"/>
        </w:rPr>
        <w:br/>
      </w:r>
    </w:p>
    <w:p w14:paraId="401D3554" w14:textId="77777777" w:rsidR="009A6FD8" w:rsidRPr="00AD2C0C" w:rsidRDefault="009A6FD8" w:rsidP="009A6FD8">
      <w:pPr>
        <w:jc w:val="center"/>
        <w:rPr>
          <w:lang w:val="en-GB"/>
        </w:rPr>
      </w:pPr>
      <w:r w:rsidRPr="00AD2C0C">
        <w:rPr>
          <w:lang w:val="en-GB"/>
        </w:rPr>
        <w:br w:type="page"/>
      </w:r>
    </w:p>
    <w:p w14:paraId="3B93A97D" w14:textId="645C7374" w:rsidR="009A6FD8" w:rsidRPr="00AD2C0C" w:rsidRDefault="009E003F" w:rsidP="009A6FD8">
      <w:pPr>
        <w:rPr>
          <w:b/>
          <w:bCs/>
          <w:i/>
          <w:iCs/>
          <w:u w:val="single"/>
          <w:lang w:val="en-GB"/>
        </w:rPr>
      </w:pPr>
      <w:r w:rsidRPr="00AD2C0C">
        <w:rPr>
          <w:b/>
          <w:bCs/>
          <w:i/>
          <w:iCs/>
          <w:u w:val="single"/>
          <w:lang w:val="en-GB"/>
        </w:rPr>
        <w:t xml:space="preserve">Land Title Deed Record of </w:t>
      </w:r>
      <w:r w:rsidR="009A6FD8" w:rsidRPr="00AD2C0C">
        <w:rPr>
          <w:b/>
          <w:bCs/>
          <w:i/>
          <w:iCs/>
          <w:u w:val="single"/>
          <w:lang w:val="en-GB"/>
        </w:rPr>
        <w:t>Yerköy Municipality</w:t>
      </w:r>
    </w:p>
    <w:p w14:paraId="2AD9EF50" w14:textId="77777777" w:rsidR="009A6FD8" w:rsidRPr="00AD2C0C" w:rsidRDefault="009A6FD8" w:rsidP="009A6FD8">
      <w:pPr>
        <w:rPr>
          <w:lang w:val="en-GB" w:eastAsia="en-US"/>
        </w:rPr>
      </w:pPr>
      <w:r w:rsidRPr="00AD2C0C">
        <w:rPr>
          <w:noProof/>
          <w:lang w:eastAsia="en-US"/>
        </w:rPr>
        <w:drawing>
          <wp:inline distT="0" distB="0" distL="0" distR="0" wp14:anchorId="5AF884AA" wp14:editId="0B065DEE">
            <wp:extent cx="5756910" cy="6849687"/>
            <wp:effectExtent l="0" t="0" r="0" b="0"/>
            <wp:docPr id="469" name="Resim 469" descr="Graphical user interfac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Resim 469" descr="Graphical user interface, table&#10;&#10;Description automatically generated with medium confidence"/>
                    <pic:cNvPicPr/>
                  </pic:nvPicPr>
                  <pic:blipFill>
                    <a:blip r:embed="rId139">
                      <a:extLst>
                        <a:ext uri="{28A0092B-C50C-407E-A947-70E740481C1C}">
                          <a14:useLocalDpi xmlns:a14="http://schemas.microsoft.com/office/drawing/2010/main" val="0"/>
                        </a:ext>
                      </a:extLst>
                    </a:blip>
                    <a:stretch>
                      <a:fillRect/>
                    </a:stretch>
                  </pic:blipFill>
                  <pic:spPr>
                    <a:xfrm>
                      <a:off x="0" y="0"/>
                      <a:ext cx="5766892" cy="6861564"/>
                    </a:xfrm>
                    <a:prstGeom prst="rect">
                      <a:avLst/>
                    </a:prstGeom>
                  </pic:spPr>
                </pic:pic>
              </a:graphicData>
            </a:graphic>
          </wp:inline>
        </w:drawing>
      </w:r>
    </w:p>
    <w:p w14:paraId="05BE8DCF" w14:textId="77777777" w:rsidR="009A6FD8" w:rsidRPr="00AD2C0C" w:rsidRDefault="009A6FD8" w:rsidP="009A6FD8">
      <w:pPr>
        <w:tabs>
          <w:tab w:val="left" w:pos="2824"/>
        </w:tabs>
        <w:rPr>
          <w:rFonts w:cs="Arial"/>
          <w:szCs w:val="22"/>
          <w:lang w:val="en-GB"/>
        </w:rPr>
      </w:pPr>
    </w:p>
    <w:p w14:paraId="7A52E515" w14:textId="77777777" w:rsidR="009A6FD8" w:rsidRPr="00AD2C0C" w:rsidRDefault="009A6FD8" w:rsidP="009A6FD8">
      <w:pPr>
        <w:tabs>
          <w:tab w:val="left" w:pos="2824"/>
        </w:tabs>
        <w:rPr>
          <w:rFonts w:cs="Arial"/>
          <w:szCs w:val="22"/>
          <w:lang w:val="en-GB"/>
        </w:rPr>
      </w:pPr>
    </w:p>
    <w:p w14:paraId="592B613F" w14:textId="77777777" w:rsidR="009A6FD8" w:rsidRPr="00AD2C0C" w:rsidRDefault="009A6FD8" w:rsidP="009A6FD8">
      <w:pPr>
        <w:rPr>
          <w:lang w:val="en-GB"/>
        </w:rPr>
      </w:pPr>
    </w:p>
    <w:p w14:paraId="703E8939" w14:textId="77777777" w:rsidR="009A6FD8" w:rsidRPr="00AD2C0C" w:rsidRDefault="009A6FD8" w:rsidP="009A6FD8">
      <w:pPr>
        <w:rPr>
          <w:lang w:val="en-GB"/>
        </w:rPr>
      </w:pPr>
    </w:p>
    <w:p w14:paraId="2A2339A8" w14:textId="77777777" w:rsidR="009A6FD8" w:rsidRPr="00AD2C0C" w:rsidRDefault="009A6FD8" w:rsidP="009A6FD8">
      <w:pPr>
        <w:rPr>
          <w:lang w:val="en-GB"/>
        </w:rPr>
      </w:pPr>
    </w:p>
    <w:p w14:paraId="2467B5E1" w14:textId="77777777" w:rsidR="009A6FD8" w:rsidRPr="00AD2C0C" w:rsidRDefault="009A6FD8" w:rsidP="009A6FD8">
      <w:pPr>
        <w:rPr>
          <w:lang w:val="en-GB"/>
        </w:rPr>
      </w:pPr>
    </w:p>
    <w:p w14:paraId="39B93608" w14:textId="77777777" w:rsidR="009A6FD8" w:rsidRPr="00AD2C0C" w:rsidRDefault="009A6FD8" w:rsidP="009A6FD8">
      <w:pPr>
        <w:rPr>
          <w:lang w:val="en-GB"/>
        </w:rPr>
      </w:pPr>
    </w:p>
    <w:p w14:paraId="115A9AB7" w14:textId="77777777" w:rsidR="009A6FD8" w:rsidRPr="00AD2C0C" w:rsidRDefault="009A6FD8" w:rsidP="009A6FD8">
      <w:pPr>
        <w:rPr>
          <w:lang w:val="en-GB"/>
        </w:rPr>
      </w:pPr>
    </w:p>
    <w:p w14:paraId="5BEE0EBC" w14:textId="77777777" w:rsidR="009A6FD8" w:rsidRPr="00AD2C0C" w:rsidRDefault="009A6FD8" w:rsidP="009A6FD8">
      <w:pPr>
        <w:rPr>
          <w:lang w:val="en-GB"/>
        </w:rPr>
      </w:pPr>
    </w:p>
    <w:p w14:paraId="56B81B3C" w14:textId="77777777" w:rsidR="009A6FD8" w:rsidRPr="00AD2C0C" w:rsidRDefault="009A6FD8" w:rsidP="009A6FD8">
      <w:pPr>
        <w:rPr>
          <w:lang w:val="en-GB"/>
        </w:rPr>
      </w:pPr>
    </w:p>
    <w:p w14:paraId="6FF9BDF0" w14:textId="77777777" w:rsidR="009A6FD8" w:rsidRPr="00AD2C0C" w:rsidRDefault="009A6FD8" w:rsidP="009A6FD8">
      <w:pPr>
        <w:rPr>
          <w:lang w:val="en-GB"/>
        </w:rPr>
      </w:pPr>
    </w:p>
    <w:p w14:paraId="705F7F79" w14:textId="61F819C6" w:rsidR="00D462BF" w:rsidRPr="00AD2C0C" w:rsidRDefault="00D462BF" w:rsidP="00D462BF">
      <w:pPr>
        <w:pStyle w:val="Balk3"/>
        <w:numPr>
          <w:ilvl w:val="0"/>
          <w:numId w:val="0"/>
        </w:numPr>
        <w:jc w:val="center"/>
        <w:rPr>
          <w:b/>
          <w:noProof w:val="0"/>
          <w:sz w:val="40"/>
          <w:szCs w:val="40"/>
          <w:lang w:val="en-GB"/>
        </w:rPr>
      </w:pPr>
      <w:bookmarkStart w:id="607" w:name="_Ref126845085"/>
      <w:bookmarkStart w:id="608" w:name="_Toc208241886"/>
      <w:r w:rsidRPr="00AD2C0C">
        <w:rPr>
          <w:b/>
          <w:noProof w:val="0"/>
          <w:sz w:val="40"/>
          <w:szCs w:val="40"/>
          <w:lang w:val="en-GB"/>
        </w:rPr>
        <w:t>Appendix-</w:t>
      </w:r>
      <w:r w:rsidR="00064A12" w:rsidRPr="00AD2C0C">
        <w:rPr>
          <w:b/>
          <w:noProof w:val="0"/>
          <w:sz w:val="40"/>
          <w:szCs w:val="40"/>
          <w:lang w:val="en-GB"/>
        </w:rPr>
        <w:t>F</w:t>
      </w:r>
      <w:r w:rsidRPr="00AD2C0C">
        <w:rPr>
          <w:bCs w:val="0"/>
          <w:noProof w:val="0"/>
          <w:sz w:val="40"/>
          <w:szCs w:val="40"/>
          <w:lang w:val="en-GB"/>
        </w:rPr>
        <w:br/>
      </w:r>
      <w:r w:rsidRPr="00AD2C0C">
        <w:rPr>
          <w:b/>
          <w:noProof w:val="0"/>
          <w:sz w:val="40"/>
          <w:szCs w:val="40"/>
          <w:lang w:val="en-GB"/>
        </w:rPr>
        <w:t>Chance Find Procedure</w:t>
      </w:r>
      <w:bookmarkEnd w:id="607"/>
      <w:bookmarkEnd w:id="608"/>
    </w:p>
    <w:p w14:paraId="3B1BF1C0" w14:textId="77777777" w:rsidR="00B41F9D" w:rsidRPr="00AD2C0C" w:rsidRDefault="00B41F9D" w:rsidP="00B41F9D">
      <w:pPr>
        <w:pStyle w:val="ListeParagraf"/>
        <w:spacing w:before="120" w:line="288" w:lineRule="auto"/>
        <w:ind w:left="0"/>
        <w:contextualSpacing w:val="0"/>
        <w:rPr>
          <w:noProof w:val="0"/>
          <w:lang w:val="en-GB"/>
        </w:rPr>
      </w:pPr>
    </w:p>
    <w:p w14:paraId="115F106E" w14:textId="77777777" w:rsidR="00D462BF" w:rsidRPr="00AD2C0C" w:rsidRDefault="00D462BF" w:rsidP="00B41F9D">
      <w:pPr>
        <w:pStyle w:val="ListeParagraf"/>
        <w:spacing w:before="120" w:line="288" w:lineRule="auto"/>
        <w:ind w:left="0"/>
        <w:contextualSpacing w:val="0"/>
        <w:rPr>
          <w:noProof w:val="0"/>
          <w:lang w:val="en-GB"/>
        </w:rPr>
      </w:pPr>
    </w:p>
    <w:p w14:paraId="65E3345A" w14:textId="77777777" w:rsidR="00D462BF" w:rsidRPr="00AD2C0C" w:rsidRDefault="00D462BF" w:rsidP="00B41F9D">
      <w:pPr>
        <w:pStyle w:val="ListeParagraf"/>
        <w:spacing w:before="120" w:line="288" w:lineRule="auto"/>
        <w:ind w:left="0"/>
        <w:contextualSpacing w:val="0"/>
        <w:rPr>
          <w:noProof w:val="0"/>
          <w:lang w:val="en-GB"/>
        </w:rPr>
      </w:pPr>
    </w:p>
    <w:p w14:paraId="3FD050F3" w14:textId="77777777" w:rsidR="00D462BF" w:rsidRPr="00AD2C0C" w:rsidRDefault="00D462BF" w:rsidP="00B41F9D">
      <w:pPr>
        <w:pStyle w:val="ListeParagraf"/>
        <w:spacing w:before="120" w:line="288" w:lineRule="auto"/>
        <w:ind w:left="0"/>
        <w:contextualSpacing w:val="0"/>
        <w:rPr>
          <w:noProof w:val="0"/>
          <w:lang w:val="en-GB"/>
        </w:rPr>
      </w:pPr>
    </w:p>
    <w:p w14:paraId="450F303A" w14:textId="77777777" w:rsidR="006C25C5" w:rsidRPr="00AD2C0C" w:rsidRDefault="006C25C5" w:rsidP="00B41F9D">
      <w:pPr>
        <w:pStyle w:val="ListeParagraf"/>
        <w:spacing w:before="120" w:line="288" w:lineRule="auto"/>
        <w:ind w:left="0"/>
        <w:contextualSpacing w:val="0"/>
        <w:rPr>
          <w:noProof w:val="0"/>
          <w:lang w:val="en-GB"/>
        </w:rPr>
      </w:pPr>
    </w:p>
    <w:p w14:paraId="5940803B" w14:textId="77777777" w:rsidR="006C25C5" w:rsidRPr="00AD2C0C" w:rsidRDefault="006C25C5" w:rsidP="00B41F9D">
      <w:pPr>
        <w:pStyle w:val="ListeParagraf"/>
        <w:spacing w:before="120" w:line="288" w:lineRule="auto"/>
        <w:ind w:left="0"/>
        <w:contextualSpacing w:val="0"/>
        <w:rPr>
          <w:noProof w:val="0"/>
          <w:lang w:val="en-GB"/>
        </w:rPr>
      </w:pPr>
    </w:p>
    <w:p w14:paraId="5030C1A4" w14:textId="77777777" w:rsidR="006C25C5" w:rsidRPr="00AD2C0C" w:rsidRDefault="006C25C5" w:rsidP="00B41F9D">
      <w:pPr>
        <w:pStyle w:val="ListeParagraf"/>
        <w:spacing w:before="120" w:line="288" w:lineRule="auto"/>
        <w:ind w:left="0"/>
        <w:contextualSpacing w:val="0"/>
        <w:rPr>
          <w:noProof w:val="0"/>
          <w:lang w:val="en-GB"/>
        </w:rPr>
      </w:pPr>
    </w:p>
    <w:p w14:paraId="57A6055E" w14:textId="77777777" w:rsidR="006C25C5" w:rsidRPr="00AD2C0C" w:rsidRDefault="006C25C5" w:rsidP="00B41F9D">
      <w:pPr>
        <w:pStyle w:val="ListeParagraf"/>
        <w:spacing w:before="120" w:line="288" w:lineRule="auto"/>
        <w:ind w:left="0"/>
        <w:contextualSpacing w:val="0"/>
        <w:rPr>
          <w:noProof w:val="0"/>
          <w:lang w:val="en-GB"/>
        </w:rPr>
      </w:pPr>
    </w:p>
    <w:p w14:paraId="632E4E76" w14:textId="77777777" w:rsidR="006C25C5" w:rsidRPr="00AD2C0C" w:rsidRDefault="006C25C5" w:rsidP="00B41F9D">
      <w:pPr>
        <w:pStyle w:val="ListeParagraf"/>
        <w:spacing w:before="120" w:line="288" w:lineRule="auto"/>
        <w:ind w:left="0"/>
        <w:contextualSpacing w:val="0"/>
        <w:rPr>
          <w:noProof w:val="0"/>
          <w:lang w:val="en-GB"/>
        </w:rPr>
      </w:pPr>
    </w:p>
    <w:p w14:paraId="6FD24AF7" w14:textId="77777777" w:rsidR="006C25C5" w:rsidRPr="00AD2C0C" w:rsidRDefault="006C25C5" w:rsidP="00B41F9D">
      <w:pPr>
        <w:pStyle w:val="ListeParagraf"/>
        <w:spacing w:before="120" w:line="288" w:lineRule="auto"/>
        <w:ind w:left="0"/>
        <w:contextualSpacing w:val="0"/>
        <w:rPr>
          <w:noProof w:val="0"/>
          <w:lang w:val="en-GB"/>
        </w:rPr>
      </w:pPr>
    </w:p>
    <w:p w14:paraId="7950FE32" w14:textId="77777777" w:rsidR="006C25C5" w:rsidRPr="00AD2C0C" w:rsidRDefault="006C25C5" w:rsidP="00B41F9D">
      <w:pPr>
        <w:pStyle w:val="ListeParagraf"/>
        <w:spacing w:before="120" w:line="288" w:lineRule="auto"/>
        <w:ind w:left="0"/>
        <w:contextualSpacing w:val="0"/>
        <w:rPr>
          <w:noProof w:val="0"/>
          <w:lang w:val="en-GB"/>
        </w:rPr>
      </w:pPr>
    </w:p>
    <w:p w14:paraId="239BC9F7" w14:textId="77777777" w:rsidR="006C25C5" w:rsidRPr="00AD2C0C" w:rsidRDefault="006C25C5" w:rsidP="00B41F9D">
      <w:pPr>
        <w:pStyle w:val="ListeParagraf"/>
        <w:spacing w:before="120" w:line="288" w:lineRule="auto"/>
        <w:ind w:left="0"/>
        <w:contextualSpacing w:val="0"/>
        <w:rPr>
          <w:noProof w:val="0"/>
          <w:lang w:val="en-GB"/>
        </w:rPr>
      </w:pPr>
    </w:p>
    <w:p w14:paraId="67A4F860" w14:textId="77777777" w:rsidR="00D462BF" w:rsidRPr="00AD2C0C" w:rsidRDefault="00D462BF" w:rsidP="00B41F9D">
      <w:pPr>
        <w:pStyle w:val="ListeParagraf"/>
        <w:spacing w:before="120" w:line="288" w:lineRule="auto"/>
        <w:ind w:left="0"/>
        <w:contextualSpacing w:val="0"/>
        <w:rPr>
          <w:noProof w:val="0"/>
          <w:lang w:val="en-GB"/>
        </w:rPr>
      </w:pPr>
    </w:p>
    <w:p w14:paraId="5BEFAD82" w14:textId="77777777" w:rsidR="006C25C5" w:rsidRPr="00AD2C0C" w:rsidRDefault="006C25C5" w:rsidP="00B41F9D">
      <w:pPr>
        <w:pStyle w:val="ListeParagraf"/>
        <w:spacing w:before="120" w:line="288" w:lineRule="auto"/>
        <w:ind w:left="0"/>
        <w:contextualSpacing w:val="0"/>
        <w:rPr>
          <w:noProof w:val="0"/>
          <w:lang w:val="en-GB"/>
        </w:rPr>
      </w:pPr>
    </w:p>
    <w:p w14:paraId="445835FC" w14:textId="77777777" w:rsidR="006C25C5" w:rsidRPr="00AD2C0C" w:rsidRDefault="006C25C5" w:rsidP="00B41F9D">
      <w:pPr>
        <w:pStyle w:val="ListeParagraf"/>
        <w:spacing w:before="120" w:line="288" w:lineRule="auto"/>
        <w:ind w:left="0"/>
        <w:contextualSpacing w:val="0"/>
        <w:rPr>
          <w:noProof w:val="0"/>
          <w:lang w:val="en-GB"/>
        </w:rPr>
      </w:pPr>
    </w:p>
    <w:p w14:paraId="6508A2DE" w14:textId="77777777" w:rsidR="00D462BF" w:rsidRPr="00AD2C0C" w:rsidRDefault="00D462BF" w:rsidP="00B41F9D">
      <w:pPr>
        <w:pStyle w:val="ListeParagraf"/>
        <w:spacing w:before="120" w:line="288" w:lineRule="auto"/>
        <w:ind w:left="0"/>
        <w:contextualSpacing w:val="0"/>
        <w:rPr>
          <w:noProof w:val="0"/>
          <w:lang w:val="en-GB"/>
        </w:rPr>
      </w:pPr>
    </w:p>
    <w:p w14:paraId="6A4D3662" w14:textId="77777777" w:rsidR="004E794F" w:rsidRPr="00AD2C0C" w:rsidRDefault="004E794F" w:rsidP="006C25C5">
      <w:pPr>
        <w:rPr>
          <w:b/>
          <w:bCs/>
          <w:lang w:val="en-GB"/>
        </w:rPr>
      </w:pPr>
      <w:bookmarkStart w:id="609" w:name="_Toc87780019"/>
    </w:p>
    <w:p w14:paraId="5027DB3A" w14:textId="77777777" w:rsidR="004E794F" w:rsidRPr="00AD2C0C" w:rsidRDefault="004E794F" w:rsidP="006C25C5">
      <w:pPr>
        <w:rPr>
          <w:b/>
          <w:bCs/>
          <w:lang w:val="en-GB"/>
        </w:rPr>
      </w:pPr>
    </w:p>
    <w:bookmarkEnd w:id="609"/>
    <w:p w14:paraId="346AAD60" w14:textId="77777777" w:rsidR="004E794F" w:rsidRPr="00AD2C0C" w:rsidRDefault="004E794F" w:rsidP="004E794F">
      <w:pPr>
        <w:rPr>
          <w:b/>
          <w:bCs/>
          <w:szCs w:val="22"/>
          <w:lang w:val="en-GB"/>
        </w:rPr>
      </w:pPr>
      <w:r w:rsidRPr="00AD2C0C">
        <w:rPr>
          <w:b/>
          <w:bCs/>
          <w:szCs w:val="22"/>
          <w:lang w:val="en-GB"/>
        </w:rPr>
        <w:t>INTRODUCTION</w:t>
      </w:r>
    </w:p>
    <w:p w14:paraId="7B89FC3C" w14:textId="7351B4CB" w:rsidR="004E794F" w:rsidRPr="00AD2C0C" w:rsidRDefault="004E794F" w:rsidP="004E794F">
      <w:pPr>
        <w:rPr>
          <w:b/>
          <w:bCs/>
          <w:szCs w:val="22"/>
          <w:lang w:val="en-GB"/>
        </w:rPr>
      </w:pPr>
      <w:r w:rsidRPr="00AD2C0C">
        <w:rPr>
          <w:rFonts w:cs="Arial"/>
          <w:szCs w:val="22"/>
          <w:lang w:val="en-GB"/>
        </w:rPr>
        <w:t>This document presents the Chance Find Procedure for ‘</w:t>
      </w:r>
      <w:r w:rsidR="00304AE6" w:rsidRPr="00AD2C0C">
        <w:rPr>
          <w:rFonts w:cs="Arial"/>
          <w:szCs w:val="22"/>
          <w:lang w:val="en-GB"/>
        </w:rPr>
        <w:t xml:space="preserve">Construction of </w:t>
      </w:r>
      <w:r w:rsidRPr="00AD2C0C">
        <w:rPr>
          <w:rFonts w:cs="Arial"/>
          <w:szCs w:val="22"/>
          <w:lang w:val="en-GB"/>
        </w:rPr>
        <w:t xml:space="preserve">Yerköy (Yozgat) </w:t>
      </w:r>
      <w:r w:rsidR="00304AE6" w:rsidRPr="00AD2C0C">
        <w:rPr>
          <w:rFonts w:cs="Arial"/>
          <w:szCs w:val="22"/>
          <w:lang w:val="en-GB"/>
        </w:rPr>
        <w:t xml:space="preserve">Additional </w:t>
      </w:r>
      <w:r w:rsidRPr="00AD2C0C">
        <w:rPr>
          <w:rFonts w:cs="Arial"/>
          <w:szCs w:val="22"/>
          <w:lang w:val="en-GB"/>
        </w:rPr>
        <w:t xml:space="preserve">Water Supply </w:t>
      </w:r>
      <w:r w:rsidR="00304AE6" w:rsidRPr="00AD2C0C">
        <w:rPr>
          <w:rFonts w:cs="Arial"/>
          <w:szCs w:val="22"/>
          <w:lang w:val="en-GB"/>
        </w:rPr>
        <w:t xml:space="preserve">and </w:t>
      </w:r>
      <w:r w:rsidRPr="00AD2C0C">
        <w:rPr>
          <w:rFonts w:cs="Arial"/>
          <w:szCs w:val="22"/>
          <w:lang w:val="en-GB"/>
        </w:rPr>
        <w:t>Sewerage System Components Project’</w:t>
      </w:r>
      <w:r w:rsidRPr="00AD2C0C">
        <w:rPr>
          <w:i/>
          <w:iCs/>
          <w:szCs w:val="22"/>
          <w:lang w:val="en-GB"/>
        </w:rPr>
        <w:t xml:space="preserve"> </w:t>
      </w:r>
      <w:r w:rsidRPr="00AD2C0C">
        <w:rPr>
          <w:rFonts w:cs="Arial"/>
          <w:szCs w:val="22"/>
          <w:lang w:val="en-GB"/>
        </w:rPr>
        <w:t>(hereinafter referred to as '</w:t>
      </w:r>
      <w:r w:rsidR="00304AE6" w:rsidRPr="00AD2C0C">
        <w:rPr>
          <w:rFonts w:cs="Arial"/>
          <w:szCs w:val="22"/>
          <w:lang w:val="en-GB"/>
        </w:rPr>
        <w:t xml:space="preserve">the </w:t>
      </w:r>
      <w:r w:rsidRPr="00AD2C0C">
        <w:rPr>
          <w:rFonts w:cs="Arial"/>
          <w:szCs w:val="22"/>
          <w:lang w:val="en-GB"/>
        </w:rPr>
        <w:t>Project') and is prepared by 2U1K Muhendislik ve Danismanlik A.S. for "Yerköy Municipality</w:t>
      </w:r>
      <w:r w:rsidRPr="00AD2C0C" w:rsidDel="00100294">
        <w:rPr>
          <w:rFonts w:cs="Arial"/>
          <w:szCs w:val="22"/>
          <w:lang w:val="en-GB"/>
        </w:rPr>
        <w:t xml:space="preserve"> </w:t>
      </w:r>
      <w:r w:rsidRPr="00AD2C0C">
        <w:rPr>
          <w:rFonts w:cs="Arial"/>
          <w:szCs w:val="22"/>
          <w:lang w:val="en-GB"/>
        </w:rPr>
        <w:t xml:space="preserve">" (hereinafter referred to as 'Borrower / Project Owner'). </w:t>
      </w:r>
    </w:p>
    <w:p w14:paraId="779E8B1F" w14:textId="77777777" w:rsidR="004E794F" w:rsidRPr="00AD2C0C" w:rsidRDefault="004E794F" w:rsidP="004E794F">
      <w:pPr>
        <w:rPr>
          <w:rFonts w:cs="Arial"/>
          <w:szCs w:val="22"/>
          <w:lang w:val="en-GB"/>
        </w:rPr>
      </w:pPr>
      <w:r w:rsidRPr="00AD2C0C">
        <w:rPr>
          <w:rFonts w:cs="Arial"/>
          <w:szCs w:val="22"/>
          <w:lang w:val="en-GB"/>
        </w:rPr>
        <w:t>This document is intended to avoid potential impacts of the Project on any cultural heritage during land preparation works, including excavation. At the baseline studies, field survey and literature review were conducted for the Project and its vicinity to identify potential archaeological and immovable cultural properties. No archaeological or immovable cultural property was encountered during the study.</w:t>
      </w:r>
    </w:p>
    <w:p w14:paraId="184C11E2" w14:textId="77777777" w:rsidR="004E794F" w:rsidRPr="00AD2C0C" w:rsidRDefault="004E794F" w:rsidP="004E794F">
      <w:pPr>
        <w:rPr>
          <w:rFonts w:cs="Arial"/>
          <w:szCs w:val="22"/>
          <w:lang w:val="en-GB"/>
        </w:rPr>
      </w:pPr>
      <w:r w:rsidRPr="00AD2C0C">
        <w:rPr>
          <w:rFonts w:cs="Arial"/>
          <w:szCs w:val="22"/>
          <w:lang w:val="en-GB"/>
        </w:rPr>
        <w:t>This Procedure is a part of the general package as an annex to the Environmental and Social Management Plan (ESMP) developed for the Project.</w:t>
      </w:r>
    </w:p>
    <w:p w14:paraId="3956DB0D" w14:textId="77777777" w:rsidR="004E794F" w:rsidRPr="00AD2C0C" w:rsidRDefault="004E794F" w:rsidP="004E794F">
      <w:pPr>
        <w:rPr>
          <w:b/>
          <w:bCs/>
          <w:szCs w:val="22"/>
          <w:lang w:val="en-GB"/>
        </w:rPr>
      </w:pPr>
      <w:r w:rsidRPr="00AD2C0C">
        <w:rPr>
          <w:b/>
          <w:bCs/>
          <w:szCs w:val="22"/>
          <w:lang w:val="en-GB"/>
        </w:rPr>
        <w:t>SCOPE</w:t>
      </w:r>
    </w:p>
    <w:p w14:paraId="541E544B" w14:textId="77777777" w:rsidR="004E794F" w:rsidRPr="00AD2C0C" w:rsidRDefault="004E794F" w:rsidP="004E794F">
      <w:pPr>
        <w:rPr>
          <w:rFonts w:cs="Arial"/>
          <w:b/>
          <w:bCs/>
          <w:szCs w:val="22"/>
          <w:lang w:val="en-GB"/>
        </w:rPr>
      </w:pPr>
      <w:r w:rsidRPr="00AD2C0C">
        <w:rPr>
          <w:rFonts w:cs="Arial"/>
          <w:b/>
          <w:bCs/>
          <w:szCs w:val="22"/>
          <w:lang w:val="en-GB"/>
        </w:rPr>
        <w:t>Types of Cultural Heritage Covered by This Procedure</w:t>
      </w:r>
    </w:p>
    <w:p w14:paraId="2A94A188" w14:textId="77777777" w:rsidR="004E794F" w:rsidRPr="00AD2C0C" w:rsidRDefault="004E794F" w:rsidP="004E794F">
      <w:pPr>
        <w:rPr>
          <w:rFonts w:cs="Arial"/>
          <w:i/>
          <w:iCs/>
          <w:szCs w:val="22"/>
          <w:u w:val="single"/>
          <w:lang w:val="en-GB"/>
        </w:rPr>
      </w:pPr>
      <w:r w:rsidRPr="00AD2C0C">
        <w:rPr>
          <w:rFonts w:cs="Arial"/>
          <w:i/>
          <w:iCs/>
          <w:szCs w:val="22"/>
          <w:u w:val="single"/>
          <w:lang w:val="en-GB"/>
        </w:rPr>
        <w:t>Tangible Cultural Heritage</w:t>
      </w:r>
    </w:p>
    <w:p w14:paraId="2305A18B" w14:textId="77777777" w:rsidR="004E794F" w:rsidRPr="00AD2C0C" w:rsidRDefault="004E794F" w:rsidP="004E794F">
      <w:pPr>
        <w:rPr>
          <w:rFonts w:cs="Arial"/>
          <w:szCs w:val="22"/>
          <w:lang w:val="en-GB"/>
        </w:rPr>
      </w:pPr>
      <w:r w:rsidRPr="00AD2C0C">
        <w:rPr>
          <w:rFonts w:cs="Arial"/>
          <w:szCs w:val="22"/>
          <w:lang w:val="en-GB"/>
        </w:rPr>
        <w:t>Tangible (physical) cultural heritage refers to movable or immovable objects, sites, structures, groups of structures, and natural features and landscapes that have archaeological, paleontological, historical, architectural, religious, aesthetic, or other cultural significance.</w:t>
      </w:r>
    </w:p>
    <w:p w14:paraId="2A1321BF" w14:textId="77777777" w:rsidR="004E794F" w:rsidRPr="00AD2C0C" w:rsidRDefault="004E794F" w:rsidP="004E794F">
      <w:pPr>
        <w:rPr>
          <w:b/>
          <w:bCs/>
          <w:lang w:val="en-GB"/>
        </w:rPr>
      </w:pPr>
      <w:r w:rsidRPr="00AD2C0C">
        <w:rPr>
          <w:b/>
          <w:bCs/>
          <w:lang w:val="en-GB"/>
        </w:rPr>
        <w:t>ROLES AND RESPONSIBILITIES</w:t>
      </w:r>
    </w:p>
    <w:tbl>
      <w:tblPr>
        <w:tblW w:w="5000" w:type="pct"/>
        <w:tblCellMar>
          <w:left w:w="0" w:type="dxa"/>
          <w:right w:w="0" w:type="dxa"/>
        </w:tblCellMar>
        <w:tblLook w:val="01E0" w:firstRow="1" w:lastRow="1" w:firstColumn="1" w:lastColumn="1" w:noHBand="0" w:noVBand="0"/>
      </w:tblPr>
      <w:tblGrid>
        <w:gridCol w:w="2685"/>
        <w:gridCol w:w="6363"/>
      </w:tblGrid>
      <w:tr w:rsidR="004E794F" w:rsidRPr="00AD2C0C" w14:paraId="3C222A54" w14:textId="77777777">
        <w:trPr>
          <w:trHeight w:val="284"/>
        </w:trPr>
        <w:tc>
          <w:tcPr>
            <w:tcW w:w="1484"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hideMark/>
          </w:tcPr>
          <w:p w14:paraId="3B026478" w14:textId="77777777" w:rsidR="004E794F" w:rsidRPr="00AD2C0C" w:rsidRDefault="004E794F">
            <w:pPr>
              <w:spacing w:before="0" w:after="0" w:line="240" w:lineRule="auto"/>
              <w:jc w:val="center"/>
              <w:rPr>
                <w:rFonts w:eastAsia="Arial" w:cs="Arial"/>
                <w:b/>
                <w:bCs/>
                <w:color w:val="FFFFFF"/>
                <w:position w:val="-1"/>
                <w:sz w:val="18"/>
                <w:szCs w:val="18"/>
                <w:lang w:val="en-GB"/>
              </w:rPr>
            </w:pPr>
            <w:r w:rsidRPr="00AD2C0C">
              <w:rPr>
                <w:rFonts w:eastAsia="Arial" w:cs="Arial"/>
                <w:b/>
                <w:bCs/>
                <w:color w:val="FFFFFF"/>
                <w:sz w:val="18"/>
                <w:szCs w:val="18"/>
                <w:lang w:val="en-GB"/>
              </w:rPr>
              <w:t>Roles</w:t>
            </w:r>
          </w:p>
        </w:tc>
        <w:tc>
          <w:tcPr>
            <w:tcW w:w="3516"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tcPr>
          <w:p w14:paraId="65D51F64" w14:textId="77777777" w:rsidR="004E794F" w:rsidRPr="00AD2C0C" w:rsidRDefault="004E794F">
            <w:pPr>
              <w:spacing w:before="0" w:after="0" w:line="240" w:lineRule="auto"/>
              <w:jc w:val="center"/>
              <w:rPr>
                <w:rFonts w:eastAsia="Arial" w:cs="Arial"/>
                <w:b/>
                <w:bCs/>
                <w:color w:val="FFFFFF"/>
                <w:position w:val="-1"/>
                <w:sz w:val="18"/>
                <w:szCs w:val="18"/>
                <w:lang w:val="en-GB"/>
              </w:rPr>
            </w:pPr>
            <w:r w:rsidRPr="00AD2C0C">
              <w:rPr>
                <w:rFonts w:eastAsia="Arial" w:cs="Arial"/>
                <w:b/>
                <w:bCs/>
                <w:color w:val="FFFFFF"/>
                <w:sz w:val="18"/>
                <w:szCs w:val="18"/>
                <w:lang w:val="en-GB"/>
              </w:rPr>
              <w:t xml:space="preserve">Responsibilities </w:t>
            </w:r>
          </w:p>
        </w:tc>
      </w:tr>
      <w:tr w:rsidR="004E794F" w:rsidRPr="00AD2C0C" w14:paraId="210BCF61" w14:textId="77777777">
        <w:trPr>
          <w:trHeight w:val="284"/>
        </w:trPr>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5BE9AAE" w14:textId="77777777" w:rsidR="004E794F" w:rsidRPr="00AD2C0C" w:rsidRDefault="004E794F">
            <w:pPr>
              <w:spacing w:before="0" w:after="0" w:line="240" w:lineRule="auto"/>
              <w:jc w:val="center"/>
              <w:rPr>
                <w:rFonts w:eastAsia="Arial" w:cs="Arial"/>
                <w:sz w:val="18"/>
                <w:szCs w:val="18"/>
                <w:lang w:val="en-GB"/>
              </w:rPr>
            </w:pPr>
            <w:r w:rsidRPr="00AD2C0C">
              <w:rPr>
                <w:rFonts w:eastAsia="Arial" w:cs="Arial"/>
                <w:sz w:val="18"/>
                <w:szCs w:val="18"/>
                <w:lang w:val="en-GB"/>
              </w:rPr>
              <w:t xml:space="preserve">Contractors </w:t>
            </w:r>
          </w:p>
        </w:tc>
        <w:tc>
          <w:tcPr>
            <w:tcW w:w="3516"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C40C798" w14:textId="77777777" w:rsidR="004E794F" w:rsidRPr="00AD2C0C" w:rsidRDefault="004E794F">
            <w:pPr>
              <w:pStyle w:val="ListeParagraf"/>
              <w:numPr>
                <w:ilvl w:val="0"/>
                <w:numId w:val="24"/>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Compliance with the Chance Find Procedure provided in contractor agreements</w:t>
            </w:r>
          </w:p>
          <w:p w14:paraId="5C360FDF" w14:textId="77777777" w:rsidR="004E794F" w:rsidRPr="00AD2C0C" w:rsidRDefault="004E794F">
            <w:pPr>
              <w:pStyle w:val="ListeParagraf"/>
              <w:numPr>
                <w:ilvl w:val="0"/>
                <w:numId w:val="24"/>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Provide appropriate training and information to the worksite personnel who work in the projects and who may disturb the cultural heritage so that they understand their responsibilities for cultural heritage</w:t>
            </w:r>
          </w:p>
        </w:tc>
      </w:tr>
      <w:tr w:rsidR="004E794F" w:rsidRPr="00AD2C0C" w14:paraId="66C71015" w14:textId="77777777">
        <w:trPr>
          <w:trHeight w:val="284"/>
        </w:trPr>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14:paraId="5D1F8F42" w14:textId="77777777" w:rsidR="004E794F" w:rsidRPr="00AD2C0C" w:rsidRDefault="004E794F">
            <w:pPr>
              <w:spacing w:before="0" w:after="0" w:line="240" w:lineRule="auto"/>
              <w:jc w:val="center"/>
              <w:rPr>
                <w:rFonts w:eastAsia="Arial" w:cs="Arial"/>
                <w:sz w:val="18"/>
                <w:szCs w:val="18"/>
                <w:lang w:val="en-GB"/>
              </w:rPr>
            </w:pPr>
            <w:r w:rsidRPr="00AD2C0C">
              <w:rPr>
                <w:rFonts w:eastAsia="Arial" w:cs="Arial"/>
                <w:sz w:val="18"/>
                <w:szCs w:val="18"/>
                <w:lang w:val="en-GB"/>
              </w:rPr>
              <w:t xml:space="preserve">Project Owner </w:t>
            </w:r>
          </w:p>
        </w:tc>
        <w:tc>
          <w:tcPr>
            <w:tcW w:w="3516"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14:paraId="1EC7BAB5" w14:textId="77777777" w:rsidR="004E794F" w:rsidRPr="00AD2C0C" w:rsidRDefault="004E794F">
            <w:pPr>
              <w:pStyle w:val="ListeParagraf"/>
              <w:numPr>
                <w:ilvl w:val="0"/>
                <w:numId w:val="24"/>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Ensure compliance of the project with the Project Standards and other requirements given in this Plan</w:t>
            </w:r>
          </w:p>
          <w:p w14:paraId="6F528286" w14:textId="77777777" w:rsidR="004E794F" w:rsidRPr="00AD2C0C" w:rsidRDefault="004E794F">
            <w:pPr>
              <w:pStyle w:val="ListeParagraf"/>
              <w:numPr>
                <w:ilvl w:val="0"/>
                <w:numId w:val="24"/>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General responsibility for the scope and implementation of the Plan</w:t>
            </w:r>
          </w:p>
          <w:p w14:paraId="4B66478A" w14:textId="77777777" w:rsidR="004E794F" w:rsidRPr="00AD2C0C" w:rsidRDefault="004E794F">
            <w:pPr>
              <w:pStyle w:val="ListeParagraf"/>
              <w:numPr>
                <w:ilvl w:val="0"/>
                <w:numId w:val="24"/>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Development, monitoring and revision of this Plan</w:t>
            </w:r>
          </w:p>
          <w:p w14:paraId="2DD35286" w14:textId="77777777" w:rsidR="004E794F" w:rsidRPr="00AD2C0C" w:rsidRDefault="004E794F">
            <w:pPr>
              <w:pStyle w:val="ListeParagraf"/>
              <w:numPr>
                <w:ilvl w:val="0"/>
                <w:numId w:val="24"/>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Fulfillment of cultural heritage evaluation processes</w:t>
            </w:r>
          </w:p>
          <w:p w14:paraId="1F11ACE8" w14:textId="77777777" w:rsidR="004E794F" w:rsidRPr="00AD2C0C" w:rsidRDefault="004E794F">
            <w:pPr>
              <w:pStyle w:val="ListeParagraf"/>
              <w:numPr>
                <w:ilvl w:val="0"/>
                <w:numId w:val="24"/>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Ensure that the operations do not disturb cultural properties and sites without the approval of the relevant authority</w:t>
            </w:r>
          </w:p>
          <w:p w14:paraId="04230C0A" w14:textId="77777777" w:rsidR="004E794F" w:rsidRPr="00AD2C0C" w:rsidRDefault="004E794F">
            <w:pPr>
              <w:pStyle w:val="ListeParagraf"/>
              <w:numPr>
                <w:ilvl w:val="0"/>
                <w:numId w:val="24"/>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Investigation, reporting and monitoring of unauthorized damages to the worksite as well as of procedure violations</w:t>
            </w:r>
          </w:p>
          <w:p w14:paraId="4F91813F" w14:textId="77777777" w:rsidR="004E794F" w:rsidRPr="00AD2C0C" w:rsidRDefault="004E794F">
            <w:pPr>
              <w:pStyle w:val="ListeParagraf"/>
              <w:numPr>
                <w:ilvl w:val="0"/>
                <w:numId w:val="24"/>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Management of amendments to laws or policies</w:t>
            </w:r>
          </w:p>
          <w:p w14:paraId="1C182EC6" w14:textId="77777777" w:rsidR="004E794F" w:rsidRPr="00AD2C0C" w:rsidRDefault="004E794F">
            <w:pPr>
              <w:pStyle w:val="ListeParagraf"/>
              <w:numPr>
                <w:ilvl w:val="0"/>
                <w:numId w:val="24"/>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Coordination with the organizations involved in the implementation and other stakeholders</w:t>
            </w:r>
          </w:p>
        </w:tc>
      </w:tr>
      <w:tr w:rsidR="004E794F" w:rsidRPr="00AD2C0C" w14:paraId="7B57A862" w14:textId="77777777">
        <w:trPr>
          <w:trHeight w:val="284"/>
        </w:trPr>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DC0F1A2" w14:textId="77777777" w:rsidR="004E794F" w:rsidRPr="00AD2C0C" w:rsidRDefault="004E794F">
            <w:pPr>
              <w:spacing w:before="0" w:after="0" w:line="240" w:lineRule="auto"/>
              <w:jc w:val="center"/>
              <w:rPr>
                <w:rFonts w:eastAsia="Arial" w:cs="Arial"/>
                <w:sz w:val="18"/>
                <w:szCs w:val="18"/>
                <w:lang w:val="en-GB"/>
              </w:rPr>
            </w:pPr>
            <w:r w:rsidRPr="00AD2C0C">
              <w:rPr>
                <w:rFonts w:eastAsia="Arial" w:cs="Arial"/>
                <w:sz w:val="18"/>
                <w:szCs w:val="18"/>
                <w:lang w:val="en-GB"/>
              </w:rPr>
              <w:t>All Workers</w:t>
            </w:r>
          </w:p>
        </w:tc>
        <w:tc>
          <w:tcPr>
            <w:tcW w:w="3516"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E02C54A" w14:textId="77777777" w:rsidR="004E794F" w:rsidRPr="00AD2C0C" w:rsidRDefault="004E794F">
            <w:pPr>
              <w:pStyle w:val="ListeParagraf"/>
              <w:numPr>
                <w:ilvl w:val="0"/>
                <w:numId w:val="24"/>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 xml:space="preserve">Learn about the Chance Find Procedure through induction training and any other training provided </w:t>
            </w:r>
          </w:p>
        </w:tc>
      </w:tr>
    </w:tbl>
    <w:p w14:paraId="6CE3A538" w14:textId="77777777" w:rsidR="004E794F" w:rsidRPr="00AD2C0C" w:rsidRDefault="004E794F" w:rsidP="004E794F">
      <w:pPr>
        <w:pStyle w:val="SonNotMetni"/>
        <w:rPr>
          <w:lang w:val="en-GB"/>
        </w:rPr>
      </w:pPr>
    </w:p>
    <w:p w14:paraId="74464BA7" w14:textId="77777777" w:rsidR="004E794F" w:rsidRPr="00AD2C0C" w:rsidRDefault="004E794F" w:rsidP="004E794F">
      <w:pPr>
        <w:rPr>
          <w:b/>
          <w:bCs/>
          <w:lang w:val="en-GB"/>
        </w:rPr>
      </w:pPr>
      <w:r w:rsidRPr="00AD2C0C">
        <w:rPr>
          <w:b/>
          <w:bCs/>
          <w:lang w:val="en-GB"/>
        </w:rPr>
        <w:t xml:space="preserve">PROJECT STANDARDS </w:t>
      </w:r>
    </w:p>
    <w:p w14:paraId="47D13EAD" w14:textId="77777777" w:rsidR="004E794F" w:rsidRPr="00AD2C0C" w:rsidRDefault="004E794F">
      <w:pPr>
        <w:pStyle w:val="ListeParagraf"/>
        <w:numPr>
          <w:ilvl w:val="0"/>
          <w:numId w:val="24"/>
        </w:numPr>
        <w:spacing w:after="240"/>
        <w:rPr>
          <w:noProof w:val="0"/>
          <w:lang w:val="en-GB"/>
        </w:rPr>
      </w:pPr>
      <w:r w:rsidRPr="00AD2C0C">
        <w:rPr>
          <w:noProof w:val="0"/>
          <w:lang w:val="en-GB"/>
        </w:rPr>
        <w:t>Law on the Conservation of Cultural and Natural Properties (LCCNP) (No: 2863),</w:t>
      </w:r>
    </w:p>
    <w:p w14:paraId="415E5A2D" w14:textId="77777777" w:rsidR="004E794F" w:rsidRPr="00AD2C0C" w:rsidRDefault="004E794F">
      <w:pPr>
        <w:pStyle w:val="ListeParagraf"/>
        <w:numPr>
          <w:ilvl w:val="0"/>
          <w:numId w:val="24"/>
        </w:numPr>
        <w:spacing w:after="240"/>
        <w:rPr>
          <w:noProof w:val="0"/>
          <w:lang w:val="en-GB"/>
        </w:rPr>
      </w:pPr>
      <w:r w:rsidRPr="00AD2C0C">
        <w:rPr>
          <w:noProof w:val="0"/>
          <w:lang w:val="en-GB"/>
        </w:rPr>
        <w:t>World Bank Protection Policy on Physical Cultural Resources (OP/BP 4.11),</w:t>
      </w:r>
    </w:p>
    <w:p w14:paraId="5BB63654" w14:textId="77777777" w:rsidR="004E794F" w:rsidRPr="00AD2C0C" w:rsidRDefault="004E794F">
      <w:pPr>
        <w:pStyle w:val="ListeParagraf"/>
        <w:numPr>
          <w:ilvl w:val="0"/>
          <w:numId w:val="24"/>
        </w:numPr>
        <w:spacing w:after="240"/>
        <w:rPr>
          <w:noProof w:val="0"/>
          <w:lang w:val="en-GB"/>
        </w:rPr>
      </w:pPr>
      <w:r w:rsidRPr="00AD2C0C">
        <w:rPr>
          <w:noProof w:val="0"/>
          <w:lang w:val="en-GB"/>
        </w:rPr>
        <w:t>Convention Concerning the Protection of the World Cultural and Natural Heritage (World Heritage Convention).</w:t>
      </w:r>
    </w:p>
    <w:p w14:paraId="784F2761" w14:textId="77777777" w:rsidR="004E794F" w:rsidRPr="00AD2C0C" w:rsidRDefault="004E794F" w:rsidP="004E794F">
      <w:pPr>
        <w:rPr>
          <w:lang w:val="en-GB"/>
        </w:rPr>
      </w:pPr>
      <w:r w:rsidRPr="00AD2C0C">
        <w:rPr>
          <w:b/>
          <w:bCs/>
          <w:lang w:val="en-GB"/>
        </w:rPr>
        <w:t>CHANCE FIND PROCEDURE</w:t>
      </w:r>
    </w:p>
    <w:p w14:paraId="0FA69F8A" w14:textId="77777777" w:rsidR="004E794F" w:rsidRPr="00AD2C0C" w:rsidRDefault="004E794F" w:rsidP="004E794F">
      <w:pPr>
        <w:rPr>
          <w:b/>
          <w:bCs/>
          <w:color w:val="4F81BD"/>
          <w:lang w:val="en-GB"/>
        </w:rPr>
      </w:pPr>
      <w:r w:rsidRPr="00AD2C0C">
        <w:rPr>
          <w:b/>
          <w:bCs/>
          <w:lang w:val="en-GB"/>
        </w:rPr>
        <w:t xml:space="preserve">Initial Approach Adopted by the </w:t>
      </w:r>
      <w:r w:rsidRPr="00AD2C0C">
        <w:rPr>
          <w:b/>
          <w:bCs/>
          <w:iCs/>
          <w:lang w:val="en-GB"/>
        </w:rPr>
        <w:t>C</w:t>
      </w:r>
      <w:r w:rsidRPr="00AD2C0C">
        <w:rPr>
          <w:b/>
          <w:bCs/>
          <w:lang w:val="en-GB"/>
        </w:rPr>
        <w:t>ontractor</w:t>
      </w:r>
    </w:p>
    <w:p w14:paraId="064328CF" w14:textId="01D39195" w:rsidR="004E794F" w:rsidRPr="00AD2C0C" w:rsidRDefault="004E794F">
      <w:pPr>
        <w:pStyle w:val="ListeParagraf"/>
        <w:numPr>
          <w:ilvl w:val="0"/>
          <w:numId w:val="24"/>
        </w:numPr>
        <w:spacing w:after="240"/>
        <w:rPr>
          <w:noProof w:val="0"/>
          <w:lang w:val="en-GB"/>
        </w:rPr>
      </w:pPr>
      <w:r w:rsidRPr="00AD2C0C">
        <w:rPr>
          <w:noProof w:val="0"/>
          <w:lang w:val="en-GB"/>
        </w:rPr>
        <w:t xml:space="preserve">Action 1: Immediately stop all construction works in the vicinity of the chance find, in case of discovery of </w:t>
      </w:r>
      <w:r w:rsidR="0088076A" w:rsidRPr="00AD2C0C">
        <w:rPr>
          <w:noProof w:val="0"/>
          <w:lang w:val="en-GB"/>
        </w:rPr>
        <w:t>archaeological</w:t>
      </w:r>
      <w:r w:rsidRPr="00AD2C0C">
        <w:rPr>
          <w:noProof w:val="0"/>
          <w:lang w:val="en-GB"/>
        </w:rPr>
        <w:t xml:space="preserve"> finds;</w:t>
      </w:r>
    </w:p>
    <w:p w14:paraId="59813F1A" w14:textId="77777777" w:rsidR="004E794F" w:rsidRPr="00AD2C0C" w:rsidRDefault="004E794F">
      <w:pPr>
        <w:pStyle w:val="ListeParagraf"/>
        <w:numPr>
          <w:ilvl w:val="0"/>
          <w:numId w:val="24"/>
        </w:numPr>
        <w:spacing w:after="240"/>
        <w:rPr>
          <w:noProof w:val="0"/>
          <w:lang w:val="en-GB"/>
        </w:rPr>
      </w:pPr>
      <w:r w:rsidRPr="00AD2C0C">
        <w:rPr>
          <w:noProof w:val="0"/>
          <w:lang w:val="en-GB"/>
        </w:rPr>
        <w:t>Action 2: Immediately notify the project manager and/or environmental department;</w:t>
      </w:r>
    </w:p>
    <w:p w14:paraId="4E5EA13C" w14:textId="77777777" w:rsidR="004E794F" w:rsidRPr="00AD2C0C" w:rsidRDefault="004E794F">
      <w:pPr>
        <w:pStyle w:val="ListeParagraf"/>
        <w:numPr>
          <w:ilvl w:val="0"/>
          <w:numId w:val="24"/>
        </w:numPr>
        <w:spacing w:after="240"/>
        <w:rPr>
          <w:noProof w:val="0"/>
          <w:lang w:val="en-GB"/>
        </w:rPr>
      </w:pPr>
      <w:r w:rsidRPr="00AD2C0C">
        <w:rPr>
          <w:noProof w:val="0"/>
          <w:lang w:val="en-GB"/>
        </w:rPr>
        <w:t>Action 3: Take photographs or make technical drawings;</w:t>
      </w:r>
    </w:p>
    <w:p w14:paraId="1F5C5E01" w14:textId="77777777" w:rsidR="004E794F" w:rsidRPr="00AD2C0C" w:rsidRDefault="004E794F">
      <w:pPr>
        <w:pStyle w:val="ListeParagraf"/>
        <w:numPr>
          <w:ilvl w:val="0"/>
          <w:numId w:val="24"/>
        </w:numPr>
        <w:spacing w:after="240"/>
        <w:rPr>
          <w:noProof w:val="0"/>
          <w:lang w:val="en-GB"/>
        </w:rPr>
      </w:pPr>
      <w:r w:rsidRPr="00AD2C0C">
        <w:rPr>
          <w:noProof w:val="0"/>
          <w:lang w:val="en-GB"/>
        </w:rPr>
        <w:t>Action 4: Record the location of the location by keeping all remains in their position (without moving them);</w:t>
      </w:r>
    </w:p>
    <w:p w14:paraId="358F12B9" w14:textId="77777777" w:rsidR="004E794F" w:rsidRPr="00AD2C0C" w:rsidRDefault="004E794F">
      <w:pPr>
        <w:pStyle w:val="ListeParagraf"/>
        <w:numPr>
          <w:ilvl w:val="0"/>
          <w:numId w:val="24"/>
        </w:numPr>
        <w:spacing w:after="240"/>
        <w:rPr>
          <w:noProof w:val="0"/>
          <w:lang w:val="en-GB"/>
        </w:rPr>
      </w:pPr>
      <w:r w:rsidRPr="00AD2C0C">
        <w:rPr>
          <w:noProof w:val="0"/>
          <w:lang w:val="en-GB"/>
        </w:rPr>
        <w:t>Action 5: Prevent damage to or loss of movable objects by encircling the area;</w:t>
      </w:r>
    </w:p>
    <w:p w14:paraId="4CCE0C30" w14:textId="77777777" w:rsidR="004E794F" w:rsidRPr="00AD2C0C" w:rsidRDefault="004E794F">
      <w:pPr>
        <w:pStyle w:val="ListeParagraf"/>
        <w:numPr>
          <w:ilvl w:val="0"/>
          <w:numId w:val="24"/>
        </w:numPr>
        <w:spacing w:after="240"/>
        <w:rPr>
          <w:noProof w:val="0"/>
          <w:lang w:val="en-GB"/>
        </w:rPr>
      </w:pPr>
      <w:r w:rsidRPr="00AD2C0C">
        <w:rPr>
          <w:noProof w:val="0"/>
          <w:lang w:val="en-GB"/>
        </w:rPr>
        <w:t>Action 6: Contact an archaeologist from a local university for guidance;</w:t>
      </w:r>
    </w:p>
    <w:p w14:paraId="17B66422" w14:textId="77777777" w:rsidR="004E794F" w:rsidRPr="00AD2C0C" w:rsidRDefault="004E794F">
      <w:pPr>
        <w:pStyle w:val="ListeParagraf"/>
        <w:numPr>
          <w:ilvl w:val="0"/>
          <w:numId w:val="24"/>
        </w:numPr>
        <w:spacing w:after="240"/>
        <w:rPr>
          <w:noProof w:val="0"/>
          <w:lang w:val="en-GB"/>
        </w:rPr>
      </w:pPr>
      <w:r w:rsidRPr="00AD2C0C">
        <w:rPr>
          <w:noProof w:val="0"/>
          <w:lang w:val="en-GB"/>
        </w:rPr>
        <w:t>Action 7: Prepare the Chance Find Form (Annex 1).</w:t>
      </w:r>
    </w:p>
    <w:p w14:paraId="4B2C25E5" w14:textId="77777777" w:rsidR="004E794F" w:rsidRPr="00AD2C0C" w:rsidRDefault="004E794F" w:rsidP="004E794F">
      <w:pPr>
        <w:rPr>
          <w:b/>
          <w:bCs/>
          <w:color w:val="4F81BD"/>
          <w:lang w:val="en-GB"/>
        </w:rPr>
      </w:pPr>
      <w:r w:rsidRPr="00AD2C0C">
        <w:rPr>
          <w:b/>
          <w:bCs/>
          <w:lang w:val="en-GB"/>
        </w:rPr>
        <w:t>Approach Adopted by the Archeologist</w:t>
      </w:r>
    </w:p>
    <w:p w14:paraId="77B6AF36" w14:textId="77777777" w:rsidR="004E794F" w:rsidRPr="00AD2C0C" w:rsidRDefault="004E794F" w:rsidP="004E794F">
      <w:pPr>
        <w:rPr>
          <w:rFonts w:cs="Arial"/>
          <w:lang w:val="en-GB"/>
        </w:rPr>
      </w:pPr>
      <w:r w:rsidRPr="00AD2C0C">
        <w:rPr>
          <w:rFonts w:cs="Arial"/>
          <w:lang w:val="en-GB"/>
        </w:rPr>
        <w:t>Based on the description of the find, the archaeologist will make recommendations on actions to be taken by phone/e-mail or visit. The Project team will take into account the following possible strategies, if the archaeologist(s) confirm(s) the presence of archaeological finds/remains/sites:</w:t>
      </w:r>
    </w:p>
    <w:p w14:paraId="366C8F79" w14:textId="77777777" w:rsidR="004E794F" w:rsidRPr="00AD2C0C" w:rsidRDefault="004E794F" w:rsidP="004E794F">
      <w:pPr>
        <w:rPr>
          <w:rFonts w:cs="Arial"/>
          <w:u w:val="single"/>
          <w:lang w:val="en-GB"/>
        </w:rPr>
      </w:pPr>
      <w:r w:rsidRPr="00AD2C0C">
        <w:rPr>
          <w:rFonts w:cs="Arial"/>
          <w:u w:val="single"/>
          <w:lang w:val="en-GB"/>
        </w:rPr>
        <w:t>Strategy 1: Avoidance by partial or full project redesign or relocation</w:t>
      </w:r>
    </w:p>
    <w:p w14:paraId="7DC8DB50" w14:textId="2C84A2A0" w:rsidR="004E794F" w:rsidRPr="00AD2C0C" w:rsidRDefault="004E794F" w:rsidP="004E794F">
      <w:pPr>
        <w:rPr>
          <w:rFonts w:cs="Arial"/>
          <w:lang w:val="en-GB"/>
        </w:rPr>
      </w:pPr>
      <w:r w:rsidRPr="00AD2C0C">
        <w:rPr>
          <w:rFonts w:cs="Arial"/>
          <w:lang w:val="en-GB"/>
        </w:rPr>
        <w:t xml:space="preserve">In case of any </w:t>
      </w:r>
      <w:r w:rsidR="00E53BFA" w:rsidRPr="00AD2C0C">
        <w:rPr>
          <w:rFonts w:cs="Arial"/>
          <w:lang w:val="en-GB"/>
        </w:rPr>
        <w:t>archaeological</w:t>
      </w:r>
      <w:r w:rsidRPr="00AD2C0C">
        <w:rPr>
          <w:rFonts w:cs="Arial"/>
          <w:lang w:val="en-GB"/>
        </w:rPr>
        <w:t xml:space="preserve"> find or discovery, the Project Owner will provide the relevant information to authorities. This responsibility will apply even if the project is redesigned or relocated. In any case, the relevant governmental body will be informed of the archaeological find or discovery.</w:t>
      </w:r>
    </w:p>
    <w:p w14:paraId="1D927B69" w14:textId="77777777" w:rsidR="004E794F" w:rsidRPr="00AD2C0C" w:rsidRDefault="004E794F" w:rsidP="004E794F">
      <w:pPr>
        <w:rPr>
          <w:rFonts w:cs="Arial"/>
          <w:u w:val="single"/>
          <w:lang w:val="en-GB"/>
        </w:rPr>
      </w:pPr>
      <w:r w:rsidRPr="00AD2C0C">
        <w:rPr>
          <w:rFonts w:cs="Arial"/>
          <w:u w:val="single"/>
          <w:lang w:val="en-GB"/>
        </w:rPr>
        <w:t>Strategy 2: Implementation of worksite protection measures</w:t>
      </w:r>
    </w:p>
    <w:p w14:paraId="17951BA0" w14:textId="775F8F05" w:rsidR="004E794F" w:rsidRPr="00AD2C0C" w:rsidRDefault="004E794F" w:rsidP="004E794F">
      <w:pPr>
        <w:rPr>
          <w:rFonts w:cs="Arial"/>
          <w:lang w:val="en-GB"/>
        </w:rPr>
      </w:pPr>
      <w:r w:rsidRPr="00AD2C0C">
        <w:rPr>
          <w:rFonts w:cs="Arial"/>
          <w:lang w:val="en-GB"/>
        </w:rPr>
        <w:t xml:space="preserve">This option includes the implementation of site protection measures such as fencing or blockage. As per LCCNP No. 2863, any </w:t>
      </w:r>
      <w:r w:rsidR="00843A6D" w:rsidRPr="00AD2C0C">
        <w:rPr>
          <w:rFonts w:cs="Arial"/>
          <w:lang w:val="en-GB"/>
        </w:rPr>
        <w:t>archaeological</w:t>
      </w:r>
      <w:r w:rsidRPr="00AD2C0C">
        <w:rPr>
          <w:rFonts w:cs="Arial"/>
          <w:lang w:val="en-GB"/>
        </w:rPr>
        <w:t xml:space="preserve"> find is the property of the Republic of T</w:t>
      </w:r>
      <w:r w:rsidR="00F57FF5" w:rsidRPr="00AD2C0C">
        <w:rPr>
          <w:rFonts w:cs="Arial"/>
          <w:lang w:val="en-GB"/>
        </w:rPr>
        <w:t>ürkiye</w:t>
      </w:r>
      <w:r w:rsidRPr="00AD2C0C">
        <w:rPr>
          <w:rFonts w:cs="Arial"/>
          <w:lang w:val="en-GB"/>
        </w:rPr>
        <w:t>, and governmental bodies will decide on the geographical scope and implementation of site protection measures.</w:t>
      </w:r>
    </w:p>
    <w:p w14:paraId="30F062C0" w14:textId="77777777" w:rsidR="00304AE6" w:rsidRPr="00AD2C0C" w:rsidRDefault="00304AE6" w:rsidP="004E794F">
      <w:pPr>
        <w:rPr>
          <w:rFonts w:cs="Arial"/>
          <w:lang w:val="en-GB"/>
        </w:rPr>
      </w:pPr>
    </w:p>
    <w:p w14:paraId="4E51909B" w14:textId="77777777" w:rsidR="004E794F" w:rsidRPr="00AD2C0C" w:rsidRDefault="004E794F" w:rsidP="004E794F">
      <w:pPr>
        <w:rPr>
          <w:rFonts w:cs="Arial"/>
          <w:u w:val="single"/>
          <w:lang w:val="en-GB"/>
        </w:rPr>
      </w:pPr>
      <w:r w:rsidRPr="00AD2C0C">
        <w:rPr>
          <w:rFonts w:cs="Arial"/>
          <w:u w:val="single"/>
          <w:lang w:val="en-GB"/>
        </w:rPr>
        <w:t>Strategy 3: Rescue or emergency excavation</w:t>
      </w:r>
    </w:p>
    <w:p w14:paraId="2A256F17" w14:textId="77777777" w:rsidR="004E794F" w:rsidRPr="00AD2C0C" w:rsidRDefault="004E794F" w:rsidP="004E794F">
      <w:pPr>
        <w:rPr>
          <w:rFonts w:cs="Arial"/>
          <w:lang w:val="en-GB"/>
        </w:rPr>
      </w:pPr>
      <w:r w:rsidRPr="00AD2C0C">
        <w:rPr>
          <w:rFonts w:cs="Arial"/>
          <w:lang w:val="en-GB"/>
        </w:rPr>
        <w:t>If the Project Owner fails to relocate or redesign the Project, this may require rescue or emergency excavation works. If notification is stipulated by LCCNP, an application will be lodged to governmental bodies. If an official application is lodged, the relevant Regional Board will allowed to make a decision.</w:t>
      </w:r>
    </w:p>
    <w:p w14:paraId="79238497" w14:textId="27FE9AD2" w:rsidR="004E794F" w:rsidRPr="00AD2C0C" w:rsidRDefault="004E794F" w:rsidP="004E794F">
      <w:pPr>
        <w:rPr>
          <w:rFonts w:cs="Arial"/>
          <w:lang w:val="en-GB"/>
        </w:rPr>
      </w:pPr>
      <w:r w:rsidRPr="00AD2C0C">
        <w:rPr>
          <w:rFonts w:cs="Arial"/>
          <w:lang w:val="en-GB"/>
        </w:rPr>
        <w:t xml:space="preserve">After the permit is obtained, archaeological excavations will be performed with the attendance of scientific consultants from the </w:t>
      </w:r>
      <w:r w:rsidR="00C646EA" w:rsidRPr="00AD2C0C">
        <w:rPr>
          <w:rFonts w:cs="Arial"/>
          <w:lang w:val="en-GB"/>
        </w:rPr>
        <w:t>archaeological</w:t>
      </w:r>
      <w:r w:rsidRPr="00AD2C0C">
        <w:rPr>
          <w:rFonts w:cs="Arial"/>
          <w:lang w:val="en-GB"/>
        </w:rPr>
        <w:t xml:space="preserve"> departments of universities. Following the completion of archaeological excavations, the results will be submitted to relevant governmental bodies for the final decision to be taken for the progress of the Project. </w:t>
      </w:r>
    </w:p>
    <w:p w14:paraId="62A2A0BF" w14:textId="77777777" w:rsidR="004E794F" w:rsidRPr="00AD2C0C" w:rsidRDefault="004E794F" w:rsidP="004E794F">
      <w:pPr>
        <w:rPr>
          <w:b/>
          <w:bCs/>
          <w:color w:val="4F81BD"/>
          <w:lang w:val="en-GB"/>
        </w:rPr>
      </w:pPr>
      <w:r w:rsidRPr="00AD2C0C">
        <w:rPr>
          <w:b/>
          <w:bCs/>
          <w:lang w:val="en-GB"/>
        </w:rPr>
        <w:t xml:space="preserve">Procedure for the Discovery of Potential Human Remains </w:t>
      </w:r>
    </w:p>
    <w:p w14:paraId="13FD9E06" w14:textId="77777777" w:rsidR="004E794F" w:rsidRPr="00AD2C0C" w:rsidRDefault="004E794F" w:rsidP="004E794F">
      <w:pPr>
        <w:rPr>
          <w:rFonts w:cs="Arial"/>
          <w:lang w:val="en-GB"/>
        </w:rPr>
      </w:pPr>
      <w:r w:rsidRPr="00AD2C0C">
        <w:rPr>
          <w:rFonts w:cs="Arial"/>
          <w:lang w:val="en-GB"/>
        </w:rPr>
        <w:t>Identification of human remains is very clear in terms of graves or burial sites. If a grave or burial site is found, the procedures to be followed are not different from the procedure applicable to archaeological finds as per Article 6 of LCCNP. Modern burials or forensic human remains will not be addressed within the scope of LCCNP.</w:t>
      </w:r>
    </w:p>
    <w:p w14:paraId="03A40F78" w14:textId="77777777" w:rsidR="004E794F" w:rsidRPr="00AD2C0C" w:rsidRDefault="004E794F" w:rsidP="004E794F">
      <w:pPr>
        <w:rPr>
          <w:b/>
          <w:bCs/>
          <w:lang w:val="en-GB"/>
        </w:rPr>
      </w:pPr>
      <w:r w:rsidRPr="00AD2C0C">
        <w:rPr>
          <w:b/>
          <w:bCs/>
          <w:lang w:val="en-GB"/>
        </w:rPr>
        <w:t xml:space="preserve">KEY PERFORMANCE INDICATORS </w:t>
      </w:r>
    </w:p>
    <w:p w14:paraId="47F2266A" w14:textId="6D862242" w:rsidR="004E794F" w:rsidRPr="00AD2C0C" w:rsidRDefault="004E794F" w:rsidP="004E794F">
      <w:pPr>
        <w:rPr>
          <w:color w:val="000000" w:themeColor="text1"/>
          <w:szCs w:val="22"/>
          <w:lang w:val="en-GB"/>
        </w:rPr>
      </w:pPr>
      <w:r w:rsidRPr="00AD2C0C">
        <w:rPr>
          <w:color w:val="000000" w:themeColor="text1"/>
          <w:szCs w:val="22"/>
          <w:lang w:val="en-GB"/>
        </w:rPr>
        <w:t xml:space="preserve">The key performance indicators to be </w:t>
      </w:r>
      <w:r w:rsidR="00536D8F">
        <w:rPr>
          <w:color w:val="000000" w:themeColor="text1"/>
          <w:szCs w:val="22"/>
          <w:lang w:val="en-GB"/>
        </w:rPr>
        <w:t>used</w:t>
      </w:r>
      <w:r w:rsidR="00536D8F" w:rsidRPr="00AD2C0C">
        <w:rPr>
          <w:color w:val="000000" w:themeColor="text1"/>
          <w:szCs w:val="22"/>
          <w:lang w:val="en-GB"/>
        </w:rPr>
        <w:t xml:space="preserve"> </w:t>
      </w:r>
      <w:r w:rsidRPr="00AD2C0C">
        <w:rPr>
          <w:color w:val="000000" w:themeColor="text1"/>
          <w:szCs w:val="22"/>
          <w:lang w:val="en-GB"/>
        </w:rPr>
        <w:t>during the implementation of this Procedure are set out below.</w:t>
      </w:r>
    </w:p>
    <w:p w14:paraId="2FB896B6" w14:textId="77777777" w:rsidR="004E794F" w:rsidRPr="00AD2C0C" w:rsidRDefault="004E794F" w:rsidP="004E794F">
      <w:pPr>
        <w:pStyle w:val="ResimYazs"/>
        <w:spacing w:after="0"/>
        <w:rPr>
          <w:i/>
          <w:iCs/>
          <w:noProof w:val="0"/>
          <w:sz w:val="22"/>
          <w:szCs w:val="22"/>
          <w:lang w:val="en-GB"/>
        </w:rPr>
      </w:pPr>
      <w:r w:rsidRPr="00AD2C0C">
        <w:rPr>
          <w:noProof w:val="0"/>
          <w:lang w:val="en-GB"/>
        </w:rPr>
        <w:t xml:space="preserve">Table A-1. </w:t>
      </w:r>
      <w:r w:rsidRPr="00AD2C0C">
        <w:rPr>
          <w:bCs w:val="0"/>
          <w:noProof w:val="0"/>
          <w:color w:val="000000" w:themeColor="text1"/>
          <w:sz w:val="22"/>
          <w:szCs w:val="22"/>
          <w:lang w:val="en-GB"/>
        </w:rPr>
        <w:t xml:space="preserve">Key Performance Indicators (KPIs) </w:t>
      </w:r>
    </w:p>
    <w:tbl>
      <w:tblPr>
        <w:tblW w:w="5076" w:type="pct"/>
        <w:tblCellMar>
          <w:left w:w="0" w:type="dxa"/>
          <w:right w:w="0" w:type="dxa"/>
        </w:tblCellMar>
        <w:tblLook w:val="01E0" w:firstRow="1" w:lastRow="1" w:firstColumn="1" w:lastColumn="1" w:noHBand="0" w:noVBand="0"/>
      </w:tblPr>
      <w:tblGrid>
        <w:gridCol w:w="437"/>
        <w:gridCol w:w="3630"/>
        <w:gridCol w:w="2645"/>
        <w:gridCol w:w="2478"/>
      </w:tblGrid>
      <w:tr w:rsidR="004E794F" w:rsidRPr="00AD2C0C" w14:paraId="5C3484F6" w14:textId="77777777">
        <w:trPr>
          <w:cantSplit/>
          <w:trHeight w:val="284"/>
          <w:tblHeader/>
        </w:trPr>
        <w:tc>
          <w:tcPr>
            <w:tcW w:w="238"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hemeFill="accent1"/>
            <w:vAlign w:val="center"/>
          </w:tcPr>
          <w:p w14:paraId="577A94AA" w14:textId="77777777" w:rsidR="004E794F" w:rsidRPr="00AD2C0C" w:rsidRDefault="004E794F">
            <w:pPr>
              <w:spacing w:before="0" w:after="0" w:line="240" w:lineRule="auto"/>
              <w:jc w:val="left"/>
              <w:rPr>
                <w:rFonts w:cs="Arial"/>
                <w:b/>
                <w:bCs/>
                <w:color w:val="FFFFFF"/>
                <w:sz w:val="18"/>
                <w:szCs w:val="18"/>
                <w:lang w:val="en-GB"/>
              </w:rPr>
            </w:pPr>
            <w:r w:rsidRPr="00AD2C0C">
              <w:rPr>
                <w:rFonts w:cs="Arial"/>
                <w:b/>
                <w:bCs/>
                <w:color w:val="FFFFFF" w:themeColor="background1"/>
                <w:sz w:val="18"/>
                <w:szCs w:val="18"/>
                <w:lang w:val="en-GB"/>
              </w:rPr>
              <w:t>No</w:t>
            </w:r>
          </w:p>
        </w:tc>
        <w:tc>
          <w:tcPr>
            <w:tcW w:w="1975"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hemeFill="accent1"/>
            <w:vAlign w:val="center"/>
          </w:tcPr>
          <w:p w14:paraId="14A621B7" w14:textId="77777777" w:rsidR="004E794F" w:rsidRPr="00AD2C0C" w:rsidRDefault="004E794F">
            <w:pPr>
              <w:spacing w:before="0" w:after="0" w:line="240" w:lineRule="auto"/>
              <w:jc w:val="left"/>
              <w:rPr>
                <w:rFonts w:cs="Arial"/>
                <w:b/>
                <w:bCs/>
                <w:color w:val="FFFFFF"/>
                <w:sz w:val="18"/>
                <w:szCs w:val="18"/>
                <w:lang w:val="en-GB"/>
              </w:rPr>
            </w:pPr>
            <w:r w:rsidRPr="00AD2C0C">
              <w:rPr>
                <w:rFonts w:cs="Arial"/>
                <w:b/>
                <w:bCs/>
                <w:color w:val="FFFFFF" w:themeColor="background1"/>
                <w:sz w:val="18"/>
                <w:szCs w:val="18"/>
                <w:lang w:val="en-GB"/>
              </w:rPr>
              <w:t>KPIs</w:t>
            </w:r>
          </w:p>
        </w:tc>
        <w:tc>
          <w:tcPr>
            <w:tcW w:w="1439"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hemeFill="accent1"/>
            <w:vAlign w:val="center"/>
          </w:tcPr>
          <w:p w14:paraId="446828CC" w14:textId="77777777" w:rsidR="004E794F" w:rsidRPr="00AD2C0C" w:rsidRDefault="004E794F">
            <w:pPr>
              <w:spacing w:before="0" w:after="0" w:line="240" w:lineRule="auto"/>
              <w:jc w:val="left"/>
              <w:rPr>
                <w:rFonts w:cs="Arial"/>
                <w:b/>
                <w:bCs/>
                <w:color w:val="FFFFFF"/>
                <w:sz w:val="18"/>
                <w:szCs w:val="18"/>
                <w:lang w:val="en-GB"/>
              </w:rPr>
            </w:pPr>
            <w:r w:rsidRPr="00AD2C0C">
              <w:rPr>
                <w:rFonts w:cs="Arial"/>
                <w:b/>
                <w:bCs/>
                <w:color w:val="FFFFFF" w:themeColor="background1"/>
                <w:sz w:val="18"/>
                <w:szCs w:val="18"/>
                <w:lang w:val="en-GB"/>
              </w:rPr>
              <w:t>Target</w:t>
            </w:r>
          </w:p>
        </w:tc>
        <w:tc>
          <w:tcPr>
            <w:tcW w:w="1348"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hemeFill="accent1"/>
            <w:vAlign w:val="center"/>
          </w:tcPr>
          <w:p w14:paraId="6AF1E03D" w14:textId="77777777" w:rsidR="004E794F" w:rsidRPr="00AD2C0C" w:rsidRDefault="004E794F">
            <w:pPr>
              <w:spacing w:before="0" w:after="0" w:line="240" w:lineRule="auto"/>
              <w:jc w:val="left"/>
              <w:rPr>
                <w:rFonts w:cs="Arial"/>
                <w:b/>
                <w:bCs/>
                <w:color w:val="FFFFFF"/>
                <w:sz w:val="18"/>
                <w:szCs w:val="18"/>
                <w:lang w:val="en-GB"/>
              </w:rPr>
            </w:pPr>
            <w:r w:rsidRPr="00AD2C0C">
              <w:rPr>
                <w:rFonts w:cs="Arial"/>
                <w:b/>
                <w:bCs/>
                <w:color w:val="FFFFFF" w:themeColor="background1"/>
                <w:sz w:val="18"/>
                <w:szCs w:val="18"/>
                <w:lang w:val="en-GB"/>
              </w:rPr>
              <w:t>Monitoring Measure</w:t>
            </w:r>
          </w:p>
        </w:tc>
      </w:tr>
      <w:tr w:rsidR="004E794F" w:rsidRPr="00AD2C0C" w14:paraId="100C5639" w14:textId="77777777">
        <w:trPr>
          <w:cantSplit/>
          <w:trHeight w:val="284"/>
        </w:trPr>
        <w:tc>
          <w:tcPr>
            <w:tcW w:w="23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5DDB47F" w14:textId="77777777" w:rsidR="004E794F" w:rsidRPr="00AD2C0C" w:rsidRDefault="004E794F">
            <w:pPr>
              <w:spacing w:before="0" w:after="0" w:line="240" w:lineRule="auto"/>
              <w:jc w:val="center"/>
              <w:rPr>
                <w:rFonts w:cs="Arial"/>
                <w:sz w:val="18"/>
                <w:szCs w:val="18"/>
                <w:lang w:val="en-GB"/>
              </w:rPr>
            </w:pPr>
            <w:r w:rsidRPr="00AD2C0C">
              <w:rPr>
                <w:rFonts w:cs="Arial"/>
                <w:sz w:val="18"/>
                <w:szCs w:val="18"/>
                <w:lang w:val="en-GB"/>
              </w:rPr>
              <w:t>1</w:t>
            </w:r>
          </w:p>
        </w:tc>
        <w:tc>
          <w:tcPr>
            <w:tcW w:w="1975"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56251E5" w14:textId="2BE5E4C0" w:rsidR="004E794F" w:rsidRPr="00AD2C0C" w:rsidRDefault="004E794F">
            <w:pPr>
              <w:spacing w:before="0" w:after="0" w:line="240" w:lineRule="auto"/>
              <w:ind w:left="141"/>
              <w:jc w:val="left"/>
              <w:rPr>
                <w:rFonts w:cs="Arial"/>
                <w:sz w:val="18"/>
                <w:szCs w:val="18"/>
                <w:lang w:val="en-GB"/>
              </w:rPr>
            </w:pPr>
            <w:r w:rsidRPr="00AD2C0C">
              <w:rPr>
                <w:rFonts w:cs="Arial"/>
                <w:sz w:val="18"/>
                <w:szCs w:val="18"/>
                <w:lang w:val="en-GB"/>
              </w:rPr>
              <w:t xml:space="preserve">Non-conformities reported during the year with respect to key management controls </w:t>
            </w:r>
            <w:r w:rsidR="00903066" w:rsidRPr="00AD2C0C">
              <w:rPr>
                <w:rFonts w:cs="Arial"/>
                <w:sz w:val="18"/>
                <w:szCs w:val="18"/>
                <w:lang w:val="en-GB"/>
              </w:rPr>
              <w:t>identify</w:t>
            </w:r>
            <w:r w:rsidRPr="00AD2C0C">
              <w:rPr>
                <w:rFonts w:cs="Arial"/>
                <w:sz w:val="18"/>
                <w:szCs w:val="18"/>
                <w:lang w:val="en-GB"/>
              </w:rPr>
              <w:t xml:space="preserve"> in this Plan</w:t>
            </w:r>
          </w:p>
        </w:tc>
        <w:tc>
          <w:tcPr>
            <w:tcW w:w="1439"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7EC64EE" w14:textId="27915F47" w:rsidR="004E794F" w:rsidRPr="00AD2C0C" w:rsidRDefault="004E794F">
            <w:pPr>
              <w:spacing w:before="0" w:after="0" w:line="240" w:lineRule="auto"/>
              <w:ind w:left="98"/>
              <w:jc w:val="left"/>
              <w:rPr>
                <w:rFonts w:cs="Arial"/>
                <w:sz w:val="18"/>
                <w:szCs w:val="18"/>
                <w:lang w:val="en-GB"/>
              </w:rPr>
            </w:pPr>
            <w:r w:rsidRPr="00AD2C0C">
              <w:rPr>
                <w:rFonts w:cs="Arial"/>
                <w:sz w:val="18"/>
                <w:szCs w:val="18"/>
                <w:lang w:val="en-GB"/>
              </w:rPr>
              <w:t xml:space="preserve">Minimization of reported non-conformities, aiming at </w:t>
            </w:r>
            <w:r w:rsidR="00041590" w:rsidRPr="00AD2C0C">
              <w:rPr>
                <w:rFonts w:cs="Arial"/>
                <w:sz w:val="18"/>
                <w:szCs w:val="18"/>
                <w:lang w:val="en-GB"/>
              </w:rPr>
              <w:t>zero</w:t>
            </w:r>
          </w:p>
        </w:tc>
        <w:tc>
          <w:tcPr>
            <w:tcW w:w="134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2E8D4C8" w14:textId="77777777" w:rsidR="004E794F" w:rsidRPr="00AD2C0C" w:rsidRDefault="004E794F">
            <w:pPr>
              <w:spacing w:before="0" w:after="0" w:line="240" w:lineRule="auto"/>
              <w:ind w:left="36"/>
              <w:jc w:val="left"/>
              <w:rPr>
                <w:rFonts w:cs="Arial"/>
                <w:sz w:val="18"/>
                <w:szCs w:val="18"/>
                <w:lang w:val="en-GB"/>
              </w:rPr>
            </w:pPr>
            <w:r w:rsidRPr="00AD2C0C">
              <w:rPr>
                <w:rFonts w:cs="Arial"/>
                <w:sz w:val="18"/>
                <w:szCs w:val="18"/>
                <w:lang w:val="en-GB"/>
              </w:rPr>
              <w:t>Database</w:t>
            </w:r>
          </w:p>
          <w:p w14:paraId="2937B9B9" w14:textId="77777777" w:rsidR="004E794F" w:rsidRPr="00AD2C0C" w:rsidRDefault="004E794F">
            <w:pPr>
              <w:spacing w:before="0" w:after="0" w:line="240" w:lineRule="auto"/>
              <w:ind w:left="36"/>
              <w:jc w:val="left"/>
              <w:rPr>
                <w:rFonts w:cs="Arial"/>
                <w:sz w:val="18"/>
                <w:szCs w:val="18"/>
                <w:lang w:val="en-GB"/>
              </w:rPr>
            </w:pPr>
            <w:r w:rsidRPr="00AD2C0C">
              <w:rPr>
                <w:rFonts w:cs="Arial"/>
                <w:sz w:val="18"/>
                <w:szCs w:val="18"/>
                <w:lang w:val="en-GB"/>
              </w:rPr>
              <w:t>Reporting</w:t>
            </w:r>
          </w:p>
          <w:p w14:paraId="59DCC978" w14:textId="77777777" w:rsidR="004E794F" w:rsidRPr="00AD2C0C" w:rsidRDefault="004E794F">
            <w:pPr>
              <w:spacing w:before="0" w:after="0" w:line="240" w:lineRule="auto"/>
              <w:ind w:left="36"/>
              <w:jc w:val="left"/>
              <w:rPr>
                <w:rFonts w:cs="Arial"/>
                <w:sz w:val="18"/>
                <w:szCs w:val="18"/>
                <w:lang w:val="en-GB"/>
              </w:rPr>
            </w:pPr>
            <w:r w:rsidRPr="00AD2C0C">
              <w:rPr>
                <w:rFonts w:cs="Arial"/>
                <w:sz w:val="18"/>
                <w:szCs w:val="18"/>
                <w:lang w:val="en-GB"/>
              </w:rPr>
              <w:t xml:space="preserve">Inspection Reports </w:t>
            </w:r>
          </w:p>
          <w:p w14:paraId="0629E394" w14:textId="77777777" w:rsidR="004E794F" w:rsidRPr="00AD2C0C" w:rsidRDefault="004E794F">
            <w:pPr>
              <w:spacing w:before="0" w:after="0" w:line="240" w:lineRule="auto"/>
              <w:ind w:left="36"/>
              <w:jc w:val="left"/>
              <w:rPr>
                <w:rFonts w:cs="Arial"/>
                <w:sz w:val="18"/>
                <w:szCs w:val="18"/>
                <w:lang w:val="en-GB"/>
              </w:rPr>
            </w:pPr>
          </w:p>
        </w:tc>
      </w:tr>
      <w:tr w:rsidR="004E794F" w:rsidRPr="00AD2C0C" w14:paraId="14A52E66" w14:textId="77777777">
        <w:trPr>
          <w:cantSplit/>
          <w:trHeight w:val="284"/>
        </w:trPr>
        <w:tc>
          <w:tcPr>
            <w:tcW w:w="23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45477B0" w14:textId="77777777" w:rsidR="004E794F" w:rsidRPr="00AD2C0C" w:rsidRDefault="004E794F">
            <w:pPr>
              <w:spacing w:before="0" w:after="0" w:line="240" w:lineRule="auto"/>
              <w:jc w:val="center"/>
              <w:rPr>
                <w:rFonts w:cs="Arial"/>
                <w:sz w:val="18"/>
                <w:szCs w:val="18"/>
                <w:lang w:val="en-GB"/>
              </w:rPr>
            </w:pPr>
            <w:r w:rsidRPr="00AD2C0C">
              <w:rPr>
                <w:rFonts w:cs="Arial"/>
                <w:sz w:val="18"/>
                <w:szCs w:val="18"/>
                <w:lang w:val="en-GB"/>
              </w:rPr>
              <w:t>2</w:t>
            </w:r>
          </w:p>
        </w:tc>
        <w:tc>
          <w:tcPr>
            <w:tcW w:w="1975"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7807081" w14:textId="77777777" w:rsidR="004E794F" w:rsidRPr="00AD2C0C" w:rsidRDefault="004E794F">
            <w:pPr>
              <w:spacing w:before="0" w:after="0" w:line="240" w:lineRule="auto"/>
              <w:ind w:left="137"/>
              <w:jc w:val="left"/>
              <w:rPr>
                <w:rFonts w:cs="Arial"/>
                <w:sz w:val="18"/>
                <w:szCs w:val="18"/>
                <w:lang w:val="en-GB"/>
              </w:rPr>
            </w:pPr>
            <w:r w:rsidRPr="00AD2C0C">
              <w:rPr>
                <w:rFonts w:cs="Arial"/>
                <w:sz w:val="18"/>
                <w:szCs w:val="18"/>
                <w:lang w:val="en-GB"/>
              </w:rPr>
              <w:t>Number of complaints lodged by local communities during the year regarding cultural heritages</w:t>
            </w:r>
          </w:p>
        </w:tc>
        <w:tc>
          <w:tcPr>
            <w:tcW w:w="1439"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568EF57" w14:textId="4DDD321D" w:rsidR="004E794F" w:rsidRPr="00AD2C0C" w:rsidRDefault="004E794F">
            <w:pPr>
              <w:pStyle w:val="ListeParagraf"/>
              <w:numPr>
                <w:ilvl w:val="0"/>
                <w:numId w:val="24"/>
              </w:numPr>
              <w:spacing w:before="0" w:after="0" w:line="240" w:lineRule="auto"/>
              <w:ind w:left="523"/>
              <w:jc w:val="left"/>
              <w:rPr>
                <w:noProof w:val="0"/>
                <w:sz w:val="18"/>
                <w:szCs w:val="18"/>
                <w:lang w:val="en-GB"/>
              </w:rPr>
            </w:pPr>
            <w:r w:rsidRPr="00AD2C0C">
              <w:rPr>
                <w:noProof w:val="0"/>
                <w:sz w:val="18"/>
                <w:szCs w:val="18"/>
                <w:lang w:val="en-GB"/>
              </w:rPr>
              <w:t>Investigation of complaints about cultural heritage (disrespect, destruction, removal, sale of artefacts) and fulfillment of relevant actions.</w:t>
            </w:r>
          </w:p>
          <w:p w14:paraId="75B2946D" w14:textId="77777777" w:rsidR="004E794F" w:rsidRPr="00AD2C0C" w:rsidRDefault="004E794F">
            <w:pPr>
              <w:pStyle w:val="ListeParagraf"/>
              <w:numPr>
                <w:ilvl w:val="0"/>
                <w:numId w:val="24"/>
              </w:numPr>
              <w:spacing w:before="0" w:after="0" w:line="240" w:lineRule="auto"/>
              <w:ind w:left="523"/>
              <w:jc w:val="left"/>
              <w:rPr>
                <w:noProof w:val="0"/>
                <w:sz w:val="18"/>
                <w:szCs w:val="18"/>
                <w:lang w:val="en-GB"/>
              </w:rPr>
            </w:pPr>
            <w:r w:rsidRPr="00AD2C0C">
              <w:rPr>
                <w:noProof w:val="0"/>
                <w:sz w:val="18"/>
                <w:szCs w:val="18"/>
                <w:lang w:val="en-GB"/>
              </w:rPr>
              <w:t xml:space="preserve">Provision of prompt response to complaints from local communities regarding the misbehavior of personnel regarding cultural properties </w:t>
            </w:r>
          </w:p>
        </w:tc>
        <w:tc>
          <w:tcPr>
            <w:tcW w:w="134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EF4FFCC" w14:textId="77777777" w:rsidR="004E794F" w:rsidRPr="00AD2C0C" w:rsidRDefault="004E794F">
            <w:pPr>
              <w:spacing w:before="0" w:after="0" w:line="240" w:lineRule="auto"/>
              <w:ind w:left="36"/>
              <w:jc w:val="left"/>
              <w:rPr>
                <w:rFonts w:cs="Arial"/>
                <w:sz w:val="18"/>
                <w:szCs w:val="18"/>
                <w:lang w:val="en-GB"/>
              </w:rPr>
            </w:pPr>
            <w:r w:rsidRPr="00AD2C0C">
              <w:rPr>
                <w:rFonts w:cs="Arial"/>
                <w:sz w:val="18"/>
                <w:szCs w:val="18"/>
                <w:lang w:val="en-GB"/>
              </w:rPr>
              <w:t>Database</w:t>
            </w:r>
          </w:p>
          <w:p w14:paraId="78062C04" w14:textId="29C743C7" w:rsidR="004E794F" w:rsidRPr="00AD2C0C" w:rsidRDefault="00751C4B">
            <w:pPr>
              <w:spacing w:before="0" w:after="0" w:line="240" w:lineRule="auto"/>
              <w:ind w:left="36"/>
              <w:jc w:val="left"/>
              <w:rPr>
                <w:rFonts w:cs="Arial"/>
                <w:sz w:val="18"/>
                <w:szCs w:val="18"/>
                <w:lang w:val="en-GB"/>
              </w:rPr>
            </w:pPr>
            <w:r>
              <w:rPr>
                <w:rFonts w:cs="Arial"/>
                <w:sz w:val="18"/>
                <w:szCs w:val="18"/>
                <w:lang w:val="en-GB"/>
              </w:rPr>
              <w:t>Grievance</w:t>
            </w:r>
            <w:r w:rsidR="00304AE6" w:rsidRPr="00AD2C0C">
              <w:rPr>
                <w:rFonts w:cs="Arial"/>
                <w:sz w:val="18"/>
                <w:szCs w:val="18"/>
                <w:lang w:val="en-GB"/>
              </w:rPr>
              <w:t xml:space="preserve"> </w:t>
            </w:r>
            <w:r w:rsidR="004E794F" w:rsidRPr="00AD2C0C">
              <w:rPr>
                <w:rFonts w:cs="Arial"/>
                <w:sz w:val="18"/>
                <w:szCs w:val="18"/>
                <w:lang w:val="en-GB"/>
              </w:rPr>
              <w:t xml:space="preserve">Mechanism Records </w:t>
            </w:r>
          </w:p>
          <w:p w14:paraId="1FD39FC6" w14:textId="77777777" w:rsidR="004E794F" w:rsidRPr="00AD2C0C" w:rsidRDefault="004E794F">
            <w:pPr>
              <w:spacing w:before="0" w:after="0" w:line="240" w:lineRule="auto"/>
              <w:ind w:left="36"/>
              <w:jc w:val="left"/>
              <w:rPr>
                <w:rFonts w:cs="Arial"/>
                <w:sz w:val="18"/>
                <w:szCs w:val="18"/>
                <w:lang w:val="en-GB"/>
              </w:rPr>
            </w:pPr>
            <w:r w:rsidRPr="00AD2C0C">
              <w:rPr>
                <w:rFonts w:cs="Arial"/>
                <w:sz w:val="18"/>
                <w:szCs w:val="18"/>
                <w:lang w:val="en-GB"/>
              </w:rPr>
              <w:t xml:space="preserve">Reporting </w:t>
            </w:r>
          </w:p>
        </w:tc>
      </w:tr>
    </w:tbl>
    <w:p w14:paraId="1FF1ACC3" w14:textId="1F6D6D88" w:rsidR="009E003F" w:rsidRPr="00AD2C0C" w:rsidRDefault="009E003F" w:rsidP="004E794F">
      <w:pPr>
        <w:pStyle w:val="SonNotMetni"/>
        <w:rPr>
          <w:lang w:val="en-GB"/>
        </w:rPr>
      </w:pPr>
    </w:p>
    <w:p w14:paraId="440FBE24" w14:textId="77777777" w:rsidR="009E003F" w:rsidRPr="00AD2C0C" w:rsidRDefault="009E003F">
      <w:pPr>
        <w:spacing w:before="0" w:after="200" w:line="276" w:lineRule="auto"/>
        <w:jc w:val="left"/>
        <w:rPr>
          <w:sz w:val="20"/>
          <w:szCs w:val="20"/>
          <w:lang w:val="en-GB"/>
        </w:rPr>
      </w:pPr>
      <w:r w:rsidRPr="00AD2C0C">
        <w:rPr>
          <w:lang w:val="en-GB"/>
        </w:rPr>
        <w:br w:type="page"/>
      </w:r>
    </w:p>
    <w:p w14:paraId="157D870A" w14:textId="77777777" w:rsidR="004E794F" w:rsidRPr="00AD2C0C" w:rsidRDefault="004E794F" w:rsidP="004E794F">
      <w:pPr>
        <w:rPr>
          <w:rFonts w:eastAsia="MS Gothic"/>
          <w:b/>
          <w:bCs/>
          <w:color w:val="4F81BD"/>
          <w:lang w:val="en-GB"/>
        </w:rPr>
      </w:pPr>
      <w:r w:rsidRPr="00AD2C0C">
        <w:rPr>
          <w:rFonts w:eastAsia="MS Gothic"/>
          <w:b/>
          <w:bCs/>
          <w:lang w:val="en-GB"/>
        </w:rPr>
        <w:t xml:space="preserve">ANNEX – 1 Sample Chance Find Form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92"/>
        <w:gridCol w:w="3051"/>
        <w:gridCol w:w="3011"/>
      </w:tblGrid>
      <w:tr w:rsidR="004E794F" w:rsidRPr="00AD2C0C" w14:paraId="08E7FD1E" w14:textId="77777777">
        <w:trPr>
          <w:trHeight w:val="284"/>
        </w:trPr>
        <w:tc>
          <w:tcPr>
            <w:tcW w:w="1652" w:type="pct"/>
            <w:shd w:val="clear" w:color="auto" w:fill="4F81BD"/>
            <w:vAlign w:val="center"/>
          </w:tcPr>
          <w:p w14:paraId="0BB24814" w14:textId="77777777" w:rsidR="004E794F" w:rsidRPr="00AD2C0C" w:rsidRDefault="004E794F">
            <w:pPr>
              <w:spacing w:before="0" w:after="0" w:line="240" w:lineRule="auto"/>
              <w:jc w:val="left"/>
              <w:rPr>
                <w:rFonts w:cs="Arial"/>
                <w:b/>
                <w:bCs/>
                <w:color w:val="FFFFFF" w:themeColor="background1"/>
                <w:sz w:val="18"/>
                <w:szCs w:val="18"/>
                <w:lang w:val="en-GB"/>
              </w:rPr>
            </w:pPr>
            <w:r w:rsidRPr="00AD2C0C">
              <w:rPr>
                <w:rFonts w:cs="Arial"/>
                <w:b/>
                <w:bCs/>
                <w:color w:val="FFFFFF" w:themeColor="background1"/>
                <w:sz w:val="18"/>
                <w:szCs w:val="18"/>
                <w:lang w:val="en-GB"/>
              </w:rPr>
              <w:t>Place:</w:t>
            </w:r>
          </w:p>
        </w:tc>
        <w:tc>
          <w:tcPr>
            <w:tcW w:w="1685" w:type="pct"/>
            <w:shd w:val="clear" w:color="auto" w:fill="4F81BD"/>
            <w:vAlign w:val="center"/>
          </w:tcPr>
          <w:p w14:paraId="5183D8A5" w14:textId="77777777" w:rsidR="004E794F" w:rsidRPr="00AD2C0C" w:rsidRDefault="004E794F">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Chance Find No:</w:t>
            </w:r>
          </w:p>
        </w:tc>
        <w:tc>
          <w:tcPr>
            <w:tcW w:w="1663" w:type="pct"/>
            <w:shd w:val="clear" w:color="auto" w:fill="4F81BD"/>
            <w:vAlign w:val="center"/>
          </w:tcPr>
          <w:p w14:paraId="4A1B0051" w14:textId="77777777" w:rsidR="004E794F" w:rsidRPr="00AD2C0C" w:rsidRDefault="004E794F">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Date:</w:t>
            </w:r>
          </w:p>
        </w:tc>
      </w:tr>
      <w:tr w:rsidR="004E794F" w:rsidRPr="00AD2C0C" w14:paraId="566C8394" w14:textId="77777777">
        <w:trPr>
          <w:trHeight w:val="284"/>
        </w:trPr>
        <w:tc>
          <w:tcPr>
            <w:tcW w:w="1652" w:type="pct"/>
            <w:shd w:val="clear" w:color="auto" w:fill="FFFFFF" w:themeFill="background1"/>
          </w:tcPr>
          <w:p w14:paraId="46E62BA2" w14:textId="77777777" w:rsidR="004E794F" w:rsidRPr="00AD2C0C" w:rsidRDefault="004E794F">
            <w:pPr>
              <w:pStyle w:val="NormalGirinti"/>
              <w:tabs>
                <w:tab w:val="clear" w:pos="1134"/>
              </w:tabs>
              <w:spacing w:after="0" w:line="240" w:lineRule="auto"/>
              <w:ind w:left="0"/>
              <w:rPr>
                <w:b/>
                <w:bCs/>
                <w:sz w:val="18"/>
                <w:szCs w:val="18"/>
                <w:lang w:val="en-GB"/>
              </w:rPr>
            </w:pPr>
            <w:r w:rsidRPr="00AD2C0C">
              <w:rPr>
                <w:b/>
                <w:bCs/>
                <w:sz w:val="18"/>
                <w:szCs w:val="18"/>
                <w:lang w:val="en-GB"/>
              </w:rPr>
              <w:t>Location Data:</w:t>
            </w:r>
          </w:p>
          <w:p w14:paraId="0724C77D" w14:textId="77777777" w:rsidR="004E794F" w:rsidRPr="00AD2C0C" w:rsidRDefault="004E794F">
            <w:pPr>
              <w:pStyle w:val="NormalGirinti"/>
              <w:spacing w:after="0" w:line="240" w:lineRule="auto"/>
              <w:ind w:left="0"/>
              <w:rPr>
                <w:b/>
                <w:bCs/>
                <w:sz w:val="18"/>
                <w:szCs w:val="18"/>
                <w:lang w:val="en-GB"/>
              </w:rPr>
            </w:pPr>
            <w:r w:rsidRPr="00AD2C0C">
              <w:rPr>
                <w:b/>
                <w:bCs/>
                <w:sz w:val="18"/>
                <w:szCs w:val="18"/>
                <w:lang w:val="en-GB"/>
              </w:rPr>
              <w:t>Coordination:</w:t>
            </w:r>
          </w:p>
          <w:p w14:paraId="2905AD86" w14:textId="77777777" w:rsidR="004E794F" w:rsidRPr="00AD2C0C" w:rsidRDefault="004E794F">
            <w:pPr>
              <w:pStyle w:val="NormalGirinti"/>
              <w:spacing w:after="0" w:line="240" w:lineRule="auto"/>
              <w:ind w:left="0"/>
              <w:rPr>
                <w:b/>
                <w:bCs/>
                <w:sz w:val="18"/>
                <w:szCs w:val="18"/>
                <w:lang w:val="en-GB"/>
              </w:rPr>
            </w:pPr>
            <w:r w:rsidRPr="00AD2C0C">
              <w:rPr>
                <w:b/>
                <w:bCs/>
                <w:sz w:val="18"/>
                <w:szCs w:val="18"/>
                <w:lang w:val="en-GB"/>
              </w:rPr>
              <w:t>Elevation:</w:t>
            </w:r>
          </w:p>
          <w:p w14:paraId="59DEC079" w14:textId="77777777" w:rsidR="004E794F" w:rsidRPr="00AD2C0C" w:rsidRDefault="004E794F">
            <w:pPr>
              <w:pStyle w:val="NormalGirinti"/>
              <w:spacing w:after="0" w:line="240" w:lineRule="auto"/>
              <w:ind w:left="0"/>
              <w:rPr>
                <w:b/>
                <w:bCs/>
                <w:sz w:val="18"/>
                <w:szCs w:val="18"/>
                <w:lang w:val="en-GB"/>
              </w:rPr>
            </w:pPr>
            <w:r w:rsidRPr="00AD2C0C">
              <w:rPr>
                <w:b/>
                <w:bCs/>
                <w:sz w:val="18"/>
                <w:szCs w:val="18"/>
                <w:lang w:val="en-GB"/>
              </w:rPr>
              <w:t>Brief Area Description:</w:t>
            </w:r>
          </w:p>
        </w:tc>
        <w:tc>
          <w:tcPr>
            <w:tcW w:w="3348" w:type="pct"/>
            <w:gridSpan w:val="2"/>
            <w:shd w:val="clear" w:color="auto" w:fill="FFFFFF" w:themeFill="background1"/>
          </w:tcPr>
          <w:p w14:paraId="518AD725" w14:textId="77777777" w:rsidR="004E794F" w:rsidRPr="00AD2C0C" w:rsidRDefault="004E794F">
            <w:pPr>
              <w:pStyle w:val="NormalGirinti"/>
              <w:spacing w:after="0" w:line="240" w:lineRule="auto"/>
              <w:rPr>
                <w:b/>
                <w:bCs/>
                <w:sz w:val="18"/>
                <w:szCs w:val="18"/>
                <w:lang w:val="en-GB"/>
              </w:rPr>
            </w:pPr>
          </w:p>
        </w:tc>
      </w:tr>
      <w:tr w:rsidR="004E794F" w:rsidRPr="00AD2C0C" w14:paraId="7F2FC635" w14:textId="77777777">
        <w:trPr>
          <w:trHeight w:val="284"/>
        </w:trPr>
        <w:tc>
          <w:tcPr>
            <w:tcW w:w="1652" w:type="pct"/>
            <w:shd w:val="clear" w:color="auto" w:fill="FFFFFF" w:themeFill="background1"/>
          </w:tcPr>
          <w:p w14:paraId="1C009624" w14:textId="77777777" w:rsidR="004E794F" w:rsidRPr="00AD2C0C" w:rsidRDefault="004E794F">
            <w:pPr>
              <w:pStyle w:val="NormalGirinti"/>
              <w:spacing w:after="0" w:line="240" w:lineRule="auto"/>
              <w:ind w:left="0"/>
              <w:rPr>
                <w:b/>
                <w:bCs/>
                <w:sz w:val="18"/>
                <w:szCs w:val="18"/>
                <w:lang w:val="en-GB"/>
              </w:rPr>
            </w:pPr>
            <w:r w:rsidRPr="00AD2C0C">
              <w:rPr>
                <w:b/>
                <w:bCs/>
                <w:sz w:val="18"/>
                <w:szCs w:val="18"/>
                <w:lang w:val="en-GB"/>
              </w:rPr>
              <w:t>Chance Type:</w:t>
            </w:r>
          </w:p>
          <w:p w14:paraId="5D8CA098" w14:textId="77777777" w:rsidR="004E794F" w:rsidRPr="00AD2C0C" w:rsidRDefault="004E794F">
            <w:pPr>
              <w:pStyle w:val="NormalGirinti"/>
              <w:spacing w:after="0" w:line="240" w:lineRule="auto"/>
              <w:ind w:left="0"/>
              <w:rPr>
                <w:b/>
                <w:bCs/>
                <w:sz w:val="18"/>
                <w:szCs w:val="18"/>
                <w:lang w:val="en-GB"/>
              </w:rPr>
            </w:pPr>
          </w:p>
        </w:tc>
        <w:tc>
          <w:tcPr>
            <w:tcW w:w="1685" w:type="pct"/>
            <w:shd w:val="clear" w:color="auto" w:fill="FFFFFF" w:themeFill="background1"/>
          </w:tcPr>
          <w:p w14:paraId="76F9C5ED" w14:textId="77777777" w:rsidR="004E794F" w:rsidRPr="00AD2C0C" w:rsidRDefault="000D3682">
            <w:pPr>
              <w:pStyle w:val="NormalGirinti"/>
              <w:tabs>
                <w:tab w:val="clear" w:pos="1134"/>
                <w:tab w:val="left" w:pos="481"/>
              </w:tabs>
              <w:spacing w:after="0" w:line="240" w:lineRule="auto"/>
              <w:ind w:left="481"/>
              <w:rPr>
                <w:sz w:val="18"/>
                <w:szCs w:val="18"/>
                <w:lang w:val="en-GB"/>
              </w:rPr>
            </w:pPr>
            <m:oMath>
              <m:d>
                <m:dPr>
                  <m:begChr m:val="⌈"/>
                  <m:endChr m:val="⌉"/>
                  <m:ctrlPr>
                    <w:rPr>
                      <w:rFonts w:ascii="Cambria Math" w:hAnsi="Cambria Math"/>
                      <w:sz w:val="18"/>
                      <w:szCs w:val="18"/>
                      <w:lang w:val="en-GB"/>
                    </w:rPr>
                  </m:ctrlPr>
                </m:dPr>
                <m:e/>
              </m:d>
            </m:oMath>
            <w:r w:rsidR="004E794F" w:rsidRPr="00AD2C0C">
              <w:rPr>
                <w:sz w:val="18"/>
                <w:szCs w:val="18"/>
                <w:lang w:val="en-GB"/>
              </w:rPr>
              <w:t>Archaeological Items</w:t>
            </w:r>
          </w:p>
          <w:p w14:paraId="672B05B6" w14:textId="77777777" w:rsidR="004E794F" w:rsidRPr="00AD2C0C" w:rsidRDefault="000D3682">
            <w:pPr>
              <w:pStyle w:val="NormalGirinti"/>
              <w:tabs>
                <w:tab w:val="clear" w:pos="1134"/>
                <w:tab w:val="left" w:pos="481"/>
              </w:tabs>
              <w:spacing w:after="0" w:line="240" w:lineRule="auto"/>
              <w:ind w:left="481"/>
              <w:rPr>
                <w:sz w:val="18"/>
                <w:szCs w:val="18"/>
                <w:lang w:val="en-GB"/>
              </w:rPr>
            </w:pPr>
            <m:oMath>
              <m:d>
                <m:dPr>
                  <m:begChr m:val="⌈"/>
                  <m:endChr m:val="⌉"/>
                  <m:ctrlPr>
                    <w:rPr>
                      <w:rFonts w:ascii="Cambria Math" w:hAnsi="Cambria Math"/>
                      <w:sz w:val="18"/>
                      <w:szCs w:val="18"/>
                      <w:lang w:val="en-GB"/>
                    </w:rPr>
                  </m:ctrlPr>
                </m:dPr>
                <m:e/>
              </m:d>
            </m:oMath>
            <w:r w:rsidR="004E794F" w:rsidRPr="00AD2C0C">
              <w:rPr>
                <w:sz w:val="18"/>
                <w:szCs w:val="18"/>
                <w:lang w:val="en-GB"/>
              </w:rPr>
              <w:t>Metal Finds</w:t>
            </w:r>
          </w:p>
          <w:p w14:paraId="7887179E" w14:textId="77777777" w:rsidR="004E794F" w:rsidRPr="00AD2C0C" w:rsidRDefault="000D3682">
            <w:pPr>
              <w:pStyle w:val="NormalGirinti"/>
              <w:tabs>
                <w:tab w:val="clear" w:pos="1134"/>
                <w:tab w:val="left" w:pos="481"/>
              </w:tabs>
              <w:spacing w:after="0" w:line="240" w:lineRule="auto"/>
              <w:ind w:left="481"/>
              <w:rPr>
                <w:sz w:val="18"/>
                <w:szCs w:val="18"/>
                <w:lang w:val="en-GB"/>
              </w:rPr>
            </w:pPr>
            <m:oMath>
              <m:d>
                <m:dPr>
                  <m:begChr m:val="⌈"/>
                  <m:endChr m:val="⌉"/>
                  <m:ctrlPr>
                    <w:rPr>
                      <w:rFonts w:ascii="Cambria Math" w:hAnsi="Cambria Math"/>
                      <w:sz w:val="18"/>
                      <w:szCs w:val="18"/>
                      <w:lang w:val="en-GB"/>
                    </w:rPr>
                  </m:ctrlPr>
                </m:dPr>
                <m:e/>
              </m:d>
            </m:oMath>
            <w:r w:rsidR="004E794F" w:rsidRPr="00AD2C0C">
              <w:rPr>
                <w:sz w:val="18"/>
                <w:szCs w:val="18"/>
                <w:lang w:val="en-GB"/>
              </w:rPr>
              <w:t>Terracotta Finds</w:t>
            </w:r>
          </w:p>
          <w:p w14:paraId="71A1F5F1" w14:textId="77777777" w:rsidR="004E794F" w:rsidRPr="00AD2C0C" w:rsidRDefault="000D3682">
            <w:pPr>
              <w:pStyle w:val="NormalGirinti"/>
              <w:tabs>
                <w:tab w:val="clear" w:pos="1134"/>
                <w:tab w:val="left" w:pos="481"/>
              </w:tabs>
              <w:spacing w:after="0" w:line="240" w:lineRule="auto"/>
              <w:ind w:left="481"/>
              <w:rPr>
                <w:sz w:val="18"/>
                <w:szCs w:val="18"/>
                <w:lang w:val="en-GB"/>
              </w:rPr>
            </w:pPr>
            <m:oMath>
              <m:d>
                <m:dPr>
                  <m:begChr m:val="⌈"/>
                  <m:endChr m:val="⌉"/>
                  <m:ctrlPr>
                    <w:rPr>
                      <w:rFonts w:ascii="Cambria Math" w:hAnsi="Cambria Math"/>
                      <w:sz w:val="18"/>
                      <w:szCs w:val="18"/>
                      <w:lang w:val="en-GB"/>
                    </w:rPr>
                  </m:ctrlPr>
                </m:dPr>
                <m:e/>
              </m:d>
            </m:oMath>
            <w:r w:rsidR="004E794F" w:rsidRPr="00AD2C0C">
              <w:rPr>
                <w:sz w:val="18"/>
                <w:szCs w:val="18"/>
                <w:lang w:val="en-GB"/>
              </w:rPr>
              <w:t>Pottery Shards</w:t>
            </w:r>
          </w:p>
          <w:p w14:paraId="6D650DF7" w14:textId="77777777" w:rsidR="004E794F" w:rsidRPr="00AD2C0C" w:rsidRDefault="000D3682">
            <w:pPr>
              <w:pStyle w:val="NormalGirinti"/>
              <w:spacing w:after="0" w:line="240" w:lineRule="auto"/>
              <w:ind w:hanging="653"/>
              <w:rPr>
                <w:sz w:val="18"/>
                <w:szCs w:val="18"/>
                <w:lang w:val="en-GB"/>
              </w:rPr>
            </w:pPr>
            <m:oMath>
              <m:d>
                <m:dPr>
                  <m:begChr m:val="⌈"/>
                  <m:endChr m:val="⌉"/>
                  <m:ctrlPr>
                    <w:rPr>
                      <w:rFonts w:ascii="Cambria Math" w:hAnsi="Cambria Math"/>
                      <w:sz w:val="18"/>
                      <w:szCs w:val="18"/>
                      <w:lang w:val="en-GB"/>
                    </w:rPr>
                  </m:ctrlPr>
                </m:dPr>
                <m:e/>
              </m:d>
            </m:oMath>
            <w:r w:rsidR="004E794F" w:rsidRPr="00AD2C0C">
              <w:rPr>
                <w:sz w:val="18"/>
                <w:szCs w:val="18"/>
                <w:lang w:val="en-GB"/>
              </w:rPr>
              <w:t>Glass Finds</w:t>
            </w:r>
          </w:p>
        </w:tc>
        <w:tc>
          <w:tcPr>
            <w:tcW w:w="1663" w:type="pct"/>
            <w:shd w:val="clear" w:color="auto" w:fill="FFFFFF" w:themeFill="background1"/>
          </w:tcPr>
          <w:p w14:paraId="58D5C0D4" w14:textId="77777777" w:rsidR="004E794F" w:rsidRPr="00AD2C0C" w:rsidRDefault="000D3682">
            <w:pPr>
              <w:pStyle w:val="NormalGirinti"/>
              <w:tabs>
                <w:tab w:val="clear" w:pos="1134"/>
                <w:tab w:val="left" w:pos="175"/>
              </w:tabs>
              <w:spacing w:after="0" w:line="240" w:lineRule="auto"/>
              <w:ind w:left="317"/>
              <w:rPr>
                <w:sz w:val="18"/>
                <w:szCs w:val="18"/>
                <w:lang w:val="en-GB"/>
              </w:rPr>
            </w:pPr>
            <m:oMath>
              <m:d>
                <m:dPr>
                  <m:begChr m:val="⌈"/>
                  <m:endChr m:val="⌉"/>
                  <m:ctrlPr>
                    <w:rPr>
                      <w:rFonts w:ascii="Cambria Math" w:hAnsi="Cambria Math"/>
                      <w:sz w:val="18"/>
                      <w:szCs w:val="18"/>
                      <w:lang w:val="en-GB"/>
                    </w:rPr>
                  </m:ctrlPr>
                </m:dPr>
                <m:e/>
              </m:d>
            </m:oMath>
            <w:r w:rsidR="004E794F" w:rsidRPr="00AD2C0C">
              <w:rPr>
                <w:sz w:val="18"/>
                <w:szCs w:val="18"/>
                <w:lang w:val="en-GB"/>
              </w:rPr>
              <w:t>Sculpture etc.</w:t>
            </w:r>
          </w:p>
          <w:p w14:paraId="1B5367D9" w14:textId="77777777" w:rsidR="004E794F" w:rsidRPr="00AD2C0C" w:rsidRDefault="000D3682">
            <w:pPr>
              <w:pStyle w:val="NormalGirinti"/>
              <w:tabs>
                <w:tab w:val="clear" w:pos="1134"/>
                <w:tab w:val="left" w:pos="175"/>
              </w:tabs>
              <w:spacing w:after="0" w:line="240" w:lineRule="auto"/>
              <w:ind w:left="317"/>
              <w:rPr>
                <w:sz w:val="18"/>
                <w:szCs w:val="18"/>
                <w:lang w:val="en-GB"/>
              </w:rPr>
            </w:pPr>
            <m:oMath>
              <m:d>
                <m:dPr>
                  <m:begChr m:val="⌈"/>
                  <m:endChr m:val="⌉"/>
                  <m:ctrlPr>
                    <w:rPr>
                      <w:rFonts w:ascii="Cambria Math" w:hAnsi="Cambria Math"/>
                      <w:sz w:val="18"/>
                      <w:szCs w:val="18"/>
                      <w:lang w:val="en-GB"/>
                    </w:rPr>
                  </m:ctrlPr>
                </m:dPr>
                <m:e/>
              </m:d>
            </m:oMath>
            <w:r w:rsidR="004E794F" w:rsidRPr="00AD2C0C">
              <w:rPr>
                <w:sz w:val="18"/>
                <w:szCs w:val="18"/>
                <w:lang w:val="en-GB"/>
              </w:rPr>
              <w:t>Human / Animal Bone</w:t>
            </w:r>
          </w:p>
          <w:p w14:paraId="69C3B9B6" w14:textId="77777777" w:rsidR="004E794F" w:rsidRPr="00AD2C0C" w:rsidRDefault="000D3682">
            <w:pPr>
              <w:pStyle w:val="NormalGirinti"/>
              <w:tabs>
                <w:tab w:val="clear" w:pos="1134"/>
                <w:tab w:val="left" w:pos="175"/>
              </w:tabs>
              <w:spacing w:after="0" w:line="240" w:lineRule="auto"/>
              <w:ind w:left="317"/>
              <w:rPr>
                <w:sz w:val="18"/>
                <w:szCs w:val="18"/>
                <w:lang w:val="en-GB"/>
              </w:rPr>
            </w:pPr>
            <m:oMath>
              <m:d>
                <m:dPr>
                  <m:begChr m:val="⌈"/>
                  <m:endChr m:val="⌉"/>
                  <m:ctrlPr>
                    <w:rPr>
                      <w:rFonts w:ascii="Cambria Math" w:hAnsi="Cambria Math"/>
                      <w:sz w:val="18"/>
                      <w:szCs w:val="18"/>
                      <w:lang w:val="en-GB"/>
                    </w:rPr>
                  </m:ctrlPr>
                </m:dPr>
                <m:e/>
              </m:d>
            </m:oMath>
            <w:r w:rsidR="004E794F" w:rsidRPr="00AD2C0C">
              <w:rPr>
                <w:sz w:val="18"/>
                <w:szCs w:val="18"/>
                <w:lang w:val="en-GB"/>
              </w:rPr>
              <w:t>Unidentified</w:t>
            </w:r>
          </w:p>
          <w:p w14:paraId="14B858B5" w14:textId="77777777" w:rsidR="004E794F" w:rsidRPr="00AD2C0C" w:rsidRDefault="004E794F">
            <w:pPr>
              <w:pStyle w:val="NormalGirinti"/>
              <w:spacing w:after="0" w:line="240" w:lineRule="auto"/>
              <w:rPr>
                <w:sz w:val="18"/>
                <w:szCs w:val="18"/>
                <w:lang w:val="en-GB"/>
              </w:rPr>
            </w:pPr>
          </w:p>
        </w:tc>
      </w:tr>
      <w:tr w:rsidR="004E794F" w:rsidRPr="00AD2C0C" w14:paraId="637D3C18" w14:textId="77777777">
        <w:trPr>
          <w:trHeight w:val="284"/>
        </w:trPr>
        <w:tc>
          <w:tcPr>
            <w:tcW w:w="1652" w:type="pct"/>
            <w:shd w:val="clear" w:color="auto" w:fill="FFFFFF" w:themeFill="background1"/>
          </w:tcPr>
          <w:p w14:paraId="66D3D0C5" w14:textId="77777777" w:rsidR="004E794F" w:rsidRPr="00AD2C0C" w:rsidRDefault="004E794F">
            <w:pPr>
              <w:pStyle w:val="NormalGirinti"/>
              <w:spacing w:after="0" w:line="240" w:lineRule="auto"/>
              <w:ind w:left="0"/>
              <w:rPr>
                <w:b/>
                <w:bCs/>
                <w:sz w:val="18"/>
                <w:szCs w:val="18"/>
                <w:lang w:val="en-GB"/>
              </w:rPr>
            </w:pPr>
            <w:r w:rsidRPr="00AD2C0C">
              <w:rPr>
                <w:b/>
                <w:bCs/>
                <w:sz w:val="18"/>
                <w:szCs w:val="18"/>
                <w:lang w:val="en-GB"/>
              </w:rPr>
              <w:t xml:space="preserve">Temporary Measures </w:t>
            </w:r>
          </w:p>
        </w:tc>
        <w:tc>
          <w:tcPr>
            <w:tcW w:w="3348" w:type="pct"/>
            <w:gridSpan w:val="2"/>
            <w:shd w:val="clear" w:color="auto" w:fill="FFFFFF" w:themeFill="background1"/>
          </w:tcPr>
          <w:p w14:paraId="66FCF699" w14:textId="77777777" w:rsidR="004E794F" w:rsidRPr="00AD2C0C" w:rsidRDefault="004E794F">
            <w:pPr>
              <w:pStyle w:val="NormalGirinti"/>
              <w:tabs>
                <w:tab w:val="clear" w:pos="1134"/>
                <w:tab w:val="left" w:pos="175"/>
              </w:tabs>
              <w:spacing w:after="0" w:line="240" w:lineRule="auto"/>
              <w:ind w:left="317"/>
              <w:rPr>
                <w:sz w:val="18"/>
                <w:szCs w:val="18"/>
                <w:lang w:val="en-GB"/>
              </w:rPr>
            </w:pPr>
          </w:p>
          <w:p w14:paraId="118D2E0A" w14:textId="77777777" w:rsidR="004E794F" w:rsidRPr="00AD2C0C" w:rsidRDefault="004E794F">
            <w:pPr>
              <w:pStyle w:val="NormalGirinti"/>
              <w:tabs>
                <w:tab w:val="clear" w:pos="1134"/>
                <w:tab w:val="left" w:pos="175"/>
              </w:tabs>
              <w:spacing w:after="0" w:line="240" w:lineRule="auto"/>
              <w:ind w:left="317"/>
              <w:rPr>
                <w:sz w:val="18"/>
                <w:szCs w:val="18"/>
                <w:lang w:val="en-GB"/>
              </w:rPr>
            </w:pPr>
          </w:p>
          <w:p w14:paraId="702C0308" w14:textId="77777777" w:rsidR="004E794F" w:rsidRPr="00AD2C0C" w:rsidRDefault="004E794F">
            <w:pPr>
              <w:pStyle w:val="NormalGirinti"/>
              <w:tabs>
                <w:tab w:val="clear" w:pos="1134"/>
                <w:tab w:val="left" w:pos="175"/>
              </w:tabs>
              <w:spacing w:after="0" w:line="240" w:lineRule="auto"/>
              <w:ind w:left="317"/>
              <w:rPr>
                <w:sz w:val="18"/>
                <w:szCs w:val="18"/>
                <w:lang w:val="en-GB"/>
              </w:rPr>
            </w:pPr>
          </w:p>
        </w:tc>
      </w:tr>
      <w:tr w:rsidR="004E794F" w:rsidRPr="00AD2C0C" w14:paraId="17A9A819" w14:textId="77777777">
        <w:trPr>
          <w:trHeight w:val="284"/>
        </w:trPr>
        <w:tc>
          <w:tcPr>
            <w:tcW w:w="1652" w:type="pct"/>
            <w:shd w:val="clear" w:color="auto" w:fill="FFFFFF" w:themeFill="background1"/>
          </w:tcPr>
          <w:p w14:paraId="56775E07" w14:textId="77777777" w:rsidR="004E794F" w:rsidRPr="00AD2C0C" w:rsidRDefault="004E794F">
            <w:pPr>
              <w:pStyle w:val="NormalGirinti"/>
              <w:spacing w:after="0" w:line="240" w:lineRule="auto"/>
              <w:ind w:left="0"/>
              <w:rPr>
                <w:b/>
                <w:bCs/>
                <w:sz w:val="18"/>
                <w:szCs w:val="18"/>
                <w:lang w:val="en-GB"/>
              </w:rPr>
            </w:pPr>
            <w:r w:rsidRPr="00AD2C0C">
              <w:rPr>
                <w:b/>
                <w:bCs/>
                <w:sz w:val="18"/>
                <w:szCs w:val="18"/>
                <w:lang w:val="en-GB"/>
              </w:rPr>
              <w:t>Photograph</w:t>
            </w:r>
          </w:p>
          <w:p w14:paraId="3C5F0F4E" w14:textId="77777777" w:rsidR="004E794F" w:rsidRPr="00AD2C0C" w:rsidRDefault="004E794F">
            <w:pPr>
              <w:pStyle w:val="NormalGirinti"/>
              <w:spacing w:after="0" w:line="240" w:lineRule="auto"/>
              <w:rPr>
                <w:b/>
                <w:bCs/>
                <w:sz w:val="18"/>
                <w:szCs w:val="18"/>
                <w:lang w:val="en-GB"/>
              </w:rPr>
            </w:pPr>
          </w:p>
          <w:p w14:paraId="25DAF83B" w14:textId="77777777" w:rsidR="004E794F" w:rsidRPr="00AD2C0C" w:rsidRDefault="004E794F">
            <w:pPr>
              <w:pStyle w:val="NormalGirinti"/>
              <w:spacing w:after="0" w:line="240" w:lineRule="auto"/>
              <w:rPr>
                <w:b/>
                <w:bCs/>
                <w:sz w:val="18"/>
                <w:szCs w:val="18"/>
                <w:lang w:val="en-GB"/>
              </w:rPr>
            </w:pPr>
          </w:p>
          <w:p w14:paraId="5C71C18E" w14:textId="77777777" w:rsidR="004E794F" w:rsidRPr="00AD2C0C" w:rsidRDefault="004E794F">
            <w:pPr>
              <w:pStyle w:val="NormalGirinti"/>
              <w:spacing w:after="0" w:line="240" w:lineRule="auto"/>
              <w:rPr>
                <w:b/>
                <w:bCs/>
                <w:sz w:val="18"/>
                <w:szCs w:val="18"/>
                <w:lang w:val="en-GB"/>
              </w:rPr>
            </w:pPr>
          </w:p>
        </w:tc>
        <w:tc>
          <w:tcPr>
            <w:tcW w:w="3348" w:type="pct"/>
            <w:gridSpan w:val="2"/>
            <w:shd w:val="clear" w:color="auto" w:fill="FFFFFF" w:themeFill="background1"/>
          </w:tcPr>
          <w:p w14:paraId="131B416D" w14:textId="77777777" w:rsidR="004E794F" w:rsidRPr="00AD2C0C" w:rsidRDefault="004E794F">
            <w:pPr>
              <w:pStyle w:val="NormalGirinti"/>
              <w:spacing w:after="0" w:line="240" w:lineRule="auto"/>
              <w:rPr>
                <w:b/>
                <w:bCs/>
                <w:sz w:val="18"/>
                <w:szCs w:val="18"/>
                <w:lang w:val="en-GB"/>
              </w:rPr>
            </w:pPr>
          </w:p>
        </w:tc>
      </w:tr>
      <w:tr w:rsidR="004E794F" w:rsidRPr="00AD2C0C" w14:paraId="74F1C771" w14:textId="77777777">
        <w:trPr>
          <w:trHeight w:val="284"/>
        </w:trPr>
        <w:tc>
          <w:tcPr>
            <w:tcW w:w="1652" w:type="pct"/>
            <w:shd w:val="clear" w:color="auto" w:fill="FFFFFF" w:themeFill="background1"/>
          </w:tcPr>
          <w:p w14:paraId="62A29515" w14:textId="77777777" w:rsidR="004E794F" w:rsidRPr="00AD2C0C" w:rsidRDefault="004E794F">
            <w:pPr>
              <w:pStyle w:val="NormalGirinti"/>
              <w:spacing w:after="0" w:line="240" w:lineRule="auto"/>
              <w:ind w:left="0"/>
              <w:rPr>
                <w:b/>
                <w:bCs/>
                <w:sz w:val="18"/>
                <w:szCs w:val="18"/>
                <w:lang w:val="en-GB"/>
              </w:rPr>
            </w:pPr>
            <w:r w:rsidRPr="00AD2C0C">
              <w:rPr>
                <w:b/>
                <w:bCs/>
                <w:sz w:val="18"/>
                <w:szCs w:val="18"/>
                <w:lang w:val="en-GB"/>
              </w:rPr>
              <w:t>Discoverer's Name-Last Name:</w:t>
            </w:r>
          </w:p>
        </w:tc>
        <w:tc>
          <w:tcPr>
            <w:tcW w:w="3348" w:type="pct"/>
            <w:gridSpan w:val="2"/>
            <w:shd w:val="clear" w:color="auto" w:fill="FFFFFF" w:themeFill="background1"/>
          </w:tcPr>
          <w:p w14:paraId="123E23D8" w14:textId="77777777" w:rsidR="004E794F" w:rsidRPr="00AD2C0C" w:rsidRDefault="004E794F">
            <w:pPr>
              <w:pStyle w:val="NormalGirinti"/>
              <w:spacing w:after="0" w:line="240" w:lineRule="auto"/>
              <w:rPr>
                <w:b/>
                <w:bCs/>
                <w:sz w:val="18"/>
                <w:szCs w:val="18"/>
                <w:lang w:val="en-GB"/>
              </w:rPr>
            </w:pPr>
          </w:p>
        </w:tc>
      </w:tr>
      <w:tr w:rsidR="004E794F" w:rsidRPr="00AD2C0C" w14:paraId="3968B417" w14:textId="77777777">
        <w:trPr>
          <w:trHeight w:val="284"/>
        </w:trPr>
        <w:tc>
          <w:tcPr>
            <w:tcW w:w="1652" w:type="pct"/>
            <w:shd w:val="clear" w:color="auto" w:fill="FFFFFF" w:themeFill="background1"/>
          </w:tcPr>
          <w:p w14:paraId="7A7D402B" w14:textId="77777777" w:rsidR="004E794F" w:rsidRPr="00AD2C0C" w:rsidRDefault="004E794F">
            <w:pPr>
              <w:pStyle w:val="NormalGirinti"/>
              <w:spacing w:after="0" w:line="240" w:lineRule="auto"/>
              <w:ind w:left="0"/>
              <w:rPr>
                <w:b/>
                <w:bCs/>
                <w:sz w:val="18"/>
                <w:szCs w:val="18"/>
                <w:lang w:val="en-GB"/>
              </w:rPr>
            </w:pPr>
            <w:r w:rsidRPr="00AD2C0C">
              <w:rPr>
                <w:b/>
                <w:bCs/>
                <w:sz w:val="18"/>
                <w:szCs w:val="18"/>
                <w:lang w:val="en-GB"/>
              </w:rPr>
              <w:t>Signature:</w:t>
            </w:r>
          </w:p>
        </w:tc>
        <w:tc>
          <w:tcPr>
            <w:tcW w:w="3348" w:type="pct"/>
            <w:gridSpan w:val="2"/>
            <w:shd w:val="clear" w:color="auto" w:fill="FFFFFF" w:themeFill="background1"/>
          </w:tcPr>
          <w:p w14:paraId="3213B738" w14:textId="77777777" w:rsidR="004E794F" w:rsidRPr="00AD2C0C" w:rsidRDefault="004E794F">
            <w:pPr>
              <w:pStyle w:val="NormalGirinti"/>
              <w:spacing w:after="0" w:line="240" w:lineRule="auto"/>
              <w:rPr>
                <w:b/>
                <w:bCs/>
                <w:sz w:val="18"/>
                <w:szCs w:val="18"/>
                <w:lang w:val="en-GB"/>
              </w:rPr>
            </w:pPr>
          </w:p>
        </w:tc>
      </w:tr>
    </w:tbl>
    <w:p w14:paraId="00D19A8B" w14:textId="77777777" w:rsidR="004E794F" w:rsidRPr="00AD2C0C" w:rsidRDefault="004E794F" w:rsidP="004E794F">
      <w:pPr>
        <w:pStyle w:val="SonNotMetni"/>
        <w:rPr>
          <w:lang w:val="en-GB"/>
        </w:rPr>
      </w:pPr>
    </w:p>
    <w:p w14:paraId="51650145" w14:textId="77777777" w:rsidR="00B427D5" w:rsidRPr="00AD2C0C" w:rsidRDefault="00B427D5">
      <w:pPr>
        <w:spacing w:before="0" w:after="200" w:line="276" w:lineRule="auto"/>
        <w:jc w:val="left"/>
        <w:rPr>
          <w:lang w:val="en-GB"/>
        </w:rPr>
      </w:pPr>
      <w:r w:rsidRPr="00AD2C0C">
        <w:rPr>
          <w:lang w:val="en-GB"/>
        </w:rPr>
        <w:br w:type="page"/>
      </w:r>
    </w:p>
    <w:p w14:paraId="740F38ED" w14:textId="77777777" w:rsidR="00F81236" w:rsidRPr="00AD2C0C" w:rsidRDefault="00F81236" w:rsidP="00F81236">
      <w:pPr>
        <w:tabs>
          <w:tab w:val="left" w:pos="7987"/>
        </w:tabs>
        <w:rPr>
          <w:lang w:val="en-GB"/>
        </w:rPr>
      </w:pPr>
    </w:p>
    <w:p w14:paraId="464283F3" w14:textId="77777777" w:rsidR="00D462BF" w:rsidRPr="00AD2C0C" w:rsidRDefault="00D462BF" w:rsidP="00B41F9D">
      <w:pPr>
        <w:pStyle w:val="ListeParagraf"/>
        <w:spacing w:before="120" w:line="288" w:lineRule="auto"/>
        <w:ind w:left="0"/>
        <w:contextualSpacing w:val="0"/>
        <w:rPr>
          <w:noProof w:val="0"/>
          <w:lang w:val="en-GB"/>
        </w:rPr>
      </w:pPr>
    </w:p>
    <w:p w14:paraId="35197927" w14:textId="77777777" w:rsidR="00D462BF" w:rsidRPr="00AD2C0C" w:rsidRDefault="00D462BF" w:rsidP="00B41F9D">
      <w:pPr>
        <w:pStyle w:val="ListeParagraf"/>
        <w:spacing w:before="120" w:line="288" w:lineRule="auto"/>
        <w:ind w:left="0"/>
        <w:contextualSpacing w:val="0"/>
        <w:rPr>
          <w:noProof w:val="0"/>
          <w:lang w:val="en-GB"/>
        </w:rPr>
      </w:pPr>
    </w:p>
    <w:p w14:paraId="261956E6" w14:textId="77777777" w:rsidR="00D462BF" w:rsidRPr="00AD2C0C" w:rsidRDefault="00D462BF" w:rsidP="00B41F9D">
      <w:pPr>
        <w:pStyle w:val="ListeParagraf"/>
        <w:spacing w:before="120" w:line="288" w:lineRule="auto"/>
        <w:ind w:left="0"/>
        <w:contextualSpacing w:val="0"/>
        <w:rPr>
          <w:noProof w:val="0"/>
          <w:lang w:val="en-GB"/>
        </w:rPr>
      </w:pPr>
    </w:p>
    <w:p w14:paraId="3A163129" w14:textId="77777777" w:rsidR="00B41F9D" w:rsidRPr="00AD2C0C" w:rsidRDefault="00B41F9D" w:rsidP="00B41F9D">
      <w:pPr>
        <w:pStyle w:val="ListeParagraf"/>
        <w:spacing w:before="120" w:line="288" w:lineRule="auto"/>
        <w:ind w:left="0"/>
        <w:contextualSpacing w:val="0"/>
        <w:rPr>
          <w:noProof w:val="0"/>
          <w:lang w:val="en-GB"/>
        </w:rPr>
      </w:pPr>
    </w:p>
    <w:p w14:paraId="1FA07303" w14:textId="77777777" w:rsidR="006C25C5" w:rsidRPr="00AD2C0C" w:rsidRDefault="006C25C5" w:rsidP="00B41F9D">
      <w:pPr>
        <w:pStyle w:val="ListeParagraf"/>
        <w:spacing w:before="120" w:line="288" w:lineRule="auto"/>
        <w:ind w:left="0"/>
        <w:contextualSpacing w:val="0"/>
        <w:rPr>
          <w:noProof w:val="0"/>
          <w:lang w:val="en-GB"/>
        </w:rPr>
      </w:pPr>
    </w:p>
    <w:p w14:paraId="1515A580" w14:textId="77777777" w:rsidR="006C25C5" w:rsidRPr="00AD2C0C" w:rsidRDefault="006C25C5" w:rsidP="00B41F9D">
      <w:pPr>
        <w:pStyle w:val="ListeParagraf"/>
        <w:spacing w:before="120" w:line="288" w:lineRule="auto"/>
        <w:ind w:left="0"/>
        <w:contextualSpacing w:val="0"/>
        <w:rPr>
          <w:noProof w:val="0"/>
          <w:lang w:val="en-GB"/>
        </w:rPr>
      </w:pPr>
    </w:p>
    <w:p w14:paraId="04F038F9" w14:textId="77777777" w:rsidR="006C25C5" w:rsidRPr="00AD2C0C" w:rsidRDefault="006C25C5" w:rsidP="00B41F9D">
      <w:pPr>
        <w:pStyle w:val="ListeParagraf"/>
        <w:spacing w:before="120" w:line="288" w:lineRule="auto"/>
        <w:ind w:left="0"/>
        <w:contextualSpacing w:val="0"/>
        <w:rPr>
          <w:noProof w:val="0"/>
          <w:lang w:val="en-GB"/>
        </w:rPr>
      </w:pPr>
    </w:p>
    <w:p w14:paraId="0068C6A5" w14:textId="77777777" w:rsidR="00B41F9D" w:rsidRPr="00AD2C0C" w:rsidRDefault="00B41F9D" w:rsidP="00B41F9D">
      <w:pPr>
        <w:pStyle w:val="ListeParagraf"/>
        <w:spacing w:before="120" w:line="288" w:lineRule="auto"/>
        <w:ind w:left="0"/>
        <w:contextualSpacing w:val="0"/>
        <w:rPr>
          <w:noProof w:val="0"/>
          <w:lang w:val="en-GB"/>
        </w:rPr>
      </w:pPr>
    </w:p>
    <w:p w14:paraId="4E9945C3" w14:textId="77777777" w:rsidR="00B41F9D" w:rsidRPr="00AD2C0C" w:rsidRDefault="00B41F9D" w:rsidP="00B41F9D">
      <w:pPr>
        <w:pStyle w:val="ListeParagraf"/>
        <w:spacing w:before="120" w:line="288" w:lineRule="auto"/>
        <w:ind w:left="0"/>
        <w:contextualSpacing w:val="0"/>
        <w:rPr>
          <w:noProof w:val="0"/>
          <w:lang w:val="en-GB"/>
        </w:rPr>
      </w:pPr>
    </w:p>
    <w:p w14:paraId="7E15ABE7" w14:textId="5F840E67" w:rsidR="004D1E1F" w:rsidRPr="00A67F4F" w:rsidRDefault="004D1E1F" w:rsidP="004D1E1F">
      <w:pPr>
        <w:pStyle w:val="Balk3"/>
        <w:numPr>
          <w:ilvl w:val="0"/>
          <w:numId w:val="0"/>
        </w:numPr>
        <w:jc w:val="center"/>
        <w:rPr>
          <w:b/>
          <w:noProof w:val="0"/>
          <w:sz w:val="40"/>
          <w:szCs w:val="40"/>
          <w:lang w:val="en-GB"/>
        </w:rPr>
      </w:pPr>
      <w:bookmarkStart w:id="610" w:name="_bookmark48"/>
      <w:bookmarkStart w:id="611" w:name="16.3.2._İş_Yerinde_Çalışanlar_Arasında_C"/>
      <w:bookmarkStart w:id="612" w:name="16.3.1._İş_Yerinde_COVID-19_Salgını_Kont"/>
      <w:bookmarkStart w:id="613" w:name="16.3._Alınacak_Önlemler_ve_Yapılacak_Uyg"/>
      <w:bookmarkStart w:id="614" w:name="_Toc208241887"/>
      <w:bookmarkEnd w:id="601"/>
      <w:bookmarkEnd w:id="610"/>
      <w:bookmarkEnd w:id="611"/>
      <w:bookmarkEnd w:id="612"/>
      <w:bookmarkEnd w:id="613"/>
      <w:r w:rsidRPr="00AD2C0C">
        <w:rPr>
          <w:b/>
          <w:noProof w:val="0"/>
          <w:sz w:val="40"/>
          <w:szCs w:val="40"/>
          <w:lang w:val="en-GB"/>
        </w:rPr>
        <w:t>Appendix-</w:t>
      </w:r>
      <w:r w:rsidR="00746F90">
        <w:rPr>
          <w:b/>
          <w:noProof w:val="0"/>
          <w:sz w:val="40"/>
          <w:szCs w:val="40"/>
          <w:lang w:val="en-GB"/>
        </w:rPr>
        <w:t>G</w:t>
      </w:r>
      <w:r w:rsidRPr="00A67F4F">
        <w:rPr>
          <w:b/>
          <w:noProof w:val="0"/>
          <w:sz w:val="40"/>
          <w:szCs w:val="40"/>
          <w:lang w:val="en-GB"/>
        </w:rPr>
        <w:br/>
      </w:r>
      <w:r w:rsidRPr="004D1E1F">
        <w:rPr>
          <w:b/>
          <w:noProof w:val="0"/>
          <w:sz w:val="40"/>
          <w:szCs w:val="40"/>
          <w:lang w:val="en-GB"/>
        </w:rPr>
        <w:t>Grievance Log</w:t>
      </w:r>
      <w:bookmarkEnd w:id="614"/>
      <w:r w:rsidRPr="004D1E1F">
        <w:rPr>
          <w:b/>
          <w:noProof w:val="0"/>
          <w:sz w:val="40"/>
          <w:szCs w:val="40"/>
          <w:lang w:val="en-GB"/>
        </w:rPr>
        <w:t xml:space="preserve">  </w:t>
      </w:r>
    </w:p>
    <w:p w14:paraId="6A74BABF" w14:textId="77777777" w:rsidR="004D1E1F" w:rsidRDefault="004D1E1F" w:rsidP="00F06A4E">
      <w:pPr>
        <w:rPr>
          <w:b/>
          <w:sz w:val="40"/>
          <w:szCs w:val="40"/>
          <w:lang w:val="en-GB"/>
        </w:rPr>
      </w:pPr>
    </w:p>
    <w:p w14:paraId="2F2AA729" w14:textId="77777777" w:rsidR="004D1E1F" w:rsidRDefault="004D1E1F" w:rsidP="00F06A4E">
      <w:pPr>
        <w:rPr>
          <w:b/>
          <w:sz w:val="40"/>
          <w:szCs w:val="40"/>
          <w:lang w:val="en-GB"/>
        </w:rPr>
      </w:pPr>
    </w:p>
    <w:p w14:paraId="798D4C60" w14:textId="77777777" w:rsidR="004D1E1F" w:rsidRDefault="004D1E1F" w:rsidP="00F06A4E">
      <w:pPr>
        <w:rPr>
          <w:b/>
          <w:sz w:val="40"/>
          <w:szCs w:val="40"/>
          <w:lang w:val="en-GB"/>
        </w:rPr>
      </w:pPr>
    </w:p>
    <w:p w14:paraId="3CB7D424" w14:textId="77777777" w:rsidR="004D1E1F" w:rsidRDefault="004D1E1F" w:rsidP="00F06A4E">
      <w:pPr>
        <w:rPr>
          <w:b/>
          <w:sz w:val="40"/>
          <w:szCs w:val="40"/>
          <w:lang w:val="en-GB"/>
        </w:rPr>
      </w:pPr>
    </w:p>
    <w:p w14:paraId="1F2D44F3" w14:textId="77777777" w:rsidR="004D1E1F" w:rsidRDefault="004D1E1F" w:rsidP="00F06A4E">
      <w:pPr>
        <w:rPr>
          <w:b/>
          <w:sz w:val="40"/>
          <w:szCs w:val="40"/>
          <w:lang w:val="en-GB"/>
        </w:rPr>
      </w:pPr>
    </w:p>
    <w:p w14:paraId="2B529299" w14:textId="77777777" w:rsidR="004D1E1F" w:rsidRDefault="004D1E1F" w:rsidP="00F06A4E">
      <w:pPr>
        <w:rPr>
          <w:b/>
          <w:sz w:val="40"/>
          <w:szCs w:val="40"/>
          <w:lang w:val="en-GB"/>
        </w:rPr>
      </w:pPr>
    </w:p>
    <w:p w14:paraId="75B1EB6A" w14:textId="77777777" w:rsidR="004D1E1F" w:rsidRDefault="004D1E1F" w:rsidP="00F06A4E">
      <w:pPr>
        <w:rPr>
          <w:b/>
          <w:sz w:val="40"/>
          <w:szCs w:val="40"/>
          <w:lang w:val="en-GB"/>
        </w:rPr>
      </w:pPr>
    </w:p>
    <w:p w14:paraId="44A085B2" w14:textId="77777777" w:rsidR="004D1E1F" w:rsidRDefault="004D1E1F" w:rsidP="00F06A4E">
      <w:pPr>
        <w:rPr>
          <w:b/>
          <w:sz w:val="40"/>
          <w:szCs w:val="40"/>
          <w:lang w:val="en-GB"/>
        </w:rPr>
      </w:pPr>
    </w:p>
    <w:p w14:paraId="43243E0A" w14:textId="77777777" w:rsidR="004D1E1F" w:rsidRDefault="004D1E1F" w:rsidP="00F06A4E">
      <w:pPr>
        <w:rPr>
          <w:b/>
          <w:sz w:val="40"/>
          <w:szCs w:val="40"/>
          <w:lang w:val="en-GB"/>
        </w:rPr>
      </w:pPr>
    </w:p>
    <w:p w14:paraId="6CEDD9C4" w14:textId="77777777" w:rsidR="004D1E1F" w:rsidRDefault="004D1E1F" w:rsidP="00F06A4E">
      <w:pPr>
        <w:rPr>
          <w:b/>
          <w:sz w:val="40"/>
          <w:szCs w:val="40"/>
          <w:lang w:val="en-GB"/>
        </w:rPr>
        <w:sectPr w:rsidR="004D1E1F" w:rsidSect="00B83ECD">
          <w:headerReference w:type="default" r:id="rId140"/>
          <w:footerReference w:type="even" r:id="rId141"/>
          <w:footerReference w:type="default" r:id="rId142"/>
          <w:footerReference w:type="first" r:id="rId143"/>
          <w:pgSz w:w="11900" w:h="16840" w:code="9"/>
          <w:pgMar w:top="1701" w:right="1418" w:bottom="1559" w:left="1418" w:header="851" w:footer="352" w:gutter="0"/>
          <w:cols w:space="708"/>
          <w:titlePg/>
          <w:docGrid w:linePitch="360"/>
        </w:sectPr>
      </w:pPr>
    </w:p>
    <w:p w14:paraId="2993118D" w14:textId="77777777" w:rsidR="004D1E1F" w:rsidRDefault="004D1E1F" w:rsidP="00F06A4E">
      <w:pPr>
        <w:rPr>
          <w:b/>
          <w:sz w:val="40"/>
          <w:szCs w:val="40"/>
          <w:lang w:val="en-GB"/>
        </w:rPr>
      </w:pPr>
    </w:p>
    <w:p w14:paraId="54B2EB3C" w14:textId="310FEB47" w:rsidR="000D6DB0" w:rsidRPr="000D6DB0" w:rsidRDefault="000D6DB0" w:rsidP="000D6DB0">
      <w:pPr>
        <w:pStyle w:val="ResimYazs"/>
        <w:keepNext/>
        <w:rPr>
          <w:b w:val="0"/>
          <w:bCs w:val="0"/>
          <w:noProof w:val="0"/>
          <w:color w:val="auto"/>
          <w:lang w:val="en-GB"/>
        </w:rPr>
      </w:pPr>
      <w:bookmarkStart w:id="617" w:name="_Toc199937793"/>
      <w:r>
        <w:t xml:space="preserve">Table </w:t>
      </w:r>
      <w:r w:rsidR="001A0696">
        <w:fldChar w:fldCharType="begin"/>
      </w:r>
      <w:r w:rsidR="001A0696">
        <w:instrText xml:space="preserve"> STYLEREF 1 \s </w:instrText>
      </w:r>
      <w:r w:rsidR="001A0696">
        <w:fldChar w:fldCharType="separate"/>
      </w:r>
      <w:r w:rsidR="001A0696">
        <w:t>11</w:t>
      </w:r>
      <w:r w:rsidR="001A0696">
        <w:fldChar w:fldCharType="end"/>
      </w:r>
      <w:r w:rsidR="001A0696">
        <w:noBreakHyphen/>
      </w:r>
      <w:r w:rsidR="001A0696">
        <w:fldChar w:fldCharType="begin"/>
      </w:r>
      <w:r w:rsidR="001A0696">
        <w:instrText xml:space="preserve"> SEQ Table \* ARABIC \s 1 </w:instrText>
      </w:r>
      <w:r w:rsidR="001A0696">
        <w:fldChar w:fldCharType="separate"/>
      </w:r>
      <w:r w:rsidR="001A0696">
        <w:t>1</w:t>
      </w:r>
      <w:r w:rsidR="001A0696">
        <w:fldChar w:fldCharType="end"/>
      </w:r>
      <w:r>
        <w:t xml:space="preserve">. </w:t>
      </w:r>
      <w:r w:rsidRPr="00F92F16">
        <w:rPr>
          <w:b w:val="0"/>
          <w:bCs w:val="0"/>
          <w:noProof w:val="0"/>
          <w:color w:val="auto"/>
          <w:lang w:val="en-GB"/>
        </w:rPr>
        <w:t>Grievance Log</w:t>
      </w:r>
      <w:bookmarkEnd w:id="617"/>
    </w:p>
    <w:tbl>
      <w:tblPr>
        <w:tblpPr w:leftFromText="141" w:rightFromText="141" w:vertAnchor="text" w:tblpY="1"/>
        <w:tblOverlap w:val="never"/>
        <w:tblW w:w="5275" w:type="pct"/>
        <w:tblCellMar>
          <w:left w:w="70" w:type="dxa"/>
          <w:right w:w="70" w:type="dxa"/>
        </w:tblCellMar>
        <w:tblLook w:val="04A0" w:firstRow="1" w:lastRow="0" w:firstColumn="1" w:lastColumn="0" w:noHBand="0" w:noVBand="1"/>
      </w:tblPr>
      <w:tblGrid>
        <w:gridCol w:w="937"/>
        <w:gridCol w:w="1033"/>
        <w:gridCol w:w="1599"/>
        <w:gridCol w:w="936"/>
        <w:gridCol w:w="936"/>
        <w:gridCol w:w="932"/>
        <w:gridCol w:w="910"/>
        <w:gridCol w:w="1309"/>
        <w:gridCol w:w="767"/>
        <w:gridCol w:w="997"/>
        <w:gridCol w:w="732"/>
        <w:gridCol w:w="732"/>
        <w:gridCol w:w="1040"/>
        <w:gridCol w:w="1582"/>
        <w:gridCol w:w="936"/>
        <w:gridCol w:w="932"/>
        <w:gridCol w:w="1608"/>
        <w:gridCol w:w="784"/>
        <w:gridCol w:w="1032"/>
        <w:gridCol w:w="663"/>
        <w:gridCol w:w="1274"/>
      </w:tblGrid>
      <w:tr w:rsidR="004A00AB" w:rsidRPr="007F5B5A" w14:paraId="2A3657D3" w14:textId="77777777" w:rsidTr="004A00AB">
        <w:trPr>
          <w:cantSplit/>
          <w:trHeight w:val="935"/>
        </w:trPr>
        <w:tc>
          <w:tcPr>
            <w:tcW w:w="216"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0BE25594"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 xml:space="preserve">Complaint Register </w:t>
            </w:r>
            <w:r w:rsidRPr="007F5B5A">
              <w:rPr>
                <w:rFonts w:eastAsia="Calibri" w:cs="Arial"/>
                <w:b/>
                <w:bCs/>
                <w:color w:val="FFFFFF" w:themeColor="background1"/>
                <w:sz w:val="12"/>
                <w:szCs w:val="12"/>
                <w:lang w:val="en-GB"/>
              </w:rPr>
              <w:br/>
              <w:t>Number</w:t>
            </w:r>
          </w:p>
        </w:tc>
        <w:tc>
          <w:tcPr>
            <w:tcW w:w="238" w:type="pct"/>
            <w:vMerge w:val="restart"/>
            <w:tcBorders>
              <w:top w:val="single" w:sz="4" w:space="0" w:color="auto"/>
              <w:left w:val="single" w:sz="4" w:space="0" w:color="auto"/>
              <w:bottom w:val="single" w:sz="4" w:space="0" w:color="000000"/>
              <w:right w:val="single" w:sz="4" w:space="0" w:color="auto"/>
            </w:tcBorders>
            <w:shd w:val="clear" w:color="auto" w:fill="4F81BD"/>
            <w:vAlign w:val="center"/>
            <w:hideMark/>
          </w:tcPr>
          <w:p w14:paraId="04F9BB94"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How Complaint is Received (Grievance Form, Community Meeting, Telephone)</w:t>
            </w:r>
          </w:p>
        </w:tc>
        <w:tc>
          <w:tcPr>
            <w:tcW w:w="369" w:type="pct"/>
            <w:vMerge w:val="restart"/>
            <w:tcBorders>
              <w:top w:val="single" w:sz="4" w:space="0" w:color="auto"/>
              <w:left w:val="single" w:sz="4" w:space="0" w:color="auto"/>
              <w:bottom w:val="single" w:sz="4" w:space="0" w:color="000000"/>
              <w:right w:val="single" w:sz="4" w:space="0" w:color="auto"/>
            </w:tcBorders>
            <w:shd w:val="clear" w:color="auto" w:fill="4F81BD"/>
            <w:vAlign w:val="center"/>
            <w:hideMark/>
          </w:tcPr>
          <w:p w14:paraId="7B9DC1B4"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Level of Grievance (Municipality/Utility Level, Regional ILBANK Office, ILBANK HQ Level)</w:t>
            </w:r>
          </w:p>
        </w:tc>
        <w:tc>
          <w:tcPr>
            <w:tcW w:w="216"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6E1D0548"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 xml:space="preserve">Date of Complaint </w:t>
            </w:r>
            <w:r w:rsidRPr="007F5B5A">
              <w:rPr>
                <w:rFonts w:eastAsia="Calibri" w:cs="Arial"/>
                <w:b/>
                <w:bCs/>
                <w:color w:val="FFFFFF" w:themeColor="background1"/>
                <w:sz w:val="12"/>
                <w:szCs w:val="12"/>
                <w:lang w:val="en-GB"/>
              </w:rPr>
              <w:br/>
              <w:t>Received</w:t>
            </w:r>
          </w:p>
        </w:tc>
        <w:tc>
          <w:tcPr>
            <w:tcW w:w="216"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6A6094C3"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 xml:space="preserve">Location of Complaint </w:t>
            </w:r>
            <w:r w:rsidRPr="007F5B5A">
              <w:rPr>
                <w:rFonts w:eastAsia="Calibri" w:cs="Arial"/>
                <w:b/>
                <w:bCs/>
                <w:color w:val="FFFFFF" w:themeColor="background1"/>
                <w:sz w:val="12"/>
                <w:szCs w:val="12"/>
                <w:lang w:val="en-GB"/>
              </w:rPr>
              <w:br/>
              <w:t>Received</w:t>
            </w:r>
          </w:p>
        </w:tc>
        <w:tc>
          <w:tcPr>
            <w:tcW w:w="215"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1637F58D"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Name of Person Receiving Grievance</w:t>
            </w:r>
          </w:p>
        </w:tc>
        <w:tc>
          <w:tcPr>
            <w:tcW w:w="210"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7BD3ED99"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Land Parcel #</w:t>
            </w:r>
          </w:p>
          <w:p w14:paraId="0C4EFC73"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(If complaint is related to land)</w:t>
            </w:r>
          </w:p>
        </w:tc>
        <w:tc>
          <w:tcPr>
            <w:tcW w:w="1047" w:type="pct"/>
            <w:gridSpan w:val="5"/>
            <w:tcBorders>
              <w:top w:val="single" w:sz="4" w:space="0" w:color="auto"/>
              <w:left w:val="nil"/>
              <w:bottom w:val="single" w:sz="4" w:space="0" w:color="auto"/>
              <w:right w:val="single" w:sz="4" w:space="0" w:color="000000"/>
            </w:tcBorders>
            <w:shd w:val="clear" w:color="auto" w:fill="4F81BD"/>
            <w:noWrap/>
            <w:vAlign w:val="center"/>
            <w:hideMark/>
          </w:tcPr>
          <w:p w14:paraId="4D37709D"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Complainant Information</w:t>
            </w:r>
          </w:p>
        </w:tc>
        <w:tc>
          <w:tcPr>
            <w:tcW w:w="240"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62E810A6"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Project Component Related to Complaint</w:t>
            </w:r>
          </w:p>
        </w:tc>
        <w:tc>
          <w:tcPr>
            <w:tcW w:w="365" w:type="pct"/>
            <w:vMerge w:val="restart"/>
            <w:tcBorders>
              <w:top w:val="single" w:sz="4" w:space="0" w:color="auto"/>
              <w:left w:val="single" w:sz="4" w:space="0" w:color="auto"/>
              <w:bottom w:val="single" w:sz="4" w:space="0" w:color="000000"/>
              <w:right w:val="single" w:sz="4" w:space="0" w:color="auto"/>
            </w:tcBorders>
            <w:shd w:val="clear" w:color="auto" w:fill="4F81BD"/>
            <w:vAlign w:val="center"/>
            <w:hideMark/>
          </w:tcPr>
          <w:p w14:paraId="7BD3936E"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Grievance Category (expropriation/land acquisition related, environmental issues, damages to structures etc.)</w:t>
            </w:r>
          </w:p>
        </w:tc>
        <w:tc>
          <w:tcPr>
            <w:tcW w:w="216"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7ECBEF13"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Complaint Summary</w:t>
            </w:r>
          </w:p>
        </w:tc>
        <w:tc>
          <w:tcPr>
            <w:tcW w:w="215" w:type="pct"/>
            <w:vMerge w:val="restart"/>
            <w:tcBorders>
              <w:top w:val="single" w:sz="4" w:space="0" w:color="auto"/>
              <w:left w:val="single" w:sz="4" w:space="0" w:color="auto"/>
              <w:bottom w:val="single" w:sz="4" w:space="0" w:color="000000"/>
              <w:right w:val="single" w:sz="4" w:space="0" w:color="auto"/>
            </w:tcBorders>
            <w:shd w:val="clear" w:color="auto" w:fill="4F81BD"/>
            <w:vAlign w:val="center"/>
            <w:hideMark/>
          </w:tcPr>
          <w:p w14:paraId="709F9F84"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Grievance Status (open, closed or pending)</w:t>
            </w:r>
          </w:p>
        </w:tc>
        <w:tc>
          <w:tcPr>
            <w:tcW w:w="943" w:type="pct"/>
            <w:gridSpan w:val="4"/>
            <w:tcBorders>
              <w:top w:val="single" w:sz="4" w:space="0" w:color="auto"/>
              <w:left w:val="nil"/>
              <w:bottom w:val="single" w:sz="4" w:space="0" w:color="auto"/>
              <w:right w:val="single" w:sz="4" w:space="0" w:color="auto"/>
            </w:tcBorders>
            <w:shd w:val="clear" w:color="auto" w:fill="4F81BD"/>
            <w:vAlign w:val="center"/>
            <w:hideMark/>
          </w:tcPr>
          <w:p w14:paraId="36B76F48"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Action Taken</w:t>
            </w:r>
          </w:p>
        </w:tc>
        <w:tc>
          <w:tcPr>
            <w:tcW w:w="294" w:type="pct"/>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3634FF63"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Supporting Documents for Grievance Closeout (bank receipt for compensation, grievance closure protocol)</w:t>
            </w:r>
          </w:p>
        </w:tc>
      </w:tr>
      <w:tr w:rsidR="004A00AB" w:rsidRPr="007F5B5A" w14:paraId="333858DA" w14:textId="77777777" w:rsidTr="004A00AB">
        <w:trPr>
          <w:cantSplit/>
          <w:trHeight w:val="609"/>
        </w:trPr>
        <w:tc>
          <w:tcPr>
            <w:tcW w:w="216" w:type="pct"/>
            <w:vMerge/>
            <w:tcBorders>
              <w:top w:val="single" w:sz="4" w:space="0" w:color="auto"/>
              <w:left w:val="single" w:sz="4" w:space="0" w:color="auto"/>
              <w:bottom w:val="single" w:sz="4" w:space="0" w:color="000000"/>
              <w:right w:val="single" w:sz="4" w:space="0" w:color="auto"/>
            </w:tcBorders>
            <w:vAlign w:val="center"/>
            <w:hideMark/>
          </w:tcPr>
          <w:p w14:paraId="01D411D9" w14:textId="77777777" w:rsidR="004A00AB" w:rsidRPr="007F5B5A" w:rsidRDefault="004A00AB" w:rsidP="00364778">
            <w:pPr>
              <w:keepNext/>
              <w:suppressAutoHyphens/>
              <w:rPr>
                <w:rFonts w:eastAsia="Calibri" w:cs="Arial"/>
                <w:b/>
                <w:bCs/>
                <w:color w:val="000000"/>
                <w:sz w:val="12"/>
                <w:szCs w:val="12"/>
                <w:lang w:val="en-GB"/>
              </w:rPr>
            </w:pPr>
          </w:p>
        </w:tc>
        <w:tc>
          <w:tcPr>
            <w:tcW w:w="238" w:type="pct"/>
            <w:vMerge/>
            <w:tcBorders>
              <w:top w:val="single" w:sz="4" w:space="0" w:color="auto"/>
              <w:left w:val="single" w:sz="4" w:space="0" w:color="auto"/>
              <w:bottom w:val="single" w:sz="4" w:space="0" w:color="000000"/>
              <w:right w:val="single" w:sz="4" w:space="0" w:color="auto"/>
            </w:tcBorders>
            <w:vAlign w:val="center"/>
            <w:hideMark/>
          </w:tcPr>
          <w:p w14:paraId="3FBD5D4A" w14:textId="77777777" w:rsidR="004A00AB" w:rsidRPr="007F5B5A" w:rsidRDefault="004A00AB" w:rsidP="00364778">
            <w:pPr>
              <w:keepNext/>
              <w:suppressAutoHyphens/>
              <w:rPr>
                <w:rFonts w:eastAsia="Calibri" w:cs="Arial"/>
                <w:b/>
                <w:bCs/>
                <w:color w:val="000000"/>
                <w:sz w:val="12"/>
                <w:szCs w:val="12"/>
                <w:lang w:val="en-GB"/>
              </w:rPr>
            </w:pPr>
          </w:p>
        </w:tc>
        <w:tc>
          <w:tcPr>
            <w:tcW w:w="369" w:type="pct"/>
            <w:vMerge/>
            <w:tcBorders>
              <w:top w:val="single" w:sz="4" w:space="0" w:color="auto"/>
              <w:left w:val="single" w:sz="4" w:space="0" w:color="auto"/>
              <w:bottom w:val="single" w:sz="4" w:space="0" w:color="000000"/>
              <w:right w:val="single" w:sz="4" w:space="0" w:color="auto"/>
            </w:tcBorders>
            <w:vAlign w:val="center"/>
            <w:hideMark/>
          </w:tcPr>
          <w:p w14:paraId="5EB0C736" w14:textId="77777777" w:rsidR="004A00AB" w:rsidRPr="007F5B5A" w:rsidRDefault="004A00AB" w:rsidP="00364778">
            <w:pPr>
              <w:keepNext/>
              <w:suppressAutoHyphens/>
              <w:rPr>
                <w:rFonts w:eastAsia="Calibri" w:cs="Arial"/>
                <w:b/>
                <w:bCs/>
                <w:color w:val="000000"/>
                <w:sz w:val="12"/>
                <w:szCs w:val="12"/>
                <w:lang w:val="en-GB"/>
              </w:rPr>
            </w:pPr>
          </w:p>
        </w:tc>
        <w:tc>
          <w:tcPr>
            <w:tcW w:w="216" w:type="pct"/>
            <w:vMerge/>
            <w:tcBorders>
              <w:top w:val="single" w:sz="4" w:space="0" w:color="auto"/>
              <w:left w:val="single" w:sz="4" w:space="0" w:color="auto"/>
              <w:bottom w:val="single" w:sz="4" w:space="0" w:color="000000"/>
              <w:right w:val="single" w:sz="4" w:space="0" w:color="auto"/>
            </w:tcBorders>
            <w:vAlign w:val="center"/>
            <w:hideMark/>
          </w:tcPr>
          <w:p w14:paraId="3ED73F9B" w14:textId="77777777" w:rsidR="004A00AB" w:rsidRPr="007F5B5A" w:rsidRDefault="004A00AB" w:rsidP="00364778">
            <w:pPr>
              <w:keepNext/>
              <w:suppressAutoHyphens/>
              <w:rPr>
                <w:rFonts w:eastAsia="Calibri" w:cs="Arial"/>
                <w:b/>
                <w:bCs/>
                <w:color w:val="000000"/>
                <w:sz w:val="12"/>
                <w:szCs w:val="12"/>
                <w:lang w:val="en-GB"/>
              </w:rPr>
            </w:pPr>
          </w:p>
        </w:tc>
        <w:tc>
          <w:tcPr>
            <w:tcW w:w="216" w:type="pct"/>
            <w:vMerge/>
            <w:tcBorders>
              <w:top w:val="single" w:sz="4" w:space="0" w:color="auto"/>
              <w:left w:val="single" w:sz="4" w:space="0" w:color="auto"/>
              <w:bottom w:val="single" w:sz="4" w:space="0" w:color="000000"/>
              <w:right w:val="single" w:sz="4" w:space="0" w:color="auto"/>
            </w:tcBorders>
            <w:vAlign w:val="center"/>
            <w:hideMark/>
          </w:tcPr>
          <w:p w14:paraId="62AFE0BE" w14:textId="77777777" w:rsidR="004A00AB" w:rsidRPr="007F5B5A" w:rsidRDefault="004A00AB" w:rsidP="00364778">
            <w:pPr>
              <w:keepNext/>
              <w:suppressAutoHyphens/>
              <w:rPr>
                <w:rFonts w:eastAsia="Calibri" w:cs="Arial"/>
                <w:b/>
                <w:bCs/>
                <w:color w:val="000000"/>
                <w:sz w:val="12"/>
                <w:szCs w:val="12"/>
                <w:lang w:val="en-GB"/>
              </w:rPr>
            </w:pPr>
          </w:p>
        </w:tc>
        <w:tc>
          <w:tcPr>
            <w:tcW w:w="215" w:type="pct"/>
            <w:vMerge/>
            <w:tcBorders>
              <w:top w:val="single" w:sz="4" w:space="0" w:color="auto"/>
              <w:left w:val="single" w:sz="4" w:space="0" w:color="auto"/>
              <w:bottom w:val="single" w:sz="4" w:space="0" w:color="000000"/>
              <w:right w:val="single" w:sz="4" w:space="0" w:color="auto"/>
            </w:tcBorders>
            <w:vAlign w:val="center"/>
            <w:hideMark/>
          </w:tcPr>
          <w:p w14:paraId="104DC526" w14:textId="77777777" w:rsidR="004A00AB" w:rsidRPr="007F5B5A" w:rsidRDefault="004A00AB" w:rsidP="00364778">
            <w:pPr>
              <w:keepNext/>
              <w:suppressAutoHyphens/>
              <w:rPr>
                <w:rFonts w:eastAsia="Calibri" w:cs="Arial"/>
                <w:b/>
                <w:bCs/>
                <w:color w:val="000000"/>
                <w:sz w:val="12"/>
                <w:szCs w:val="12"/>
                <w:lang w:val="en-GB"/>
              </w:rPr>
            </w:pPr>
          </w:p>
        </w:tc>
        <w:tc>
          <w:tcPr>
            <w:tcW w:w="210"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1290FA68" w14:textId="77777777" w:rsidR="004A00AB" w:rsidRPr="007F5B5A" w:rsidRDefault="004A00AB" w:rsidP="00364778">
            <w:pPr>
              <w:keepNext/>
              <w:suppressAutoHyphens/>
              <w:rPr>
                <w:rFonts w:eastAsia="Calibri" w:cs="Arial"/>
                <w:b/>
                <w:bCs/>
                <w:color w:val="000000"/>
                <w:sz w:val="12"/>
                <w:szCs w:val="12"/>
                <w:lang w:val="en-GB"/>
              </w:rPr>
            </w:pPr>
          </w:p>
        </w:tc>
        <w:tc>
          <w:tcPr>
            <w:tcW w:w="302" w:type="pct"/>
            <w:tcBorders>
              <w:top w:val="nil"/>
              <w:left w:val="nil"/>
              <w:bottom w:val="single" w:sz="4" w:space="0" w:color="000000"/>
              <w:right w:val="single" w:sz="4" w:space="0" w:color="auto"/>
            </w:tcBorders>
            <w:shd w:val="clear" w:color="auto" w:fill="4F81BD"/>
            <w:vAlign w:val="center"/>
            <w:hideMark/>
          </w:tcPr>
          <w:p w14:paraId="5EE312B7"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Name/Surname</w:t>
            </w:r>
          </w:p>
        </w:tc>
        <w:tc>
          <w:tcPr>
            <w:tcW w:w="177" w:type="pct"/>
            <w:tcBorders>
              <w:top w:val="nil"/>
              <w:left w:val="nil"/>
              <w:bottom w:val="single" w:sz="4" w:space="0" w:color="000000"/>
              <w:right w:val="single" w:sz="4" w:space="0" w:color="auto"/>
            </w:tcBorders>
            <w:shd w:val="clear" w:color="auto" w:fill="4F81BD"/>
            <w:vAlign w:val="center"/>
            <w:hideMark/>
          </w:tcPr>
          <w:p w14:paraId="4851D364"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ID Number</w:t>
            </w:r>
          </w:p>
        </w:tc>
        <w:tc>
          <w:tcPr>
            <w:tcW w:w="230" w:type="pct"/>
            <w:tcBorders>
              <w:top w:val="nil"/>
              <w:left w:val="nil"/>
              <w:bottom w:val="single" w:sz="4" w:space="0" w:color="000000"/>
              <w:right w:val="single" w:sz="4" w:space="0" w:color="auto"/>
            </w:tcBorders>
            <w:shd w:val="clear" w:color="auto" w:fill="4F81BD"/>
            <w:vAlign w:val="center"/>
            <w:hideMark/>
          </w:tcPr>
          <w:p w14:paraId="0627862A"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Telephone/</w:t>
            </w:r>
            <w:r w:rsidRPr="007F5B5A">
              <w:rPr>
                <w:rFonts w:eastAsia="Calibri" w:cs="Arial"/>
                <w:b/>
                <w:bCs/>
                <w:color w:val="FFFFFF" w:themeColor="background1"/>
                <w:sz w:val="12"/>
                <w:szCs w:val="12"/>
                <w:lang w:val="en-GB"/>
              </w:rPr>
              <w:br/>
              <w:t>e-mail</w:t>
            </w:r>
          </w:p>
        </w:tc>
        <w:tc>
          <w:tcPr>
            <w:tcW w:w="169" w:type="pct"/>
            <w:tcBorders>
              <w:top w:val="nil"/>
              <w:left w:val="nil"/>
              <w:bottom w:val="single" w:sz="4" w:space="0" w:color="000000"/>
              <w:right w:val="single" w:sz="4" w:space="0" w:color="auto"/>
            </w:tcBorders>
            <w:shd w:val="clear" w:color="auto" w:fill="4F81BD"/>
            <w:vAlign w:val="center"/>
            <w:hideMark/>
          </w:tcPr>
          <w:p w14:paraId="35529CC6"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Village-District</w:t>
            </w:r>
          </w:p>
        </w:tc>
        <w:tc>
          <w:tcPr>
            <w:tcW w:w="169" w:type="pct"/>
            <w:tcBorders>
              <w:top w:val="nil"/>
              <w:left w:val="nil"/>
              <w:bottom w:val="single" w:sz="4" w:space="0" w:color="000000"/>
              <w:right w:val="single" w:sz="4" w:space="0" w:color="auto"/>
            </w:tcBorders>
            <w:shd w:val="clear" w:color="auto" w:fill="4F81BD"/>
            <w:vAlign w:val="center"/>
            <w:hideMark/>
          </w:tcPr>
          <w:p w14:paraId="3D553584"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Gender</w:t>
            </w:r>
          </w:p>
        </w:tc>
        <w:tc>
          <w:tcPr>
            <w:tcW w:w="240"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08F2DDC7" w14:textId="77777777" w:rsidR="004A00AB" w:rsidRPr="007F5B5A" w:rsidRDefault="004A00AB" w:rsidP="00364778">
            <w:pPr>
              <w:keepNext/>
              <w:suppressAutoHyphens/>
              <w:rPr>
                <w:rFonts w:eastAsia="Calibri" w:cs="Arial"/>
                <w:b/>
                <w:bCs/>
                <w:color w:val="FFFFFF" w:themeColor="background1"/>
                <w:sz w:val="12"/>
                <w:szCs w:val="12"/>
                <w:lang w:val="en-GB"/>
              </w:rPr>
            </w:pPr>
          </w:p>
        </w:tc>
        <w:tc>
          <w:tcPr>
            <w:tcW w:w="365"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6832C015" w14:textId="77777777" w:rsidR="004A00AB" w:rsidRPr="007F5B5A" w:rsidRDefault="004A00AB" w:rsidP="00364778">
            <w:pPr>
              <w:keepNext/>
              <w:suppressAutoHyphens/>
              <w:rPr>
                <w:rFonts w:eastAsia="Calibri" w:cs="Arial"/>
                <w:b/>
                <w:bCs/>
                <w:color w:val="FFFFFF" w:themeColor="background1"/>
                <w:sz w:val="12"/>
                <w:szCs w:val="12"/>
                <w:lang w:val="en-GB"/>
              </w:rPr>
            </w:pPr>
          </w:p>
        </w:tc>
        <w:tc>
          <w:tcPr>
            <w:tcW w:w="216"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7DFFC695" w14:textId="77777777" w:rsidR="004A00AB" w:rsidRPr="007F5B5A" w:rsidRDefault="004A00AB" w:rsidP="00364778">
            <w:pPr>
              <w:keepNext/>
              <w:suppressAutoHyphens/>
              <w:rPr>
                <w:rFonts w:eastAsia="Calibri" w:cs="Arial"/>
                <w:b/>
                <w:bCs/>
                <w:color w:val="FFFFFF" w:themeColor="background1"/>
                <w:sz w:val="12"/>
                <w:szCs w:val="12"/>
                <w:lang w:val="en-GB"/>
              </w:rPr>
            </w:pPr>
          </w:p>
        </w:tc>
        <w:tc>
          <w:tcPr>
            <w:tcW w:w="215"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587243FA" w14:textId="77777777" w:rsidR="004A00AB" w:rsidRPr="007F5B5A" w:rsidRDefault="004A00AB" w:rsidP="00364778">
            <w:pPr>
              <w:keepNext/>
              <w:suppressAutoHyphens/>
              <w:rPr>
                <w:rFonts w:eastAsia="Calibri" w:cs="Arial"/>
                <w:b/>
                <w:bCs/>
                <w:color w:val="FFFFFF" w:themeColor="background1"/>
                <w:sz w:val="12"/>
                <w:szCs w:val="12"/>
                <w:lang w:val="en-GB"/>
              </w:rPr>
            </w:pPr>
          </w:p>
        </w:tc>
        <w:tc>
          <w:tcPr>
            <w:tcW w:w="371" w:type="pct"/>
            <w:tcBorders>
              <w:top w:val="nil"/>
              <w:left w:val="nil"/>
              <w:bottom w:val="single" w:sz="4" w:space="0" w:color="000000"/>
              <w:right w:val="single" w:sz="4" w:space="0" w:color="auto"/>
            </w:tcBorders>
            <w:shd w:val="clear" w:color="auto" w:fill="4F81BD"/>
            <w:vAlign w:val="center"/>
            <w:hideMark/>
          </w:tcPr>
          <w:p w14:paraId="32A6C5C8"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Responsible Person/Department</w:t>
            </w:r>
          </w:p>
        </w:tc>
        <w:tc>
          <w:tcPr>
            <w:tcW w:w="181" w:type="pct"/>
            <w:tcBorders>
              <w:top w:val="nil"/>
              <w:left w:val="nil"/>
              <w:bottom w:val="single" w:sz="4" w:space="0" w:color="000000"/>
              <w:right w:val="single" w:sz="4" w:space="0" w:color="auto"/>
            </w:tcBorders>
            <w:shd w:val="clear" w:color="auto" w:fill="4F81BD"/>
            <w:vAlign w:val="center"/>
            <w:hideMark/>
          </w:tcPr>
          <w:p w14:paraId="42FE5C14"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Action Planned</w:t>
            </w:r>
          </w:p>
        </w:tc>
        <w:tc>
          <w:tcPr>
            <w:tcW w:w="238" w:type="pct"/>
            <w:tcBorders>
              <w:top w:val="nil"/>
              <w:left w:val="nil"/>
              <w:bottom w:val="single" w:sz="4" w:space="0" w:color="000000"/>
              <w:right w:val="single" w:sz="4" w:space="0" w:color="auto"/>
            </w:tcBorders>
            <w:shd w:val="clear" w:color="auto" w:fill="4F81BD"/>
            <w:vAlign w:val="center"/>
            <w:hideMark/>
          </w:tcPr>
          <w:p w14:paraId="331F3D9D"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Due Date of the Addressing the Grievance</w:t>
            </w:r>
          </w:p>
        </w:tc>
        <w:tc>
          <w:tcPr>
            <w:tcW w:w="153" w:type="pct"/>
            <w:tcBorders>
              <w:top w:val="nil"/>
              <w:left w:val="nil"/>
              <w:bottom w:val="single" w:sz="4" w:space="0" w:color="000000"/>
              <w:right w:val="single" w:sz="4" w:space="0" w:color="auto"/>
            </w:tcBorders>
            <w:shd w:val="clear" w:color="auto" w:fill="4F81BD"/>
            <w:vAlign w:val="center"/>
            <w:hideMark/>
          </w:tcPr>
          <w:p w14:paraId="508B7B6A" w14:textId="77777777" w:rsidR="004A00AB" w:rsidRPr="007F5B5A" w:rsidRDefault="004A00AB" w:rsidP="00364778">
            <w:pPr>
              <w:keepNext/>
              <w:suppressAutoHyphens/>
              <w:jc w:val="center"/>
              <w:rPr>
                <w:rFonts w:eastAsia="Calibri" w:cs="Arial"/>
                <w:b/>
                <w:bCs/>
                <w:color w:val="FFFFFF" w:themeColor="background1"/>
                <w:sz w:val="12"/>
                <w:szCs w:val="12"/>
                <w:lang w:val="en-GB"/>
              </w:rPr>
            </w:pPr>
            <w:r w:rsidRPr="007F5B5A">
              <w:rPr>
                <w:rFonts w:eastAsia="Calibri" w:cs="Arial"/>
                <w:b/>
                <w:bCs/>
                <w:color w:val="FFFFFF" w:themeColor="background1"/>
                <w:sz w:val="12"/>
                <w:szCs w:val="12"/>
                <w:lang w:val="en-GB"/>
              </w:rPr>
              <w:t>Date of Action Taken</w:t>
            </w:r>
          </w:p>
        </w:tc>
        <w:tc>
          <w:tcPr>
            <w:tcW w:w="294" w:type="pct"/>
            <w:vMerge/>
            <w:tcBorders>
              <w:top w:val="single" w:sz="4" w:space="0" w:color="auto"/>
              <w:left w:val="single" w:sz="4" w:space="0" w:color="auto"/>
              <w:bottom w:val="single" w:sz="4" w:space="0" w:color="000000"/>
              <w:right w:val="single" w:sz="4" w:space="0" w:color="auto"/>
            </w:tcBorders>
            <w:vAlign w:val="center"/>
            <w:hideMark/>
          </w:tcPr>
          <w:p w14:paraId="120A6103" w14:textId="77777777" w:rsidR="004A00AB" w:rsidRPr="007F5B5A" w:rsidRDefault="004A00AB" w:rsidP="00364778">
            <w:pPr>
              <w:keepNext/>
              <w:suppressAutoHyphens/>
              <w:rPr>
                <w:rFonts w:eastAsia="Calibri" w:cs="Arial"/>
                <w:b/>
                <w:bCs/>
                <w:color w:val="000000"/>
                <w:sz w:val="12"/>
                <w:szCs w:val="12"/>
                <w:lang w:val="en-GB"/>
              </w:rPr>
            </w:pPr>
          </w:p>
        </w:tc>
      </w:tr>
      <w:tr w:rsidR="004A00AB" w:rsidRPr="007F5B5A" w14:paraId="0D5D0106" w14:textId="77777777" w:rsidTr="004A00AB">
        <w:trPr>
          <w:cantSplit/>
          <w:trHeight w:val="534"/>
        </w:trPr>
        <w:tc>
          <w:tcPr>
            <w:tcW w:w="216" w:type="pct"/>
            <w:tcBorders>
              <w:top w:val="single" w:sz="4" w:space="0" w:color="000000"/>
              <w:left w:val="single" w:sz="4" w:space="0" w:color="000000"/>
              <w:bottom w:val="single" w:sz="4" w:space="0" w:color="000000"/>
              <w:right w:val="single" w:sz="4" w:space="0" w:color="000000"/>
            </w:tcBorders>
            <w:vAlign w:val="center"/>
          </w:tcPr>
          <w:p w14:paraId="13B575D8" w14:textId="77777777" w:rsidR="004A00AB" w:rsidRPr="007F5B5A" w:rsidRDefault="004A00AB" w:rsidP="00364778">
            <w:pPr>
              <w:keepNext/>
              <w:suppressAutoHyphens/>
              <w:rPr>
                <w:rFonts w:eastAsia="Calibri" w:cs="Arial"/>
                <w:b/>
                <w:bCs/>
                <w:color w:val="000000"/>
                <w:sz w:val="12"/>
                <w:szCs w:val="12"/>
                <w:lang w:val="en-GB"/>
              </w:rPr>
            </w:pPr>
          </w:p>
        </w:tc>
        <w:tc>
          <w:tcPr>
            <w:tcW w:w="238" w:type="pct"/>
            <w:tcBorders>
              <w:top w:val="single" w:sz="4" w:space="0" w:color="000000"/>
              <w:left w:val="single" w:sz="4" w:space="0" w:color="000000"/>
              <w:bottom w:val="single" w:sz="4" w:space="0" w:color="000000"/>
              <w:right w:val="single" w:sz="4" w:space="0" w:color="000000"/>
            </w:tcBorders>
            <w:vAlign w:val="center"/>
          </w:tcPr>
          <w:p w14:paraId="3376A05C" w14:textId="77777777" w:rsidR="004A00AB" w:rsidRPr="007F5B5A" w:rsidRDefault="004A00AB" w:rsidP="00364778">
            <w:pPr>
              <w:keepNext/>
              <w:suppressAutoHyphens/>
              <w:rPr>
                <w:rFonts w:eastAsia="Calibri" w:cs="Arial"/>
                <w:b/>
                <w:bCs/>
                <w:color w:val="000000"/>
                <w:sz w:val="12"/>
                <w:szCs w:val="12"/>
                <w:lang w:val="en-GB"/>
              </w:rPr>
            </w:pPr>
          </w:p>
        </w:tc>
        <w:tc>
          <w:tcPr>
            <w:tcW w:w="369" w:type="pct"/>
            <w:tcBorders>
              <w:top w:val="single" w:sz="4" w:space="0" w:color="000000"/>
              <w:left w:val="single" w:sz="4" w:space="0" w:color="000000"/>
              <w:bottom w:val="single" w:sz="4" w:space="0" w:color="000000"/>
              <w:right w:val="single" w:sz="4" w:space="0" w:color="000000"/>
            </w:tcBorders>
            <w:vAlign w:val="center"/>
          </w:tcPr>
          <w:p w14:paraId="68F2A86F" w14:textId="77777777" w:rsidR="004A00AB" w:rsidRPr="007F5B5A" w:rsidRDefault="004A00AB" w:rsidP="00364778">
            <w:pPr>
              <w:keepNext/>
              <w:suppressAutoHyphens/>
              <w:rPr>
                <w:rFonts w:eastAsia="Calibri" w:cs="Arial"/>
                <w:b/>
                <w:bCs/>
                <w:color w:val="000000"/>
                <w:sz w:val="12"/>
                <w:szCs w:val="12"/>
                <w:lang w:val="en-GB"/>
              </w:rPr>
            </w:pPr>
          </w:p>
        </w:tc>
        <w:tc>
          <w:tcPr>
            <w:tcW w:w="216" w:type="pct"/>
            <w:tcBorders>
              <w:top w:val="single" w:sz="4" w:space="0" w:color="000000"/>
              <w:left w:val="single" w:sz="4" w:space="0" w:color="000000"/>
              <w:bottom w:val="single" w:sz="4" w:space="0" w:color="000000"/>
              <w:right w:val="single" w:sz="4" w:space="0" w:color="000000"/>
            </w:tcBorders>
            <w:vAlign w:val="center"/>
          </w:tcPr>
          <w:p w14:paraId="4034A150" w14:textId="77777777" w:rsidR="004A00AB" w:rsidRPr="007F5B5A" w:rsidRDefault="004A00AB" w:rsidP="00364778">
            <w:pPr>
              <w:keepNext/>
              <w:suppressAutoHyphens/>
              <w:rPr>
                <w:rFonts w:eastAsia="Calibri" w:cs="Arial"/>
                <w:b/>
                <w:bCs/>
                <w:color w:val="000000"/>
                <w:sz w:val="12"/>
                <w:szCs w:val="12"/>
                <w:lang w:val="en-GB"/>
              </w:rPr>
            </w:pPr>
          </w:p>
        </w:tc>
        <w:tc>
          <w:tcPr>
            <w:tcW w:w="216" w:type="pct"/>
            <w:tcBorders>
              <w:top w:val="single" w:sz="4" w:space="0" w:color="000000"/>
              <w:left w:val="single" w:sz="4" w:space="0" w:color="000000"/>
              <w:bottom w:val="single" w:sz="4" w:space="0" w:color="000000"/>
              <w:right w:val="single" w:sz="4" w:space="0" w:color="000000"/>
            </w:tcBorders>
            <w:vAlign w:val="center"/>
          </w:tcPr>
          <w:p w14:paraId="3E1D3E9F" w14:textId="77777777" w:rsidR="004A00AB" w:rsidRPr="007F5B5A" w:rsidRDefault="004A00AB" w:rsidP="00364778">
            <w:pPr>
              <w:keepNext/>
              <w:suppressAutoHyphens/>
              <w:rPr>
                <w:rFonts w:eastAsia="Calibri" w:cs="Arial"/>
                <w:b/>
                <w:bCs/>
                <w:color w:val="000000"/>
                <w:sz w:val="12"/>
                <w:szCs w:val="12"/>
                <w:lang w:val="en-GB"/>
              </w:rPr>
            </w:pPr>
          </w:p>
        </w:tc>
        <w:tc>
          <w:tcPr>
            <w:tcW w:w="21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2F83B53" w14:textId="77777777" w:rsidR="004A00AB" w:rsidRPr="007F5B5A" w:rsidRDefault="004A00AB" w:rsidP="00364778">
            <w:pPr>
              <w:keepNext/>
              <w:suppressAutoHyphens/>
              <w:rPr>
                <w:rFonts w:eastAsia="Calibri" w:cs="Arial"/>
                <w:b/>
                <w:bCs/>
                <w:color w:val="000000"/>
                <w:sz w:val="12"/>
                <w:szCs w:val="12"/>
                <w:lang w:val="en-GB"/>
              </w:rPr>
            </w:pPr>
          </w:p>
        </w:tc>
        <w:tc>
          <w:tcPr>
            <w:tcW w:w="21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8087F4D" w14:textId="77777777" w:rsidR="004A00AB" w:rsidRPr="007F5B5A" w:rsidRDefault="004A00AB" w:rsidP="00364778">
            <w:pPr>
              <w:keepNext/>
              <w:suppressAutoHyphens/>
              <w:rPr>
                <w:rFonts w:eastAsia="Calibri" w:cs="Arial"/>
                <w:b/>
                <w:bCs/>
                <w:color w:val="000000"/>
                <w:sz w:val="12"/>
                <w:szCs w:val="12"/>
                <w:lang w:val="en-GB"/>
              </w:rPr>
            </w:pPr>
          </w:p>
        </w:tc>
        <w:tc>
          <w:tcPr>
            <w:tcW w:w="30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9085D87" w14:textId="77777777" w:rsidR="004A00AB" w:rsidRPr="007F5B5A" w:rsidRDefault="004A00AB" w:rsidP="00364778">
            <w:pPr>
              <w:keepNext/>
              <w:suppressAutoHyphens/>
              <w:jc w:val="center"/>
              <w:rPr>
                <w:rFonts w:eastAsia="Calibri" w:cs="Arial"/>
                <w:b/>
                <w:bCs/>
                <w:color w:val="000000"/>
                <w:sz w:val="12"/>
                <w:szCs w:val="12"/>
                <w:lang w:val="en-GB"/>
              </w:rPr>
            </w:pPr>
          </w:p>
        </w:tc>
        <w:tc>
          <w:tcPr>
            <w:tcW w:w="17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0F8E97C" w14:textId="77777777" w:rsidR="004A00AB" w:rsidRPr="007F5B5A" w:rsidRDefault="004A00AB" w:rsidP="00364778">
            <w:pPr>
              <w:keepNext/>
              <w:suppressAutoHyphens/>
              <w:jc w:val="center"/>
              <w:rPr>
                <w:rFonts w:eastAsia="Calibri" w:cs="Arial"/>
                <w:b/>
                <w:bCs/>
                <w:color w:val="000000"/>
                <w:sz w:val="12"/>
                <w:szCs w:val="12"/>
                <w:lang w:val="en-GB"/>
              </w:rPr>
            </w:pPr>
          </w:p>
        </w:tc>
        <w:tc>
          <w:tcPr>
            <w:tcW w:w="2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82228B7" w14:textId="77777777" w:rsidR="004A00AB" w:rsidRPr="007F5B5A" w:rsidRDefault="004A00AB" w:rsidP="00364778">
            <w:pPr>
              <w:keepNext/>
              <w:suppressAutoHyphens/>
              <w:jc w:val="center"/>
              <w:rPr>
                <w:rFonts w:eastAsia="Calibri" w:cs="Arial"/>
                <w:b/>
                <w:bCs/>
                <w:color w:val="000000"/>
                <w:sz w:val="12"/>
                <w:szCs w:val="12"/>
                <w:lang w:val="en-GB"/>
              </w:rPr>
            </w:pPr>
          </w:p>
        </w:tc>
        <w:tc>
          <w:tcPr>
            <w:tcW w:w="16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180D92F" w14:textId="77777777" w:rsidR="004A00AB" w:rsidRPr="007F5B5A" w:rsidRDefault="004A00AB" w:rsidP="00364778">
            <w:pPr>
              <w:keepNext/>
              <w:suppressAutoHyphens/>
              <w:jc w:val="center"/>
              <w:rPr>
                <w:rFonts w:eastAsia="Calibri" w:cs="Arial"/>
                <w:b/>
                <w:bCs/>
                <w:color w:val="000000"/>
                <w:sz w:val="12"/>
                <w:szCs w:val="12"/>
                <w:lang w:val="en-GB"/>
              </w:rPr>
            </w:pPr>
          </w:p>
        </w:tc>
        <w:tc>
          <w:tcPr>
            <w:tcW w:w="16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718BEB6" w14:textId="77777777" w:rsidR="004A00AB" w:rsidRPr="007F5B5A" w:rsidRDefault="004A00AB" w:rsidP="00364778">
            <w:pPr>
              <w:keepNext/>
              <w:suppressAutoHyphens/>
              <w:jc w:val="center"/>
              <w:rPr>
                <w:rFonts w:eastAsia="Calibri" w:cs="Arial"/>
                <w:b/>
                <w:bCs/>
                <w:color w:val="000000"/>
                <w:sz w:val="12"/>
                <w:szCs w:val="12"/>
                <w:lang w:val="en-GB"/>
              </w:rPr>
            </w:pPr>
          </w:p>
        </w:tc>
        <w:tc>
          <w:tcPr>
            <w:tcW w:w="24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B590F66" w14:textId="77777777" w:rsidR="004A00AB" w:rsidRPr="007F5B5A" w:rsidRDefault="004A00AB" w:rsidP="00364778">
            <w:pPr>
              <w:keepNext/>
              <w:suppressAutoHyphens/>
              <w:rPr>
                <w:rFonts w:eastAsia="Calibri" w:cs="Arial"/>
                <w:b/>
                <w:bCs/>
                <w:color w:val="000000"/>
                <w:sz w:val="12"/>
                <w:szCs w:val="12"/>
                <w:lang w:val="en-GB"/>
              </w:rPr>
            </w:pPr>
          </w:p>
        </w:tc>
        <w:tc>
          <w:tcPr>
            <w:tcW w:w="36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2B0C09B" w14:textId="77777777" w:rsidR="004A00AB" w:rsidRPr="007F5B5A" w:rsidRDefault="004A00AB" w:rsidP="00364778">
            <w:pPr>
              <w:keepNext/>
              <w:suppressAutoHyphens/>
              <w:rPr>
                <w:rFonts w:eastAsia="Calibri" w:cs="Arial"/>
                <w:b/>
                <w:bCs/>
                <w:color w:val="000000"/>
                <w:sz w:val="12"/>
                <w:szCs w:val="12"/>
                <w:lang w:val="en-GB"/>
              </w:rPr>
            </w:pPr>
          </w:p>
        </w:tc>
        <w:tc>
          <w:tcPr>
            <w:tcW w:w="21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1D9BA38" w14:textId="77777777" w:rsidR="004A00AB" w:rsidRPr="007F5B5A" w:rsidRDefault="004A00AB" w:rsidP="00364778">
            <w:pPr>
              <w:keepNext/>
              <w:suppressAutoHyphens/>
              <w:rPr>
                <w:rFonts w:eastAsia="Calibri" w:cs="Arial"/>
                <w:b/>
                <w:bCs/>
                <w:color w:val="000000"/>
                <w:sz w:val="12"/>
                <w:szCs w:val="12"/>
                <w:lang w:val="en-GB"/>
              </w:rPr>
            </w:pPr>
          </w:p>
        </w:tc>
        <w:tc>
          <w:tcPr>
            <w:tcW w:w="21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8C9F439" w14:textId="77777777" w:rsidR="004A00AB" w:rsidRPr="007F5B5A" w:rsidRDefault="004A00AB" w:rsidP="00364778">
            <w:pPr>
              <w:keepNext/>
              <w:suppressAutoHyphens/>
              <w:rPr>
                <w:rFonts w:eastAsia="Calibri" w:cs="Arial"/>
                <w:b/>
                <w:bCs/>
                <w:color w:val="000000"/>
                <w:sz w:val="12"/>
                <w:szCs w:val="12"/>
                <w:lang w:val="en-GB"/>
              </w:rPr>
            </w:pPr>
          </w:p>
        </w:tc>
        <w:tc>
          <w:tcPr>
            <w:tcW w:w="371"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6AB0E8B" w14:textId="77777777" w:rsidR="004A00AB" w:rsidRPr="007F5B5A" w:rsidRDefault="004A00AB" w:rsidP="00364778">
            <w:pPr>
              <w:keepNext/>
              <w:suppressAutoHyphens/>
              <w:jc w:val="center"/>
              <w:rPr>
                <w:rFonts w:eastAsia="Calibri" w:cs="Arial"/>
                <w:b/>
                <w:bCs/>
                <w:color w:val="000000"/>
                <w:sz w:val="12"/>
                <w:szCs w:val="12"/>
                <w:lang w:val="en-GB"/>
              </w:rPr>
            </w:pPr>
          </w:p>
        </w:tc>
        <w:tc>
          <w:tcPr>
            <w:tcW w:w="181"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B59AA2F" w14:textId="77777777" w:rsidR="004A00AB" w:rsidRPr="007F5B5A" w:rsidRDefault="004A00AB" w:rsidP="00364778">
            <w:pPr>
              <w:keepNext/>
              <w:suppressAutoHyphens/>
              <w:jc w:val="center"/>
              <w:rPr>
                <w:rFonts w:eastAsia="Calibri" w:cs="Arial"/>
                <w:b/>
                <w:bCs/>
                <w:color w:val="000000"/>
                <w:sz w:val="12"/>
                <w:szCs w:val="12"/>
                <w:lang w:val="en-GB"/>
              </w:rPr>
            </w:pPr>
          </w:p>
        </w:tc>
        <w:tc>
          <w:tcPr>
            <w:tcW w:w="23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9E2B60C" w14:textId="77777777" w:rsidR="004A00AB" w:rsidRPr="007F5B5A" w:rsidRDefault="004A00AB" w:rsidP="00364778">
            <w:pPr>
              <w:keepNext/>
              <w:suppressAutoHyphens/>
              <w:jc w:val="center"/>
              <w:rPr>
                <w:rFonts w:eastAsia="Calibri" w:cs="Arial"/>
                <w:b/>
                <w:bCs/>
                <w:color w:val="000000"/>
                <w:sz w:val="12"/>
                <w:szCs w:val="12"/>
                <w:lang w:val="en-GB"/>
              </w:rPr>
            </w:pPr>
          </w:p>
        </w:tc>
        <w:tc>
          <w:tcPr>
            <w:tcW w:w="15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96ED6A2" w14:textId="77777777" w:rsidR="004A00AB" w:rsidRPr="007F5B5A" w:rsidRDefault="004A00AB" w:rsidP="00364778">
            <w:pPr>
              <w:keepNext/>
              <w:suppressAutoHyphens/>
              <w:jc w:val="center"/>
              <w:rPr>
                <w:rFonts w:eastAsia="Calibri" w:cs="Arial"/>
                <w:b/>
                <w:bCs/>
                <w:color w:val="000000"/>
                <w:sz w:val="12"/>
                <w:szCs w:val="12"/>
                <w:lang w:val="en-GB"/>
              </w:rPr>
            </w:pPr>
          </w:p>
        </w:tc>
        <w:tc>
          <w:tcPr>
            <w:tcW w:w="29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C2CCA62" w14:textId="77777777" w:rsidR="004A00AB" w:rsidRPr="007F5B5A" w:rsidRDefault="004A00AB" w:rsidP="00364778">
            <w:pPr>
              <w:keepNext/>
              <w:suppressAutoHyphens/>
              <w:rPr>
                <w:rFonts w:eastAsia="Calibri" w:cs="Arial"/>
                <w:b/>
                <w:bCs/>
                <w:color w:val="000000"/>
                <w:sz w:val="12"/>
                <w:szCs w:val="12"/>
                <w:lang w:val="en-GB"/>
              </w:rPr>
            </w:pPr>
          </w:p>
        </w:tc>
      </w:tr>
    </w:tbl>
    <w:p w14:paraId="5360147E" w14:textId="77777777" w:rsidR="004D1E1F" w:rsidRDefault="004D1E1F" w:rsidP="00F06A4E">
      <w:pPr>
        <w:rPr>
          <w:b/>
          <w:sz w:val="40"/>
          <w:szCs w:val="40"/>
          <w:lang w:val="en-GB"/>
        </w:rPr>
      </w:pPr>
    </w:p>
    <w:p w14:paraId="252AF245" w14:textId="77777777" w:rsidR="004D1E1F" w:rsidRDefault="004D1E1F" w:rsidP="00F06A4E">
      <w:pPr>
        <w:rPr>
          <w:b/>
          <w:sz w:val="40"/>
          <w:szCs w:val="40"/>
          <w:lang w:val="en-GB"/>
        </w:rPr>
      </w:pPr>
    </w:p>
    <w:p w14:paraId="2A88F2E4" w14:textId="77777777" w:rsidR="004D1E1F" w:rsidRDefault="004D1E1F" w:rsidP="00F06A4E">
      <w:pPr>
        <w:rPr>
          <w:b/>
          <w:sz w:val="40"/>
          <w:szCs w:val="40"/>
          <w:lang w:val="en-GB"/>
        </w:rPr>
        <w:sectPr w:rsidR="004D1E1F" w:rsidSect="00D96B5E">
          <w:footerReference w:type="even" r:id="rId144"/>
          <w:footerReference w:type="default" r:id="rId145"/>
          <w:footerReference w:type="first" r:id="rId146"/>
          <w:pgSz w:w="23811" w:h="16838" w:orient="landscape" w:code="8"/>
          <w:pgMar w:top="1418" w:right="1701" w:bottom="1418" w:left="1559" w:header="851" w:footer="352" w:gutter="0"/>
          <w:cols w:space="708"/>
          <w:titlePg/>
          <w:docGrid w:linePitch="360"/>
        </w:sectPr>
      </w:pPr>
    </w:p>
    <w:p w14:paraId="50BA567E" w14:textId="77777777" w:rsidR="004D1E1F" w:rsidRDefault="004D1E1F" w:rsidP="00F06A4E">
      <w:pPr>
        <w:rPr>
          <w:b/>
          <w:sz w:val="40"/>
          <w:szCs w:val="40"/>
          <w:lang w:val="en-GB"/>
        </w:rPr>
      </w:pPr>
    </w:p>
    <w:p w14:paraId="398C81F7" w14:textId="77777777" w:rsidR="004D1E1F" w:rsidRDefault="004D1E1F" w:rsidP="00F06A4E">
      <w:pPr>
        <w:rPr>
          <w:b/>
          <w:sz w:val="40"/>
          <w:szCs w:val="40"/>
          <w:lang w:val="en-GB"/>
        </w:rPr>
      </w:pPr>
    </w:p>
    <w:p w14:paraId="45FE0F5E" w14:textId="77777777" w:rsidR="004D1E1F" w:rsidRDefault="004D1E1F" w:rsidP="00F06A4E">
      <w:pPr>
        <w:rPr>
          <w:b/>
          <w:sz w:val="40"/>
          <w:szCs w:val="40"/>
          <w:lang w:val="en-GB"/>
        </w:rPr>
      </w:pPr>
    </w:p>
    <w:p w14:paraId="2BC96A9B" w14:textId="77777777" w:rsidR="004D1E1F" w:rsidRPr="00AD2C0C" w:rsidRDefault="004D1E1F" w:rsidP="00F06A4E">
      <w:pPr>
        <w:rPr>
          <w:b/>
          <w:sz w:val="40"/>
          <w:szCs w:val="40"/>
          <w:lang w:val="en-GB"/>
        </w:rPr>
      </w:pPr>
    </w:p>
    <w:p w14:paraId="695A0D3D" w14:textId="77777777" w:rsidR="00F06A4E" w:rsidRPr="00AD2C0C" w:rsidRDefault="00F06A4E" w:rsidP="00F06A4E">
      <w:pPr>
        <w:rPr>
          <w:lang w:val="en-GB"/>
        </w:rPr>
      </w:pPr>
    </w:p>
    <w:p w14:paraId="6AB4791C" w14:textId="4AC1C780" w:rsidR="00745527" w:rsidRPr="00AD2C0C" w:rsidRDefault="00745527" w:rsidP="35187EF0">
      <w:pPr>
        <w:pStyle w:val="Balk3"/>
        <w:numPr>
          <w:ilvl w:val="2"/>
          <w:numId w:val="0"/>
        </w:numPr>
        <w:jc w:val="center"/>
        <w:rPr>
          <w:b/>
          <w:noProof w:val="0"/>
          <w:sz w:val="40"/>
          <w:szCs w:val="40"/>
          <w:lang w:val="en-GB"/>
        </w:rPr>
      </w:pPr>
      <w:bookmarkStart w:id="620" w:name="_Toc208241888"/>
      <w:r w:rsidRPr="00AD2C0C">
        <w:rPr>
          <w:b/>
          <w:noProof w:val="0"/>
          <w:sz w:val="40"/>
          <w:szCs w:val="40"/>
          <w:lang w:val="en-GB"/>
        </w:rPr>
        <w:t>Appendix-</w:t>
      </w:r>
      <w:r w:rsidR="00746F90">
        <w:rPr>
          <w:b/>
          <w:noProof w:val="0"/>
          <w:sz w:val="40"/>
          <w:szCs w:val="40"/>
          <w:lang w:val="en-GB"/>
        </w:rPr>
        <w:t>H</w:t>
      </w:r>
      <w:r w:rsidRPr="00AD2C0C">
        <w:rPr>
          <w:noProof w:val="0"/>
          <w:lang w:val="en-GB"/>
        </w:rPr>
        <w:br/>
      </w:r>
      <w:r w:rsidRPr="00AD2C0C">
        <w:rPr>
          <w:b/>
          <w:noProof w:val="0"/>
          <w:sz w:val="40"/>
          <w:szCs w:val="40"/>
          <w:lang w:val="en-GB"/>
        </w:rPr>
        <w:t>Consultation Form</w:t>
      </w:r>
      <w:bookmarkEnd w:id="620"/>
    </w:p>
    <w:p w14:paraId="1DAB0716" w14:textId="7CED9644" w:rsidR="00745527" w:rsidRPr="00AD2C0C" w:rsidRDefault="00745527" w:rsidP="004C4EAB">
      <w:pPr>
        <w:pStyle w:val="ListeParagraf"/>
        <w:spacing w:before="120" w:line="288" w:lineRule="auto"/>
        <w:ind w:left="0"/>
        <w:contextualSpacing w:val="0"/>
        <w:rPr>
          <w:noProof w:val="0"/>
          <w:lang w:val="en-GB"/>
        </w:rPr>
      </w:pPr>
    </w:p>
    <w:p w14:paraId="41AAB247" w14:textId="400C6069" w:rsidR="00745527" w:rsidRPr="00AD2C0C" w:rsidRDefault="00745527" w:rsidP="004C4EAB">
      <w:pPr>
        <w:pStyle w:val="ListeParagraf"/>
        <w:spacing w:before="120" w:line="288" w:lineRule="auto"/>
        <w:ind w:left="0"/>
        <w:contextualSpacing w:val="0"/>
        <w:rPr>
          <w:noProof w:val="0"/>
          <w:lang w:val="en-GB"/>
        </w:rPr>
      </w:pPr>
    </w:p>
    <w:p w14:paraId="35DB73D0" w14:textId="3EF6B9F8" w:rsidR="00745527" w:rsidRPr="00AD2C0C" w:rsidRDefault="00745527" w:rsidP="004C4EAB">
      <w:pPr>
        <w:pStyle w:val="ListeParagraf"/>
        <w:spacing w:before="120" w:line="288" w:lineRule="auto"/>
        <w:ind w:left="0"/>
        <w:contextualSpacing w:val="0"/>
        <w:rPr>
          <w:noProof w:val="0"/>
          <w:lang w:val="en-GB"/>
        </w:rPr>
      </w:pPr>
    </w:p>
    <w:p w14:paraId="1A493CE8" w14:textId="5DDFAB03" w:rsidR="00745527" w:rsidRPr="00AD2C0C" w:rsidRDefault="00745527" w:rsidP="004C4EAB">
      <w:pPr>
        <w:pStyle w:val="ListeParagraf"/>
        <w:spacing w:before="120" w:line="288" w:lineRule="auto"/>
        <w:ind w:left="0"/>
        <w:contextualSpacing w:val="0"/>
        <w:rPr>
          <w:noProof w:val="0"/>
          <w:lang w:val="en-GB"/>
        </w:rPr>
      </w:pPr>
    </w:p>
    <w:p w14:paraId="68B08960" w14:textId="57931F4F" w:rsidR="00745527" w:rsidRPr="00AD2C0C" w:rsidRDefault="00745527" w:rsidP="004C4EAB">
      <w:pPr>
        <w:pStyle w:val="ListeParagraf"/>
        <w:spacing w:before="120" w:line="288" w:lineRule="auto"/>
        <w:ind w:left="0"/>
        <w:contextualSpacing w:val="0"/>
        <w:rPr>
          <w:noProof w:val="0"/>
          <w:lang w:val="en-GB"/>
        </w:rPr>
      </w:pPr>
    </w:p>
    <w:p w14:paraId="42250812" w14:textId="3995A4DB" w:rsidR="00745527" w:rsidRPr="00AD2C0C" w:rsidRDefault="00745527" w:rsidP="004C4EAB">
      <w:pPr>
        <w:pStyle w:val="ListeParagraf"/>
        <w:spacing w:before="120" w:line="288" w:lineRule="auto"/>
        <w:ind w:left="0"/>
        <w:contextualSpacing w:val="0"/>
        <w:rPr>
          <w:noProof w:val="0"/>
          <w:lang w:val="en-GB"/>
        </w:rPr>
      </w:pPr>
    </w:p>
    <w:p w14:paraId="627BB8F2" w14:textId="3F72FBF9" w:rsidR="00745527" w:rsidRPr="00AD2C0C" w:rsidRDefault="00745527" w:rsidP="004C4EAB">
      <w:pPr>
        <w:pStyle w:val="ListeParagraf"/>
        <w:spacing w:before="120" w:line="288" w:lineRule="auto"/>
        <w:ind w:left="0"/>
        <w:contextualSpacing w:val="0"/>
        <w:rPr>
          <w:noProof w:val="0"/>
          <w:lang w:val="en-GB"/>
        </w:rPr>
      </w:pPr>
    </w:p>
    <w:p w14:paraId="3939540D" w14:textId="675A5355" w:rsidR="00745527" w:rsidRPr="00AD2C0C" w:rsidRDefault="00745527" w:rsidP="004C4EAB">
      <w:pPr>
        <w:pStyle w:val="ListeParagraf"/>
        <w:spacing w:before="120" w:line="288" w:lineRule="auto"/>
        <w:ind w:left="0"/>
        <w:contextualSpacing w:val="0"/>
        <w:rPr>
          <w:noProof w:val="0"/>
          <w:lang w:val="en-GB"/>
        </w:rPr>
      </w:pPr>
    </w:p>
    <w:p w14:paraId="0F3BD134" w14:textId="26B924EA" w:rsidR="00745527" w:rsidRPr="00AD2C0C" w:rsidRDefault="00745527" w:rsidP="004C4EAB">
      <w:pPr>
        <w:pStyle w:val="ListeParagraf"/>
        <w:spacing w:before="120" w:line="288" w:lineRule="auto"/>
        <w:ind w:left="0"/>
        <w:contextualSpacing w:val="0"/>
        <w:rPr>
          <w:noProof w:val="0"/>
          <w:lang w:val="en-GB"/>
        </w:rPr>
      </w:pPr>
    </w:p>
    <w:p w14:paraId="27C9F5DB" w14:textId="09E9AC07" w:rsidR="00745527" w:rsidRPr="00AD2C0C" w:rsidRDefault="00745527" w:rsidP="004C4EAB">
      <w:pPr>
        <w:pStyle w:val="ListeParagraf"/>
        <w:spacing w:before="120" w:line="288" w:lineRule="auto"/>
        <w:ind w:left="0"/>
        <w:contextualSpacing w:val="0"/>
        <w:rPr>
          <w:noProof w:val="0"/>
          <w:lang w:val="en-GB"/>
        </w:rPr>
      </w:pPr>
    </w:p>
    <w:p w14:paraId="6479375F" w14:textId="194E2582" w:rsidR="00745527" w:rsidRPr="00AD2C0C" w:rsidRDefault="00745527" w:rsidP="004C4EAB">
      <w:pPr>
        <w:pStyle w:val="ListeParagraf"/>
        <w:spacing w:before="120" w:line="288" w:lineRule="auto"/>
        <w:ind w:left="0"/>
        <w:contextualSpacing w:val="0"/>
        <w:rPr>
          <w:noProof w:val="0"/>
          <w:lang w:val="en-GB"/>
        </w:rPr>
      </w:pPr>
    </w:p>
    <w:p w14:paraId="6601B894" w14:textId="0F2C115D" w:rsidR="00745527" w:rsidRPr="00AD2C0C" w:rsidRDefault="00745527" w:rsidP="004C4EAB">
      <w:pPr>
        <w:pStyle w:val="ListeParagraf"/>
        <w:spacing w:before="120" w:line="288" w:lineRule="auto"/>
        <w:ind w:left="0"/>
        <w:contextualSpacing w:val="0"/>
        <w:rPr>
          <w:noProof w:val="0"/>
          <w:lang w:val="en-GB"/>
        </w:rPr>
      </w:pPr>
    </w:p>
    <w:p w14:paraId="28A2D728" w14:textId="77777777" w:rsidR="00DB2E8A" w:rsidRPr="00AD2C0C" w:rsidRDefault="00DB2E8A" w:rsidP="004C4EAB">
      <w:pPr>
        <w:pStyle w:val="ListeParagraf"/>
        <w:spacing w:before="120" w:line="288" w:lineRule="auto"/>
        <w:ind w:left="0"/>
        <w:contextualSpacing w:val="0"/>
        <w:rPr>
          <w:noProof w:val="0"/>
          <w:lang w:val="en-GB"/>
        </w:rPr>
      </w:pPr>
    </w:p>
    <w:p w14:paraId="4EA028E7" w14:textId="11622D7A" w:rsidR="00745527" w:rsidRPr="00AD2C0C" w:rsidRDefault="00745527" w:rsidP="004C4EAB">
      <w:pPr>
        <w:pStyle w:val="ListeParagraf"/>
        <w:spacing w:before="120" w:line="288" w:lineRule="auto"/>
        <w:ind w:left="0"/>
        <w:contextualSpacing w:val="0"/>
        <w:rPr>
          <w:noProof w:val="0"/>
          <w:lang w:val="en-GB"/>
        </w:rPr>
      </w:pPr>
    </w:p>
    <w:p w14:paraId="7E77644D" w14:textId="454FED03" w:rsidR="00745527" w:rsidRPr="00AD2C0C" w:rsidRDefault="00745527" w:rsidP="004C4EAB">
      <w:pPr>
        <w:pStyle w:val="ListeParagraf"/>
        <w:spacing w:before="120" w:line="288" w:lineRule="auto"/>
        <w:ind w:left="0"/>
        <w:contextualSpacing w:val="0"/>
        <w:rPr>
          <w:noProof w:val="0"/>
          <w:lang w:val="en-GB"/>
        </w:rPr>
      </w:pPr>
    </w:p>
    <w:p w14:paraId="26445C7D" w14:textId="279CFD6E" w:rsidR="00745527" w:rsidRPr="00AD2C0C" w:rsidRDefault="00745527" w:rsidP="004C4EAB">
      <w:pPr>
        <w:pStyle w:val="ListeParagraf"/>
        <w:spacing w:before="120" w:line="288" w:lineRule="auto"/>
        <w:ind w:left="0"/>
        <w:contextualSpacing w:val="0"/>
        <w:rPr>
          <w:noProof w:val="0"/>
          <w:lang w:val="en-GB"/>
        </w:rPr>
      </w:pPr>
    </w:p>
    <w:tbl>
      <w:tblPr>
        <w:tblStyle w:val="TabloKlavuzu"/>
        <w:tblpPr w:leftFromText="141" w:rightFromText="141" w:vertAnchor="page" w:horzAnchor="margin" w:tblpY="2041"/>
        <w:tblW w:w="4860" w:type="pct"/>
        <w:tblLook w:val="04A0" w:firstRow="1" w:lastRow="0" w:firstColumn="1" w:lastColumn="0" w:noHBand="0" w:noVBand="1"/>
      </w:tblPr>
      <w:tblGrid>
        <w:gridCol w:w="1996"/>
        <w:gridCol w:w="1133"/>
        <w:gridCol w:w="722"/>
        <w:gridCol w:w="1792"/>
        <w:gridCol w:w="90"/>
        <w:gridCol w:w="1603"/>
        <w:gridCol w:w="1464"/>
      </w:tblGrid>
      <w:tr w:rsidR="004E794F" w:rsidRPr="00AD2C0C" w14:paraId="63B9EC69" w14:textId="77777777">
        <w:trPr>
          <w:trHeight w:val="540"/>
        </w:trPr>
        <w:tc>
          <w:tcPr>
            <w:tcW w:w="1778" w:type="pct"/>
            <w:gridSpan w:val="2"/>
            <w:vMerge w:val="restart"/>
          </w:tcPr>
          <w:p w14:paraId="2B7EB4B2" w14:textId="77777777" w:rsidR="004E794F" w:rsidRPr="00AD2C0C" w:rsidRDefault="004E794F">
            <w:pPr>
              <w:jc w:val="center"/>
              <w:rPr>
                <w:rFonts w:cs="Arial"/>
                <w:b/>
                <w:bCs/>
                <w:szCs w:val="20"/>
                <w:lang w:val="en-GB"/>
              </w:rPr>
            </w:pPr>
            <w:r w:rsidRPr="00AD2C0C">
              <w:rPr>
                <w:rFonts w:cs="Arial"/>
                <w:b/>
                <w:bCs/>
                <w:szCs w:val="20"/>
                <w:lang w:val="en-GB"/>
              </w:rPr>
              <w:t>YERKÖY MUNICIPALITY</w:t>
            </w:r>
          </w:p>
          <w:p w14:paraId="36E6C8DC" w14:textId="77777777" w:rsidR="004E794F" w:rsidRPr="00AD2C0C" w:rsidRDefault="004E794F">
            <w:pPr>
              <w:jc w:val="center"/>
              <w:rPr>
                <w:rFonts w:cs="Arial"/>
                <w:b/>
                <w:szCs w:val="20"/>
                <w:lang w:val="en-GB"/>
              </w:rPr>
            </w:pPr>
            <w:r w:rsidRPr="00AD2C0C">
              <w:rPr>
                <w:rFonts w:cs="Arial"/>
                <w:b/>
                <w:noProof/>
                <w:szCs w:val="20"/>
                <w:lang w:eastAsia="en-US"/>
              </w:rPr>
              <w:drawing>
                <wp:inline distT="0" distB="0" distL="0" distR="0" wp14:anchorId="2082DAFA" wp14:editId="57177F10">
                  <wp:extent cx="1235242" cy="1235242"/>
                  <wp:effectExtent l="0" t="0" r="0" b="0"/>
                  <wp:docPr id="91" name="Resim 9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sim 481" descr="Logo&#10;&#10;Description automatically generated"/>
                          <pic:cNvPicPr/>
                        </pic:nvPicPr>
                        <pic:blipFill>
                          <a:blip r:embed="rId147">
                            <a:extLst>
                              <a:ext uri="{28A0092B-C50C-407E-A947-70E740481C1C}">
                                <a14:useLocalDpi xmlns:a14="http://schemas.microsoft.com/office/drawing/2010/main" val="0"/>
                              </a:ext>
                            </a:extLst>
                          </a:blip>
                          <a:stretch>
                            <a:fillRect/>
                          </a:stretch>
                        </pic:blipFill>
                        <pic:spPr>
                          <a:xfrm>
                            <a:off x="0" y="0"/>
                            <a:ext cx="1241530" cy="1241530"/>
                          </a:xfrm>
                          <a:prstGeom prst="rect">
                            <a:avLst/>
                          </a:prstGeom>
                        </pic:spPr>
                      </pic:pic>
                    </a:graphicData>
                  </a:graphic>
                </wp:inline>
              </w:drawing>
            </w:r>
          </w:p>
        </w:tc>
        <w:tc>
          <w:tcPr>
            <w:tcW w:w="3222" w:type="pct"/>
            <w:gridSpan w:val="5"/>
          </w:tcPr>
          <w:p w14:paraId="4EB4829A" w14:textId="77777777" w:rsidR="004E794F" w:rsidRPr="00AD2C0C" w:rsidRDefault="004E794F">
            <w:pPr>
              <w:jc w:val="center"/>
              <w:rPr>
                <w:rFonts w:cs="Arial"/>
                <w:b/>
                <w:szCs w:val="20"/>
                <w:lang w:val="en-GB"/>
              </w:rPr>
            </w:pPr>
            <w:r w:rsidRPr="00AD2C0C">
              <w:rPr>
                <w:rFonts w:cs="Arial"/>
                <w:b/>
                <w:bCs/>
                <w:szCs w:val="20"/>
                <w:lang w:val="en-GB"/>
              </w:rPr>
              <w:t xml:space="preserve">YERKÖY MUNICIPALITY </w:t>
            </w:r>
          </w:p>
          <w:p w14:paraId="7E03303F" w14:textId="77777777" w:rsidR="004E794F" w:rsidRPr="00AD2C0C" w:rsidRDefault="004E794F">
            <w:pPr>
              <w:jc w:val="center"/>
              <w:rPr>
                <w:rFonts w:cs="Arial"/>
                <w:i/>
                <w:iCs/>
                <w:szCs w:val="22"/>
                <w:lang w:val="en-GB"/>
              </w:rPr>
            </w:pPr>
            <w:r w:rsidRPr="00AD2C0C">
              <w:rPr>
                <w:rFonts w:cs="Arial"/>
                <w:i/>
                <w:iCs/>
                <w:szCs w:val="22"/>
                <w:lang w:val="en-GB"/>
              </w:rPr>
              <w:t xml:space="preserve">CONSTRUCTION OF YERKÖY (YOZGAT) ADDITIONAL WATER SUPPLY AND SEWERAGE SYSTEM COMPONENTS PROJECT </w:t>
            </w:r>
          </w:p>
          <w:p w14:paraId="5B5EED14" w14:textId="77777777" w:rsidR="004E794F" w:rsidRPr="00AD2C0C" w:rsidRDefault="004E794F">
            <w:pPr>
              <w:jc w:val="center"/>
              <w:rPr>
                <w:rFonts w:cs="Arial"/>
                <w:b/>
                <w:szCs w:val="20"/>
                <w:lang w:val="en-GB"/>
              </w:rPr>
            </w:pPr>
            <w:r w:rsidRPr="00AD2C0C">
              <w:rPr>
                <w:rFonts w:cs="Arial"/>
                <w:b/>
                <w:bCs/>
                <w:szCs w:val="20"/>
                <w:lang w:val="en-GB"/>
              </w:rPr>
              <w:t>PROJECT NO: 22/010</w:t>
            </w:r>
          </w:p>
        </w:tc>
      </w:tr>
      <w:tr w:rsidR="004E794F" w:rsidRPr="00AD2C0C" w14:paraId="638D3ECA" w14:textId="77777777">
        <w:trPr>
          <w:trHeight w:val="612"/>
        </w:trPr>
        <w:tc>
          <w:tcPr>
            <w:tcW w:w="1778" w:type="pct"/>
            <w:gridSpan w:val="2"/>
            <w:vMerge/>
          </w:tcPr>
          <w:p w14:paraId="6EAF514F" w14:textId="77777777" w:rsidR="004E794F" w:rsidRPr="00AD2C0C" w:rsidRDefault="004E794F">
            <w:pPr>
              <w:rPr>
                <w:rFonts w:cs="Arial"/>
                <w:szCs w:val="20"/>
                <w:lang w:val="en-GB"/>
              </w:rPr>
            </w:pPr>
          </w:p>
        </w:tc>
        <w:tc>
          <w:tcPr>
            <w:tcW w:w="3222" w:type="pct"/>
            <w:gridSpan w:val="5"/>
            <w:vAlign w:val="center"/>
          </w:tcPr>
          <w:p w14:paraId="56CF2362" w14:textId="77777777" w:rsidR="004E794F" w:rsidRPr="00AD2C0C" w:rsidRDefault="004E794F">
            <w:pPr>
              <w:jc w:val="center"/>
              <w:rPr>
                <w:rFonts w:cs="Arial"/>
                <w:b/>
                <w:szCs w:val="20"/>
                <w:lang w:val="en-GB"/>
              </w:rPr>
            </w:pPr>
            <w:r w:rsidRPr="00AD2C0C">
              <w:rPr>
                <w:rFonts w:cs="Arial"/>
                <w:b/>
                <w:bCs/>
                <w:szCs w:val="20"/>
                <w:lang w:val="en-GB"/>
              </w:rPr>
              <w:t>CONSULTATION FORM</w:t>
            </w:r>
          </w:p>
        </w:tc>
      </w:tr>
      <w:tr w:rsidR="004E794F" w:rsidRPr="00AD2C0C" w14:paraId="42DBE159" w14:textId="77777777">
        <w:trPr>
          <w:trHeight w:val="647"/>
        </w:trPr>
        <w:tc>
          <w:tcPr>
            <w:tcW w:w="3257" w:type="pct"/>
            <w:gridSpan w:val="5"/>
            <w:vAlign w:val="center"/>
          </w:tcPr>
          <w:p w14:paraId="3CAEC391" w14:textId="77777777" w:rsidR="004E794F" w:rsidRPr="00AD2C0C" w:rsidRDefault="004E794F">
            <w:pPr>
              <w:spacing w:before="0" w:after="0" w:line="240" w:lineRule="auto"/>
              <w:rPr>
                <w:rFonts w:cs="Arial"/>
                <w:szCs w:val="20"/>
                <w:lang w:val="en-GB"/>
              </w:rPr>
            </w:pPr>
            <w:r w:rsidRPr="00AD2C0C">
              <w:rPr>
                <w:rFonts w:cs="Arial"/>
                <w:szCs w:val="20"/>
                <w:lang w:val="en-GB"/>
              </w:rPr>
              <w:t>Form Completed by:</w:t>
            </w:r>
          </w:p>
        </w:tc>
        <w:tc>
          <w:tcPr>
            <w:tcW w:w="1743" w:type="pct"/>
            <w:gridSpan w:val="2"/>
            <w:vAlign w:val="center"/>
          </w:tcPr>
          <w:p w14:paraId="17917901" w14:textId="77777777" w:rsidR="004E794F" w:rsidRPr="00AD2C0C" w:rsidRDefault="004E794F">
            <w:pPr>
              <w:spacing w:before="0" w:after="0" w:line="240" w:lineRule="auto"/>
              <w:rPr>
                <w:rFonts w:cs="Arial"/>
                <w:szCs w:val="20"/>
                <w:lang w:val="en-GB"/>
              </w:rPr>
            </w:pPr>
            <w:r w:rsidRPr="00AD2C0C">
              <w:rPr>
                <w:rFonts w:cs="Arial"/>
                <w:szCs w:val="20"/>
                <w:lang w:val="en-GB"/>
              </w:rPr>
              <w:t>Date and Time:</w:t>
            </w:r>
          </w:p>
        </w:tc>
      </w:tr>
      <w:tr w:rsidR="004E794F" w:rsidRPr="00AD2C0C" w14:paraId="368CE3F0" w14:textId="77777777">
        <w:trPr>
          <w:trHeight w:val="647"/>
        </w:trPr>
        <w:tc>
          <w:tcPr>
            <w:tcW w:w="3257" w:type="pct"/>
            <w:gridSpan w:val="5"/>
            <w:vAlign w:val="center"/>
          </w:tcPr>
          <w:p w14:paraId="0860DFD6" w14:textId="77777777" w:rsidR="004E794F" w:rsidRPr="00AD2C0C" w:rsidRDefault="004E794F">
            <w:pPr>
              <w:spacing w:before="0" w:after="0" w:line="240" w:lineRule="auto"/>
              <w:rPr>
                <w:rFonts w:cs="Arial"/>
                <w:szCs w:val="20"/>
                <w:lang w:val="en-GB"/>
              </w:rPr>
            </w:pPr>
            <w:r w:rsidRPr="00AD2C0C">
              <w:rPr>
                <w:rFonts w:cs="Arial"/>
                <w:szCs w:val="20"/>
                <w:lang w:val="en-GB"/>
              </w:rPr>
              <w:t>Subject of Meeting:</w:t>
            </w:r>
          </w:p>
        </w:tc>
        <w:tc>
          <w:tcPr>
            <w:tcW w:w="1743" w:type="pct"/>
            <w:gridSpan w:val="2"/>
            <w:vAlign w:val="center"/>
          </w:tcPr>
          <w:p w14:paraId="0777D9AE" w14:textId="77777777" w:rsidR="004E794F" w:rsidRPr="00AD2C0C" w:rsidRDefault="004E794F">
            <w:pPr>
              <w:spacing w:before="0" w:after="0" w:line="240" w:lineRule="auto"/>
              <w:rPr>
                <w:rFonts w:cs="Arial"/>
                <w:szCs w:val="20"/>
                <w:lang w:val="en-GB"/>
              </w:rPr>
            </w:pPr>
            <w:r w:rsidRPr="00AD2C0C">
              <w:rPr>
                <w:rFonts w:cs="Arial"/>
                <w:szCs w:val="20"/>
                <w:lang w:val="en-GB"/>
              </w:rPr>
              <w:t>YERKÖY</w:t>
            </w:r>
          </w:p>
          <w:p w14:paraId="1BE69FE3" w14:textId="77777777" w:rsidR="004E794F" w:rsidRPr="00AD2C0C" w:rsidRDefault="004E794F">
            <w:pPr>
              <w:spacing w:before="0" w:after="0" w:line="240" w:lineRule="auto"/>
              <w:rPr>
                <w:rFonts w:cs="Arial"/>
                <w:szCs w:val="20"/>
                <w:lang w:val="en-GB"/>
              </w:rPr>
            </w:pPr>
            <w:r w:rsidRPr="00AD2C0C">
              <w:rPr>
                <w:rFonts w:cs="Arial"/>
                <w:szCs w:val="20"/>
                <w:lang w:val="en-GB"/>
              </w:rPr>
              <w:t xml:space="preserve">MUNICIPALITY </w:t>
            </w:r>
          </w:p>
          <w:p w14:paraId="7990795D" w14:textId="77777777" w:rsidR="004E794F" w:rsidRPr="00AD2C0C" w:rsidRDefault="004E794F">
            <w:pPr>
              <w:spacing w:before="0" w:after="0" w:line="240" w:lineRule="auto"/>
              <w:rPr>
                <w:rFonts w:cs="Arial"/>
                <w:szCs w:val="20"/>
                <w:lang w:val="en-GB"/>
              </w:rPr>
            </w:pPr>
            <w:r w:rsidRPr="00AD2C0C">
              <w:rPr>
                <w:rFonts w:cs="Arial"/>
                <w:szCs w:val="20"/>
                <w:lang w:val="en-GB"/>
              </w:rPr>
              <w:t>Project No: 22/010</w:t>
            </w:r>
          </w:p>
        </w:tc>
      </w:tr>
      <w:tr w:rsidR="004E794F" w:rsidRPr="00AD2C0C" w14:paraId="716F35EB" w14:textId="77777777">
        <w:trPr>
          <w:trHeight w:val="647"/>
        </w:trPr>
        <w:tc>
          <w:tcPr>
            <w:tcW w:w="5000" w:type="pct"/>
            <w:gridSpan w:val="7"/>
            <w:shd w:val="clear" w:color="auto" w:fill="D9D9D9" w:themeFill="background1" w:themeFillShade="D9"/>
            <w:vAlign w:val="center"/>
          </w:tcPr>
          <w:p w14:paraId="56115177" w14:textId="77777777" w:rsidR="004E794F" w:rsidRPr="00AD2C0C" w:rsidRDefault="004E794F">
            <w:pPr>
              <w:numPr>
                <w:ilvl w:val="0"/>
                <w:numId w:val="20"/>
              </w:numPr>
              <w:spacing w:before="0" w:after="0" w:line="240" w:lineRule="auto"/>
              <w:jc w:val="left"/>
              <w:rPr>
                <w:rFonts w:cs="Arial"/>
                <w:b/>
                <w:szCs w:val="20"/>
                <w:lang w:val="en-GB"/>
              </w:rPr>
            </w:pPr>
            <w:r w:rsidRPr="00AD2C0C">
              <w:rPr>
                <w:rFonts w:cs="Arial"/>
                <w:b/>
                <w:bCs/>
                <w:szCs w:val="20"/>
                <w:lang w:val="en-GB"/>
              </w:rPr>
              <w:t>MEETING DETAILS</w:t>
            </w:r>
          </w:p>
        </w:tc>
      </w:tr>
      <w:tr w:rsidR="004E794F" w:rsidRPr="00AD2C0C" w14:paraId="47F7CDC7" w14:textId="77777777">
        <w:trPr>
          <w:trHeight w:val="647"/>
        </w:trPr>
        <w:tc>
          <w:tcPr>
            <w:tcW w:w="3257" w:type="pct"/>
            <w:gridSpan w:val="5"/>
            <w:vAlign w:val="center"/>
          </w:tcPr>
          <w:p w14:paraId="52746398" w14:textId="77777777" w:rsidR="004E794F" w:rsidRPr="00AD2C0C" w:rsidRDefault="004E794F">
            <w:pPr>
              <w:spacing w:before="0" w:after="0" w:line="240" w:lineRule="auto"/>
              <w:rPr>
                <w:rFonts w:cs="Arial"/>
                <w:szCs w:val="20"/>
                <w:lang w:val="en-GB"/>
              </w:rPr>
            </w:pPr>
            <w:r w:rsidRPr="00AD2C0C">
              <w:rPr>
                <w:rFonts w:cs="Arial"/>
                <w:szCs w:val="20"/>
                <w:lang w:val="en-GB"/>
              </w:rPr>
              <w:t>Interviewed Entity:</w:t>
            </w:r>
          </w:p>
        </w:tc>
        <w:tc>
          <w:tcPr>
            <w:tcW w:w="1743" w:type="pct"/>
            <w:gridSpan w:val="2"/>
            <w:vAlign w:val="center"/>
          </w:tcPr>
          <w:p w14:paraId="561D955C"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57216" behindDoc="0" locked="0" layoutInCell="1" allowOverlap="1" wp14:anchorId="3B726546" wp14:editId="2EA40DD1">
                      <wp:simplePos x="0" y="0"/>
                      <wp:positionH relativeFrom="column">
                        <wp:posOffset>1484630</wp:posOffset>
                      </wp:positionH>
                      <wp:positionV relativeFrom="paragraph">
                        <wp:posOffset>150495</wp:posOffset>
                      </wp:positionV>
                      <wp:extent cx="190500" cy="171450"/>
                      <wp:effectExtent l="0" t="0" r="19050" b="19050"/>
                      <wp:wrapNone/>
                      <wp:docPr id="49" name="Dikdörtgen 49"/>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3A30E337" id="Dikdörtgen 49" o:spid="_x0000_s1026" style="position:absolute;margin-left:116.9pt;margin-top:11.85pt;width:15pt;height: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" fillcolor="white [3201]" strokecolor="black [3213]" strokeweight="2pt"/>
                  </w:pict>
                </mc:Fallback>
              </mc:AlternateContent>
            </w:r>
            <w:r w:rsidRPr="00AD2C0C">
              <w:rPr>
                <w:rFonts w:cs="Arial"/>
                <w:szCs w:val="20"/>
                <w:lang w:val="en-GB"/>
              </w:rPr>
              <w:t>Mode of Communication</w:t>
            </w:r>
          </w:p>
        </w:tc>
      </w:tr>
      <w:tr w:rsidR="004E794F" w:rsidRPr="00AD2C0C" w14:paraId="596D32A9" w14:textId="77777777">
        <w:trPr>
          <w:trHeight w:val="647"/>
        </w:trPr>
        <w:tc>
          <w:tcPr>
            <w:tcW w:w="3257" w:type="pct"/>
            <w:gridSpan w:val="5"/>
            <w:vAlign w:val="center"/>
          </w:tcPr>
          <w:p w14:paraId="089E1F97" w14:textId="77777777" w:rsidR="004E794F" w:rsidRPr="00AD2C0C" w:rsidRDefault="004E794F">
            <w:pPr>
              <w:spacing w:before="0" w:after="0" w:line="240" w:lineRule="auto"/>
              <w:rPr>
                <w:rFonts w:cs="Arial"/>
                <w:szCs w:val="20"/>
                <w:lang w:val="en-GB"/>
              </w:rPr>
            </w:pPr>
            <w:r w:rsidRPr="00AD2C0C">
              <w:rPr>
                <w:rFonts w:cs="Arial"/>
                <w:szCs w:val="20"/>
                <w:lang w:val="en-GB"/>
              </w:rPr>
              <w:t>Name-Last Name of the Interviewee:</w:t>
            </w:r>
          </w:p>
        </w:tc>
        <w:tc>
          <w:tcPr>
            <w:tcW w:w="1743" w:type="pct"/>
            <w:gridSpan w:val="2"/>
            <w:vAlign w:val="center"/>
          </w:tcPr>
          <w:p w14:paraId="352EA498" w14:textId="77777777" w:rsidR="004E794F" w:rsidRPr="00AD2C0C" w:rsidRDefault="004E794F">
            <w:pPr>
              <w:spacing w:before="0" w:after="0" w:line="240" w:lineRule="auto"/>
              <w:rPr>
                <w:rFonts w:cs="Arial"/>
                <w:szCs w:val="20"/>
                <w:lang w:val="en-GB"/>
              </w:rPr>
            </w:pPr>
            <w:r w:rsidRPr="00AD2C0C">
              <w:rPr>
                <w:rFonts w:cs="Arial"/>
                <w:szCs w:val="20"/>
                <w:lang w:val="en-GB"/>
              </w:rPr>
              <w:t>Telephone / Toll Free Number</w:t>
            </w:r>
          </w:p>
        </w:tc>
      </w:tr>
      <w:tr w:rsidR="004E794F" w:rsidRPr="00AD2C0C" w14:paraId="6C95F667" w14:textId="77777777">
        <w:trPr>
          <w:trHeight w:val="647"/>
        </w:trPr>
        <w:tc>
          <w:tcPr>
            <w:tcW w:w="3257" w:type="pct"/>
            <w:gridSpan w:val="5"/>
            <w:vAlign w:val="center"/>
          </w:tcPr>
          <w:p w14:paraId="4D3D5642" w14:textId="77777777" w:rsidR="004E794F" w:rsidRPr="00AD2C0C" w:rsidRDefault="004E794F">
            <w:pPr>
              <w:spacing w:before="0" w:after="0" w:line="240" w:lineRule="auto"/>
              <w:rPr>
                <w:rFonts w:cs="Arial"/>
                <w:szCs w:val="20"/>
                <w:lang w:val="en-GB"/>
              </w:rPr>
            </w:pPr>
            <w:r w:rsidRPr="00AD2C0C">
              <w:rPr>
                <w:rFonts w:cs="Arial"/>
                <w:szCs w:val="20"/>
                <w:lang w:val="en-GB"/>
              </w:rPr>
              <w:t>Telephone:</w:t>
            </w:r>
          </w:p>
        </w:tc>
        <w:tc>
          <w:tcPr>
            <w:tcW w:w="1743" w:type="pct"/>
            <w:gridSpan w:val="2"/>
            <w:vAlign w:val="center"/>
          </w:tcPr>
          <w:p w14:paraId="45230C26"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58240" behindDoc="0" locked="0" layoutInCell="1" allowOverlap="1" wp14:anchorId="66B2C72B" wp14:editId="738F97F5">
                      <wp:simplePos x="0" y="0"/>
                      <wp:positionH relativeFrom="column">
                        <wp:posOffset>1498600</wp:posOffset>
                      </wp:positionH>
                      <wp:positionV relativeFrom="paragraph">
                        <wp:posOffset>-26670</wp:posOffset>
                      </wp:positionV>
                      <wp:extent cx="190500" cy="171450"/>
                      <wp:effectExtent l="0" t="0" r="19050" b="19050"/>
                      <wp:wrapNone/>
                      <wp:docPr id="50" name="Dikdörtgen 5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404DEA2A" id="Dikdörtgen 50" o:spid="_x0000_s1026" style="position:absolute;margin-left:118pt;margin-top:-2.1pt;width:15pt;height: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" fillcolor="white [3201]" strokecolor="black [3213]" strokeweight="2pt"/>
                  </w:pict>
                </mc:Fallback>
              </mc:AlternateContent>
            </w:r>
            <w:r w:rsidRPr="00AD2C0C">
              <w:rPr>
                <w:rFonts w:cs="Arial"/>
                <w:szCs w:val="20"/>
                <w:lang w:val="en-GB"/>
              </w:rPr>
              <w:t>Face-to-Face Meeting</w:t>
            </w:r>
          </w:p>
        </w:tc>
      </w:tr>
      <w:tr w:rsidR="004E794F" w:rsidRPr="00AD2C0C" w14:paraId="44CF41A3" w14:textId="77777777">
        <w:trPr>
          <w:trHeight w:val="647"/>
        </w:trPr>
        <w:tc>
          <w:tcPr>
            <w:tcW w:w="3257" w:type="pct"/>
            <w:gridSpan w:val="5"/>
            <w:vAlign w:val="center"/>
          </w:tcPr>
          <w:p w14:paraId="501ABD23" w14:textId="77777777" w:rsidR="004E794F" w:rsidRPr="00AD2C0C" w:rsidRDefault="004E794F">
            <w:pPr>
              <w:spacing w:before="0" w:after="0" w:line="240" w:lineRule="auto"/>
              <w:rPr>
                <w:rFonts w:cs="Arial"/>
                <w:szCs w:val="20"/>
                <w:lang w:val="en-GB"/>
              </w:rPr>
            </w:pPr>
            <w:r w:rsidRPr="00AD2C0C">
              <w:rPr>
                <w:rFonts w:cs="Arial"/>
                <w:szCs w:val="20"/>
                <w:lang w:val="en-GB"/>
              </w:rPr>
              <w:t>Address:</w:t>
            </w:r>
          </w:p>
        </w:tc>
        <w:tc>
          <w:tcPr>
            <w:tcW w:w="1743" w:type="pct"/>
            <w:gridSpan w:val="2"/>
            <w:vAlign w:val="center"/>
          </w:tcPr>
          <w:p w14:paraId="2CD6BAF6"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59264" behindDoc="0" locked="0" layoutInCell="1" allowOverlap="1" wp14:anchorId="66C57BF3" wp14:editId="4131137C">
                      <wp:simplePos x="0" y="0"/>
                      <wp:positionH relativeFrom="column">
                        <wp:posOffset>1498600</wp:posOffset>
                      </wp:positionH>
                      <wp:positionV relativeFrom="paragraph">
                        <wp:posOffset>-28575</wp:posOffset>
                      </wp:positionV>
                      <wp:extent cx="190500" cy="171450"/>
                      <wp:effectExtent l="0" t="0" r="19050" b="19050"/>
                      <wp:wrapNone/>
                      <wp:docPr id="68" name="Dikdörtgen 68"/>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407E8F0A" id="Dikdörtgen 68" o:spid="_x0000_s1026" style="position:absolute;margin-left:118pt;margin-top:-2.25pt;width:15pt;height: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" fillcolor="white [3201]" strokecolor="black [3213]" strokeweight="2pt"/>
                  </w:pict>
                </mc:Fallback>
              </mc:AlternateContent>
            </w:r>
            <w:r w:rsidRPr="00AD2C0C">
              <w:rPr>
                <w:rFonts w:cs="Arial"/>
                <w:szCs w:val="20"/>
                <w:lang w:val="en-GB"/>
              </w:rPr>
              <w:t>Website / E-mail</w:t>
            </w:r>
          </w:p>
        </w:tc>
      </w:tr>
      <w:tr w:rsidR="004E794F" w:rsidRPr="00AD2C0C" w14:paraId="24FE6D28" w14:textId="77777777">
        <w:trPr>
          <w:trHeight w:val="647"/>
        </w:trPr>
        <w:tc>
          <w:tcPr>
            <w:tcW w:w="3257" w:type="pct"/>
            <w:gridSpan w:val="5"/>
            <w:vAlign w:val="center"/>
          </w:tcPr>
          <w:p w14:paraId="5E15F4FC" w14:textId="77777777" w:rsidR="004E794F" w:rsidRPr="00AD2C0C" w:rsidRDefault="004E794F">
            <w:pPr>
              <w:spacing w:before="0" w:after="0" w:line="240" w:lineRule="auto"/>
              <w:rPr>
                <w:rFonts w:cs="Arial"/>
                <w:szCs w:val="20"/>
                <w:lang w:val="en-GB"/>
              </w:rPr>
            </w:pPr>
            <w:r w:rsidRPr="00AD2C0C">
              <w:rPr>
                <w:rFonts w:cs="Arial"/>
                <w:szCs w:val="20"/>
                <w:lang w:val="en-GB"/>
              </w:rPr>
              <w:t>E-mail:</w:t>
            </w:r>
          </w:p>
        </w:tc>
        <w:tc>
          <w:tcPr>
            <w:tcW w:w="1743" w:type="pct"/>
            <w:gridSpan w:val="2"/>
            <w:vAlign w:val="center"/>
          </w:tcPr>
          <w:p w14:paraId="0B646189"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0288" behindDoc="0" locked="0" layoutInCell="1" allowOverlap="1" wp14:anchorId="12C55FB4" wp14:editId="38F54632">
                      <wp:simplePos x="0" y="0"/>
                      <wp:positionH relativeFrom="column">
                        <wp:posOffset>1498600</wp:posOffset>
                      </wp:positionH>
                      <wp:positionV relativeFrom="paragraph">
                        <wp:posOffset>-3175</wp:posOffset>
                      </wp:positionV>
                      <wp:extent cx="190500" cy="171450"/>
                      <wp:effectExtent l="0" t="0" r="19050" b="19050"/>
                      <wp:wrapNone/>
                      <wp:docPr id="69" name="Dikdörtgen 69"/>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2A859B0E" id="Dikdörtgen 69" o:spid="_x0000_s1026" style="position:absolute;margin-left:118pt;margin-top:-.25pt;width:15pt;height: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" fillcolor="white [3201]" strokecolor="black [3213]" strokeweight="2pt"/>
                  </w:pict>
                </mc:Fallback>
              </mc:AlternateContent>
            </w:r>
            <w:r w:rsidRPr="00AD2C0C">
              <w:rPr>
                <w:rFonts w:cs="Arial"/>
                <w:szCs w:val="20"/>
                <w:lang w:val="en-GB"/>
              </w:rPr>
              <w:t xml:space="preserve">Other (Describe) </w:t>
            </w:r>
          </w:p>
        </w:tc>
      </w:tr>
      <w:tr w:rsidR="004E794F" w:rsidRPr="00AD2C0C" w14:paraId="71B34185" w14:textId="77777777">
        <w:trPr>
          <w:trHeight w:val="647"/>
        </w:trPr>
        <w:tc>
          <w:tcPr>
            <w:tcW w:w="5000" w:type="pct"/>
            <w:gridSpan w:val="7"/>
            <w:vAlign w:val="center"/>
          </w:tcPr>
          <w:p w14:paraId="4FAE6DB3" w14:textId="77777777" w:rsidR="004E794F" w:rsidRPr="00AD2C0C" w:rsidRDefault="004E794F">
            <w:pPr>
              <w:spacing w:before="0" w:after="0" w:line="240" w:lineRule="auto"/>
              <w:rPr>
                <w:rFonts w:cs="Arial"/>
                <w:b/>
                <w:szCs w:val="20"/>
                <w:lang w:val="en-GB"/>
              </w:rPr>
            </w:pPr>
            <w:r w:rsidRPr="00AD2C0C">
              <w:rPr>
                <w:rFonts w:cs="Arial"/>
                <w:b/>
                <w:bCs/>
                <w:szCs w:val="20"/>
                <w:lang w:val="en-GB"/>
              </w:rPr>
              <w:t>Type of Stakeholder</w:t>
            </w:r>
          </w:p>
        </w:tc>
      </w:tr>
      <w:tr w:rsidR="004E794F" w:rsidRPr="00AD2C0C" w14:paraId="6720A381" w14:textId="77777777">
        <w:trPr>
          <w:trHeight w:val="647"/>
        </w:trPr>
        <w:tc>
          <w:tcPr>
            <w:tcW w:w="1134" w:type="pct"/>
          </w:tcPr>
          <w:p w14:paraId="04E56ED3"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2336" behindDoc="0" locked="0" layoutInCell="1" allowOverlap="1" wp14:anchorId="3492C2C8" wp14:editId="7D474B98">
                      <wp:simplePos x="0" y="0"/>
                      <wp:positionH relativeFrom="column">
                        <wp:posOffset>1025963</wp:posOffset>
                      </wp:positionH>
                      <wp:positionV relativeFrom="paragraph">
                        <wp:posOffset>63500</wp:posOffset>
                      </wp:positionV>
                      <wp:extent cx="190500" cy="171450"/>
                      <wp:effectExtent l="0" t="0" r="19050" b="19050"/>
                      <wp:wrapNone/>
                      <wp:docPr id="70" name="Dikdörtgen 7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2A7D9C06" id="Dikdörtgen 70" o:spid="_x0000_s1026" style="position:absolute;margin-left:80.8pt;margin-top:5pt;width:15pt;height:1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" fillcolor="white [3201]" strokecolor="black [3213]" strokeweight="2pt"/>
                  </w:pict>
                </mc:Fallback>
              </mc:AlternateContent>
            </w:r>
            <w:r w:rsidRPr="00AD2C0C">
              <w:rPr>
                <w:rFonts w:cs="Arial"/>
                <w:szCs w:val="20"/>
                <w:lang w:val="en-GB"/>
              </w:rPr>
              <w:t xml:space="preserve">Governmental </w:t>
            </w:r>
          </w:p>
          <w:p w14:paraId="70D95084" w14:textId="77777777" w:rsidR="004E794F" w:rsidRPr="00AD2C0C" w:rsidRDefault="004E794F">
            <w:pPr>
              <w:spacing w:before="0" w:after="0" w:line="240" w:lineRule="auto"/>
              <w:rPr>
                <w:rFonts w:cs="Arial"/>
                <w:szCs w:val="20"/>
                <w:lang w:val="en-GB"/>
              </w:rPr>
            </w:pPr>
            <w:r w:rsidRPr="00AD2C0C">
              <w:rPr>
                <w:rFonts w:cs="Arial"/>
                <w:szCs w:val="20"/>
                <w:lang w:val="en-GB"/>
              </w:rPr>
              <w:t>Body</w:t>
            </w:r>
          </w:p>
        </w:tc>
        <w:tc>
          <w:tcPr>
            <w:tcW w:w="1054" w:type="pct"/>
            <w:gridSpan w:val="2"/>
          </w:tcPr>
          <w:p w14:paraId="5BF2DD2D" w14:textId="1582574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3360" behindDoc="0" locked="0" layoutInCell="1" allowOverlap="1" wp14:anchorId="332BF75D" wp14:editId="38BD690D">
                      <wp:simplePos x="0" y="0"/>
                      <wp:positionH relativeFrom="column">
                        <wp:posOffset>916305</wp:posOffset>
                      </wp:positionH>
                      <wp:positionV relativeFrom="paragraph">
                        <wp:posOffset>63500</wp:posOffset>
                      </wp:positionV>
                      <wp:extent cx="190500" cy="171450"/>
                      <wp:effectExtent l="0" t="0" r="19050" b="19050"/>
                      <wp:wrapNone/>
                      <wp:docPr id="71" name="Dikdörtgen 71"/>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4113EE71" id="Dikdörtgen 71" o:spid="_x0000_s1026" style="position:absolute;margin-left:72.15pt;margin-top:5pt;width:15pt;height: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" fillcolor="white [3201]" strokecolor="black [3213]" strokeweight="2pt"/>
                  </w:pict>
                </mc:Fallback>
              </mc:AlternateContent>
            </w:r>
            <w:r w:rsidRPr="00AD2C0C">
              <w:rPr>
                <w:rFonts w:cs="Arial"/>
                <w:szCs w:val="20"/>
                <w:lang w:val="en-GB"/>
              </w:rPr>
              <w:t>P</w:t>
            </w:r>
            <w:r w:rsidR="000D3682">
              <w:rPr>
                <w:rFonts w:cs="Arial"/>
                <w:szCs w:val="20"/>
                <w:lang w:val="en-GB"/>
              </w:rPr>
              <w:t>AP</w:t>
            </w:r>
          </w:p>
        </w:tc>
        <w:tc>
          <w:tcPr>
            <w:tcW w:w="1018" w:type="pct"/>
          </w:tcPr>
          <w:p w14:paraId="0F1BDFB1"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6432" behindDoc="0" locked="0" layoutInCell="1" allowOverlap="1" wp14:anchorId="5573EF63" wp14:editId="5BB396BC">
                      <wp:simplePos x="0" y="0"/>
                      <wp:positionH relativeFrom="column">
                        <wp:posOffset>852170</wp:posOffset>
                      </wp:positionH>
                      <wp:positionV relativeFrom="paragraph">
                        <wp:posOffset>63500</wp:posOffset>
                      </wp:positionV>
                      <wp:extent cx="190500" cy="171450"/>
                      <wp:effectExtent l="0" t="0" r="19050" b="19050"/>
                      <wp:wrapNone/>
                      <wp:docPr id="72" name="Dikdörtgen 7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621F627F" id="Dikdörtgen 72" o:spid="_x0000_s1026" style="position:absolute;margin-left:67.1pt;margin-top:5pt;width:15pt;height:1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" fillcolor="white [3201]" strokecolor="black [3213]" strokeweight="2pt"/>
                  </w:pict>
                </mc:Fallback>
              </mc:AlternateContent>
            </w:r>
            <w:r w:rsidRPr="00AD2C0C">
              <w:rPr>
                <w:rFonts w:cs="Arial"/>
                <w:szCs w:val="20"/>
                <w:lang w:val="en-GB"/>
              </w:rPr>
              <w:t xml:space="preserve">Private </w:t>
            </w:r>
          </w:p>
          <w:p w14:paraId="3B6142B2" w14:textId="77777777" w:rsidR="004E794F" w:rsidRPr="00AD2C0C" w:rsidRDefault="004E794F">
            <w:pPr>
              <w:spacing w:before="0" w:after="0" w:line="240" w:lineRule="auto"/>
              <w:rPr>
                <w:rFonts w:cs="Arial"/>
                <w:szCs w:val="20"/>
                <w:lang w:val="en-GB"/>
              </w:rPr>
            </w:pPr>
            <w:r w:rsidRPr="00AD2C0C">
              <w:rPr>
                <w:rFonts w:cs="Arial"/>
                <w:szCs w:val="20"/>
                <w:lang w:val="en-GB"/>
              </w:rPr>
              <w:t>Enterprise</w:t>
            </w:r>
          </w:p>
        </w:tc>
        <w:tc>
          <w:tcPr>
            <w:tcW w:w="962" w:type="pct"/>
            <w:gridSpan w:val="2"/>
          </w:tcPr>
          <w:p w14:paraId="1D4885C0"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7456" behindDoc="0" locked="0" layoutInCell="1" allowOverlap="1" wp14:anchorId="13AA881C" wp14:editId="10345D89">
                      <wp:simplePos x="0" y="0"/>
                      <wp:positionH relativeFrom="column">
                        <wp:posOffset>774065</wp:posOffset>
                      </wp:positionH>
                      <wp:positionV relativeFrom="paragraph">
                        <wp:posOffset>50800</wp:posOffset>
                      </wp:positionV>
                      <wp:extent cx="190500" cy="171450"/>
                      <wp:effectExtent l="0" t="0" r="19050" b="19050"/>
                      <wp:wrapNone/>
                      <wp:docPr id="73" name="Dikdörtgen 7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72319C5C" id="Dikdörtgen 73" o:spid="_x0000_s1026" style="position:absolute;margin-left:60.95pt;margin-top:4pt;width:15pt;height: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" fillcolor="white [3201]" strokecolor="black [3213]" strokeweight="2pt"/>
                  </w:pict>
                </mc:Fallback>
              </mc:AlternateContent>
            </w:r>
            <w:r w:rsidRPr="00AD2C0C">
              <w:rPr>
                <w:rFonts w:cs="Arial"/>
                <w:szCs w:val="20"/>
                <w:lang w:val="en-GB"/>
              </w:rPr>
              <w:t>Professional Chamber</w:t>
            </w:r>
          </w:p>
        </w:tc>
        <w:tc>
          <w:tcPr>
            <w:tcW w:w="830" w:type="pct"/>
          </w:tcPr>
          <w:p w14:paraId="023FDD7D"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9504" behindDoc="0" locked="0" layoutInCell="1" allowOverlap="1" wp14:anchorId="43F50F8F" wp14:editId="2B62C308">
                      <wp:simplePos x="0" y="0"/>
                      <wp:positionH relativeFrom="column">
                        <wp:posOffset>643255</wp:posOffset>
                      </wp:positionH>
                      <wp:positionV relativeFrom="paragraph">
                        <wp:posOffset>50165</wp:posOffset>
                      </wp:positionV>
                      <wp:extent cx="190500" cy="171450"/>
                      <wp:effectExtent l="0" t="0" r="19050" b="19050"/>
                      <wp:wrapNone/>
                      <wp:docPr id="74" name="Dikdörtgen 7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06D240A9" id="Dikdörtgen 74" o:spid="_x0000_s1026" style="position:absolute;margin-left:50.65pt;margin-top:3.95pt;width:15pt;height: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" fillcolor="white [3201]" strokecolor="black [3213]" strokeweight="2pt"/>
                  </w:pict>
                </mc:Fallback>
              </mc:AlternateContent>
            </w:r>
            <w:r w:rsidRPr="00AD2C0C">
              <w:rPr>
                <w:rFonts w:cs="Arial"/>
                <w:szCs w:val="20"/>
                <w:lang w:val="en-GB"/>
              </w:rPr>
              <w:t>NGO</w:t>
            </w:r>
          </w:p>
        </w:tc>
      </w:tr>
      <w:tr w:rsidR="004E794F" w:rsidRPr="00AD2C0C" w14:paraId="4A25216C" w14:textId="77777777">
        <w:trPr>
          <w:trHeight w:val="647"/>
        </w:trPr>
        <w:tc>
          <w:tcPr>
            <w:tcW w:w="1134" w:type="pct"/>
          </w:tcPr>
          <w:p w14:paraId="6A2D7450"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1312" behindDoc="0" locked="0" layoutInCell="1" allowOverlap="1" wp14:anchorId="06E0DAD5" wp14:editId="7B37D772">
                      <wp:simplePos x="0" y="0"/>
                      <wp:positionH relativeFrom="column">
                        <wp:posOffset>1020606</wp:posOffset>
                      </wp:positionH>
                      <wp:positionV relativeFrom="paragraph">
                        <wp:posOffset>22225</wp:posOffset>
                      </wp:positionV>
                      <wp:extent cx="190500" cy="171450"/>
                      <wp:effectExtent l="0" t="0" r="19050" b="19050"/>
                      <wp:wrapNone/>
                      <wp:docPr id="75" name="Dikdörtgen 7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78311A72" id="Dikdörtgen 75" o:spid="_x0000_s1026" style="position:absolute;margin-left:80.35pt;margin-top:1.75pt;width:15pt;height: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" fillcolor="white [3201]" strokecolor="black [3213]" strokeweight="2pt"/>
                  </w:pict>
                </mc:Fallback>
              </mc:AlternateContent>
            </w:r>
            <w:r w:rsidRPr="00AD2C0C">
              <w:rPr>
                <w:rFonts w:cs="Arial"/>
                <w:szCs w:val="20"/>
                <w:lang w:val="en-GB"/>
              </w:rPr>
              <w:t>Focus Groups</w:t>
            </w:r>
          </w:p>
        </w:tc>
        <w:tc>
          <w:tcPr>
            <w:tcW w:w="1054" w:type="pct"/>
            <w:gridSpan w:val="2"/>
          </w:tcPr>
          <w:p w14:paraId="6CD419D8"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4384" behindDoc="0" locked="0" layoutInCell="1" allowOverlap="1" wp14:anchorId="285127DA" wp14:editId="4C729E5A">
                      <wp:simplePos x="0" y="0"/>
                      <wp:positionH relativeFrom="column">
                        <wp:posOffset>920115</wp:posOffset>
                      </wp:positionH>
                      <wp:positionV relativeFrom="paragraph">
                        <wp:posOffset>21590</wp:posOffset>
                      </wp:positionV>
                      <wp:extent cx="190500" cy="171450"/>
                      <wp:effectExtent l="0" t="0" r="19050" b="19050"/>
                      <wp:wrapNone/>
                      <wp:docPr id="88" name="Dikdörtgen 88"/>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108E4282" id="Dikdörtgen 88" o:spid="_x0000_s1026" style="position:absolute;margin-left:72.45pt;margin-top:1.7pt;width:15pt;height:1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" fillcolor="white [3201]" strokecolor="black [3213]" strokeweight="2pt"/>
                  </w:pict>
                </mc:Fallback>
              </mc:AlternateContent>
            </w:r>
            <w:r w:rsidRPr="00AD2C0C">
              <w:rPr>
                <w:rFonts w:cs="Arial"/>
                <w:szCs w:val="20"/>
                <w:lang w:val="en-GB"/>
              </w:rPr>
              <w:t xml:space="preserve">Union of </w:t>
            </w:r>
          </w:p>
          <w:p w14:paraId="1FF06C2E" w14:textId="77777777" w:rsidR="004E794F" w:rsidRPr="00AD2C0C" w:rsidRDefault="004E794F">
            <w:pPr>
              <w:spacing w:before="0" w:after="0" w:line="240" w:lineRule="auto"/>
              <w:rPr>
                <w:rFonts w:cs="Arial"/>
                <w:szCs w:val="20"/>
                <w:lang w:val="en-GB"/>
              </w:rPr>
            </w:pPr>
            <w:r w:rsidRPr="00AD2C0C">
              <w:rPr>
                <w:rFonts w:cs="Arial"/>
                <w:szCs w:val="20"/>
                <w:lang w:val="en-GB"/>
              </w:rPr>
              <w:t xml:space="preserve">Industries </w:t>
            </w:r>
          </w:p>
        </w:tc>
        <w:tc>
          <w:tcPr>
            <w:tcW w:w="1018" w:type="pct"/>
          </w:tcPr>
          <w:p w14:paraId="6572EC29"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5408" behindDoc="0" locked="0" layoutInCell="1" allowOverlap="1" wp14:anchorId="6431B976" wp14:editId="62A4CABE">
                      <wp:simplePos x="0" y="0"/>
                      <wp:positionH relativeFrom="column">
                        <wp:posOffset>861695</wp:posOffset>
                      </wp:positionH>
                      <wp:positionV relativeFrom="paragraph">
                        <wp:posOffset>22225</wp:posOffset>
                      </wp:positionV>
                      <wp:extent cx="190500" cy="171450"/>
                      <wp:effectExtent l="0" t="0" r="19050" b="19050"/>
                      <wp:wrapNone/>
                      <wp:docPr id="89" name="Dikdörtgen 89"/>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66629644" id="Dikdörtgen 89" o:spid="_x0000_s1026" style="position:absolute;margin-left:67.85pt;margin-top:1.75pt;width:15pt;height: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" fillcolor="white [3201]" strokecolor="black [3213]" strokeweight="2pt"/>
                  </w:pict>
                </mc:Fallback>
              </mc:AlternateContent>
            </w:r>
            <w:r w:rsidRPr="00AD2C0C">
              <w:rPr>
                <w:rFonts w:cs="Arial"/>
                <w:szCs w:val="20"/>
                <w:lang w:val="en-GB"/>
              </w:rPr>
              <w:t>Labor Union</w:t>
            </w:r>
          </w:p>
        </w:tc>
        <w:tc>
          <w:tcPr>
            <w:tcW w:w="962" w:type="pct"/>
            <w:gridSpan w:val="2"/>
          </w:tcPr>
          <w:p w14:paraId="04DADDBB"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8480" behindDoc="0" locked="0" layoutInCell="1" allowOverlap="1" wp14:anchorId="6702C3EC" wp14:editId="702319F6">
                      <wp:simplePos x="0" y="0"/>
                      <wp:positionH relativeFrom="column">
                        <wp:posOffset>774065</wp:posOffset>
                      </wp:positionH>
                      <wp:positionV relativeFrom="paragraph">
                        <wp:posOffset>16510</wp:posOffset>
                      </wp:positionV>
                      <wp:extent cx="190500" cy="171450"/>
                      <wp:effectExtent l="0" t="0" r="19050" b="19050"/>
                      <wp:wrapNone/>
                      <wp:docPr id="90" name="Dikdörtgen 9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18A70F23" id="Dikdörtgen 90" o:spid="_x0000_s1026" style="position:absolute;margin-left:60.95pt;margin-top:1.3pt;width:15pt;height: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" fillcolor="white [3201]" strokecolor="black [3213]" strokeweight="2pt"/>
                  </w:pict>
                </mc:Fallback>
              </mc:AlternateContent>
            </w:r>
            <w:r w:rsidRPr="00AD2C0C">
              <w:rPr>
                <w:rFonts w:cs="Arial"/>
                <w:szCs w:val="20"/>
                <w:lang w:val="en-GB"/>
              </w:rPr>
              <w:t>Media</w:t>
            </w:r>
          </w:p>
        </w:tc>
        <w:tc>
          <w:tcPr>
            <w:tcW w:w="830" w:type="pct"/>
          </w:tcPr>
          <w:p w14:paraId="5B78F392"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70528" behindDoc="0" locked="0" layoutInCell="1" allowOverlap="1" wp14:anchorId="0DA7DB6C" wp14:editId="7B9964D2">
                      <wp:simplePos x="0" y="0"/>
                      <wp:positionH relativeFrom="column">
                        <wp:posOffset>641350</wp:posOffset>
                      </wp:positionH>
                      <wp:positionV relativeFrom="paragraph">
                        <wp:posOffset>22225</wp:posOffset>
                      </wp:positionV>
                      <wp:extent cx="190500" cy="171450"/>
                      <wp:effectExtent l="0" t="0" r="19050" b="19050"/>
                      <wp:wrapNone/>
                      <wp:docPr id="47" name="Dikdörtgen 47"/>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2493B170" id="Dikdörtgen 47" o:spid="_x0000_s1026" style="position:absolute;margin-left:50.5pt;margin-top:1.75pt;width:15pt;height: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" fillcolor="white [3201]" strokecolor="black [3213]" strokeweight="2pt"/>
                  </w:pict>
                </mc:Fallback>
              </mc:AlternateContent>
            </w:r>
            <w:r w:rsidRPr="00AD2C0C">
              <w:rPr>
                <w:rFonts w:cs="Arial"/>
                <w:szCs w:val="20"/>
                <w:lang w:val="en-GB"/>
              </w:rPr>
              <w:t>University</w:t>
            </w:r>
          </w:p>
        </w:tc>
      </w:tr>
      <w:tr w:rsidR="004E794F" w:rsidRPr="00AD2C0C" w14:paraId="04F14782" w14:textId="77777777">
        <w:trPr>
          <w:trHeight w:val="647"/>
        </w:trPr>
        <w:tc>
          <w:tcPr>
            <w:tcW w:w="5000" w:type="pct"/>
            <w:gridSpan w:val="7"/>
            <w:shd w:val="clear" w:color="auto" w:fill="D9D9D9" w:themeFill="background1" w:themeFillShade="D9"/>
            <w:vAlign w:val="center"/>
          </w:tcPr>
          <w:p w14:paraId="0D800FF8" w14:textId="77777777" w:rsidR="004E794F" w:rsidRPr="00AD2C0C" w:rsidRDefault="004E794F">
            <w:pPr>
              <w:numPr>
                <w:ilvl w:val="0"/>
                <w:numId w:val="20"/>
              </w:numPr>
              <w:spacing w:before="0" w:after="0" w:line="240" w:lineRule="auto"/>
              <w:jc w:val="left"/>
              <w:rPr>
                <w:rFonts w:cs="Arial"/>
                <w:b/>
                <w:szCs w:val="20"/>
                <w:lang w:val="en-GB"/>
              </w:rPr>
            </w:pPr>
            <w:r w:rsidRPr="00AD2C0C">
              <w:rPr>
                <w:rFonts w:cs="Arial"/>
                <w:b/>
                <w:bCs/>
                <w:szCs w:val="20"/>
                <w:lang w:val="en-GB"/>
              </w:rPr>
              <w:t>MEETING DETAILS</w:t>
            </w:r>
          </w:p>
        </w:tc>
      </w:tr>
      <w:tr w:rsidR="004E794F" w:rsidRPr="00AD2C0C" w14:paraId="2719F5EB" w14:textId="77777777">
        <w:trPr>
          <w:trHeight w:val="647"/>
        </w:trPr>
        <w:tc>
          <w:tcPr>
            <w:tcW w:w="1778" w:type="pct"/>
            <w:gridSpan w:val="2"/>
            <w:vAlign w:val="center"/>
          </w:tcPr>
          <w:p w14:paraId="3750F25C" w14:textId="77777777" w:rsidR="004E794F" w:rsidRPr="00AD2C0C" w:rsidRDefault="004E794F">
            <w:pPr>
              <w:spacing w:before="0" w:after="0" w:line="240" w:lineRule="auto"/>
              <w:rPr>
                <w:rFonts w:cs="Arial"/>
                <w:szCs w:val="20"/>
                <w:lang w:val="en-GB"/>
              </w:rPr>
            </w:pPr>
            <w:r w:rsidRPr="00AD2C0C">
              <w:rPr>
                <w:rFonts w:cs="Arial"/>
                <w:szCs w:val="20"/>
                <w:lang w:val="en-GB"/>
              </w:rPr>
              <w:t>Project-related questions:</w:t>
            </w:r>
          </w:p>
        </w:tc>
        <w:tc>
          <w:tcPr>
            <w:tcW w:w="3222" w:type="pct"/>
            <w:gridSpan w:val="5"/>
          </w:tcPr>
          <w:p w14:paraId="376E8CBD" w14:textId="77777777" w:rsidR="004E794F" w:rsidRPr="00AD2C0C" w:rsidRDefault="004E794F">
            <w:pPr>
              <w:spacing w:before="0" w:after="0" w:line="240" w:lineRule="auto"/>
              <w:rPr>
                <w:rFonts w:cs="Arial"/>
                <w:szCs w:val="20"/>
                <w:lang w:val="en-GB"/>
              </w:rPr>
            </w:pPr>
          </w:p>
        </w:tc>
      </w:tr>
      <w:tr w:rsidR="004E794F" w:rsidRPr="00AD2C0C" w14:paraId="3FE5B3D0" w14:textId="77777777">
        <w:trPr>
          <w:trHeight w:val="647"/>
        </w:trPr>
        <w:tc>
          <w:tcPr>
            <w:tcW w:w="1778" w:type="pct"/>
            <w:gridSpan w:val="2"/>
            <w:vAlign w:val="center"/>
          </w:tcPr>
          <w:p w14:paraId="29FC083F" w14:textId="77777777" w:rsidR="004E794F" w:rsidRPr="00AD2C0C" w:rsidRDefault="004E794F">
            <w:pPr>
              <w:spacing w:before="0" w:after="0" w:line="240" w:lineRule="auto"/>
              <w:rPr>
                <w:rFonts w:cs="Arial"/>
                <w:szCs w:val="20"/>
                <w:lang w:val="en-GB"/>
              </w:rPr>
            </w:pPr>
            <w:r w:rsidRPr="00AD2C0C">
              <w:rPr>
                <w:rFonts w:cs="Arial"/>
                <w:szCs w:val="20"/>
                <w:lang w:val="en-GB"/>
              </w:rPr>
              <w:t>Project-related concerns/feedback:</w:t>
            </w:r>
          </w:p>
        </w:tc>
        <w:tc>
          <w:tcPr>
            <w:tcW w:w="3222" w:type="pct"/>
            <w:gridSpan w:val="5"/>
          </w:tcPr>
          <w:p w14:paraId="44D5247D" w14:textId="77777777" w:rsidR="004E794F" w:rsidRPr="00AD2C0C" w:rsidRDefault="004E794F">
            <w:pPr>
              <w:spacing w:before="0" w:after="0" w:line="240" w:lineRule="auto"/>
              <w:rPr>
                <w:rFonts w:cs="Arial"/>
                <w:szCs w:val="20"/>
                <w:lang w:val="en-GB"/>
              </w:rPr>
            </w:pPr>
          </w:p>
        </w:tc>
      </w:tr>
      <w:tr w:rsidR="004E794F" w:rsidRPr="00AD2C0C" w14:paraId="52ABB670" w14:textId="77777777">
        <w:trPr>
          <w:trHeight w:val="647"/>
        </w:trPr>
        <w:tc>
          <w:tcPr>
            <w:tcW w:w="1778" w:type="pct"/>
            <w:gridSpan w:val="2"/>
            <w:vAlign w:val="center"/>
          </w:tcPr>
          <w:p w14:paraId="6A301BAF" w14:textId="77777777" w:rsidR="004E794F" w:rsidRPr="00AD2C0C" w:rsidRDefault="004E794F">
            <w:pPr>
              <w:spacing w:before="0" w:after="0" w:line="240" w:lineRule="auto"/>
              <w:rPr>
                <w:rFonts w:cs="Arial"/>
                <w:szCs w:val="20"/>
                <w:lang w:val="en-GB"/>
              </w:rPr>
            </w:pPr>
            <w:r w:rsidRPr="00AD2C0C">
              <w:rPr>
                <w:rFonts w:cs="Arial"/>
                <w:szCs w:val="20"/>
                <w:lang w:val="en-GB"/>
              </w:rPr>
              <w:t>Responses to the views provided above:</w:t>
            </w:r>
          </w:p>
        </w:tc>
        <w:tc>
          <w:tcPr>
            <w:tcW w:w="3222" w:type="pct"/>
            <w:gridSpan w:val="5"/>
          </w:tcPr>
          <w:p w14:paraId="52A302B5" w14:textId="77777777" w:rsidR="004E794F" w:rsidRPr="00AD2C0C" w:rsidRDefault="004E794F">
            <w:pPr>
              <w:spacing w:before="0" w:after="0" w:line="240" w:lineRule="auto"/>
              <w:rPr>
                <w:rFonts w:cs="Arial"/>
                <w:szCs w:val="20"/>
                <w:lang w:val="en-GB"/>
              </w:rPr>
            </w:pPr>
          </w:p>
        </w:tc>
      </w:tr>
    </w:tbl>
    <w:p w14:paraId="6940571D" w14:textId="645AD4A4" w:rsidR="00745527" w:rsidRPr="00AD2C0C" w:rsidRDefault="00745527" w:rsidP="004C4EAB">
      <w:pPr>
        <w:pStyle w:val="ListeParagraf"/>
        <w:spacing w:before="120" w:line="288" w:lineRule="auto"/>
        <w:ind w:left="0"/>
        <w:contextualSpacing w:val="0"/>
        <w:rPr>
          <w:noProof w:val="0"/>
          <w:lang w:val="en-GB"/>
        </w:rPr>
      </w:pPr>
    </w:p>
    <w:p w14:paraId="0B9C8101" w14:textId="0E0DCCA6" w:rsidR="00745527" w:rsidRPr="00AD2C0C" w:rsidRDefault="00745527" w:rsidP="004C4EAB">
      <w:pPr>
        <w:pStyle w:val="ListeParagraf"/>
        <w:spacing w:before="120" w:line="288" w:lineRule="auto"/>
        <w:ind w:left="0"/>
        <w:contextualSpacing w:val="0"/>
        <w:rPr>
          <w:noProof w:val="0"/>
          <w:lang w:val="en-GB"/>
        </w:rPr>
      </w:pPr>
    </w:p>
    <w:p w14:paraId="4270A225" w14:textId="760934DD" w:rsidR="00745527" w:rsidRPr="00AD2C0C" w:rsidRDefault="00745527" w:rsidP="004C4EAB">
      <w:pPr>
        <w:pStyle w:val="ListeParagraf"/>
        <w:spacing w:before="120" w:line="288" w:lineRule="auto"/>
        <w:ind w:left="0"/>
        <w:contextualSpacing w:val="0"/>
        <w:rPr>
          <w:noProof w:val="0"/>
          <w:lang w:val="en-GB"/>
        </w:rPr>
      </w:pPr>
    </w:p>
    <w:p w14:paraId="5A3DF0CE" w14:textId="154BE5AE" w:rsidR="00745527" w:rsidRPr="00AD2C0C" w:rsidRDefault="00745527" w:rsidP="004C4EAB">
      <w:pPr>
        <w:pStyle w:val="ListeParagraf"/>
        <w:spacing w:before="120" w:line="288" w:lineRule="auto"/>
        <w:ind w:left="0"/>
        <w:contextualSpacing w:val="0"/>
        <w:rPr>
          <w:noProof w:val="0"/>
          <w:lang w:val="en-GB"/>
        </w:rPr>
      </w:pPr>
    </w:p>
    <w:p w14:paraId="1BB70BB2" w14:textId="58486A14" w:rsidR="00745527" w:rsidRPr="00AD2C0C" w:rsidRDefault="00745527" w:rsidP="004C4EAB">
      <w:pPr>
        <w:pStyle w:val="ListeParagraf"/>
        <w:spacing w:before="120" w:line="288" w:lineRule="auto"/>
        <w:ind w:left="0"/>
        <w:contextualSpacing w:val="0"/>
        <w:rPr>
          <w:noProof w:val="0"/>
          <w:lang w:val="en-GB"/>
        </w:rPr>
      </w:pPr>
    </w:p>
    <w:p w14:paraId="6D1A66DE" w14:textId="28E9382E" w:rsidR="00745527" w:rsidRPr="00AD2C0C" w:rsidRDefault="00745527" w:rsidP="004C4EAB">
      <w:pPr>
        <w:pStyle w:val="ListeParagraf"/>
        <w:spacing w:before="120" w:line="288" w:lineRule="auto"/>
        <w:ind w:left="0"/>
        <w:contextualSpacing w:val="0"/>
        <w:rPr>
          <w:noProof w:val="0"/>
          <w:lang w:val="en-GB"/>
        </w:rPr>
      </w:pPr>
    </w:p>
    <w:p w14:paraId="35554157" w14:textId="77777777" w:rsidR="009D1E91" w:rsidRPr="00AD2C0C" w:rsidRDefault="009D1E91" w:rsidP="004C4EAB">
      <w:pPr>
        <w:pStyle w:val="ListeParagraf"/>
        <w:spacing w:before="120" w:line="288" w:lineRule="auto"/>
        <w:ind w:left="0"/>
        <w:contextualSpacing w:val="0"/>
        <w:rPr>
          <w:noProof w:val="0"/>
          <w:lang w:val="en-GB"/>
        </w:rPr>
      </w:pPr>
    </w:p>
    <w:p w14:paraId="28046736" w14:textId="60AE86C3" w:rsidR="00745527" w:rsidRPr="00AD2C0C" w:rsidRDefault="00745527" w:rsidP="004C4EAB">
      <w:pPr>
        <w:pStyle w:val="ListeParagraf"/>
        <w:spacing w:before="120" w:line="288" w:lineRule="auto"/>
        <w:ind w:left="0"/>
        <w:contextualSpacing w:val="0"/>
        <w:rPr>
          <w:noProof w:val="0"/>
          <w:lang w:val="en-GB"/>
        </w:rPr>
      </w:pPr>
    </w:p>
    <w:p w14:paraId="2274E3D3" w14:textId="65403971" w:rsidR="00745527" w:rsidRPr="00AD2C0C" w:rsidRDefault="00745527" w:rsidP="004C4EAB">
      <w:pPr>
        <w:pStyle w:val="ListeParagraf"/>
        <w:spacing w:before="120" w:line="288" w:lineRule="auto"/>
        <w:ind w:left="0"/>
        <w:contextualSpacing w:val="0"/>
        <w:rPr>
          <w:noProof w:val="0"/>
          <w:lang w:val="en-GB"/>
        </w:rPr>
      </w:pPr>
    </w:p>
    <w:p w14:paraId="461F1B9D" w14:textId="77777777" w:rsidR="00745527" w:rsidRPr="00AD2C0C" w:rsidRDefault="00745527" w:rsidP="004C4EAB">
      <w:pPr>
        <w:pStyle w:val="ListeParagraf"/>
        <w:spacing w:before="120" w:line="288" w:lineRule="auto"/>
        <w:ind w:left="0"/>
        <w:contextualSpacing w:val="0"/>
        <w:rPr>
          <w:noProof w:val="0"/>
          <w:lang w:val="en-GB"/>
        </w:rPr>
      </w:pPr>
    </w:p>
    <w:p w14:paraId="0952FE6F" w14:textId="4FF791AF" w:rsidR="00745527" w:rsidRPr="00AD2C0C" w:rsidRDefault="00745527" w:rsidP="004C4EAB">
      <w:pPr>
        <w:pStyle w:val="ListeParagraf"/>
        <w:spacing w:before="120" w:line="288" w:lineRule="auto"/>
        <w:ind w:left="0"/>
        <w:contextualSpacing w:val="0"/>
        <w:rPr>
          <w:noProof w:val="0"/>
          <w:lang w:val="en-GB"/>
        </w:rPr>
      </w:pPr>
    </w:p>
    <w:p w14:paraId="679CCA9A" w14:textId="22786940" w:rsidR="00745527" w:rsidRPr="00AD2C0C" w:rsidRDefault="00745527" w:rsidP="004C4EAB">
      <w:pPr>
        <w:pStyle w:val="ListeParagraf"/>
        <w:spacing w:before="120" w:line="288" w:lineRule="auto"/>
        <w:ind w:left="0"/>
        <w:contextualSpacing w:val="0"/>
        <w:rPr>
          <w:noProof w:val="0"/>
          <w:lang w:val="en-GB"/>
        </w:rPr>
      </w:pPr>
    </w:p>
    <w:p w14:paraId="3C0093E3" w14:textId="070F68FF" w:rsidR="00745527" w:rsidRPr="00AD2C0C" w:rsidRDefault="00745527" w:rsidP="35187EF0">
      <w:pPr>
        <w:pStyle w:val="Balk3"/>
        <w:numPr>
          <w:ilvl w:val="2"/>
          <w:numId w:val="0"/>
        </w:numPr>
        <w:jc w:val="center"/>
        <w:rPr>
          <w:b/>
          <w:noProof w:val="0"/>
          <w:sz w:val="40"/>
          <w:szCs w:val="40"/>
          <w:lang w:val="en-GB"/>
        </w:rPr>
      </w:pPr>
      <w:bookmarkStart w:id="621" w:name="_Toc208241889"/>
      <w:r w:rsidRPr="00AD2C0C">
        <w:rPr>
          <w:b/>
          <w:noProof w:val="0"/>
          <w:sz w:val="40"/>
          <w:szCs w:val="40"/>
          <w:lang w:val="en-GB"/>
        </w:rPr>
        <w:t>Appendix-</w:t>
      </w:r>
      <w:r w:rsidR="00746F90">
        <w:rPr>
          <w:b/>
          <w:noProof w:val="0"/>
          <w:sz w:val="40"/>
          <w:szCs w:val="40"/>
          <w:lang w:val="en-GB"/>
        </w:rPr>
        <w:t>I</w:t>
      </w:r>
      <w:r w:rsidRPr="00AD2C0C">
        <w:rPr>
          <w:noProof w:val="0"/>
          <w:lang w:val="en-GB"/>
        </w:rPr>
        <w:br/>
      </w:r>
      <w:r w:rsidRPr="00AD2C0C">
        <w:rPr>
          <w:b/>
          <w:noProof w:val="0"/>
          <w:sz w:val="40"/>
          <w:szCs w:val="40"/>
          <w:lang w:val="en-GB"/>
        </w:rPr>
        <w:t>Grievance Form</w:t>
      </w:r>
      <w:bookmarkEnd w:id="621"/>
    </w:p>
    <w:p w14:paraId="006A756D" w14:textId="77777777" w:rsidR="00745527" w:rsidRPr="00AD2C0C" w:rsidRDefault="00745527" w:rsidP="004C4EAB">
      <w:pPr>
        <w:pStyle w:val="ListeParagraf"/>
        <w:spacing w:before="120" w:line="288" w:lineRule="auto"/>
        <w:ind w:left="0"/>
        <w:contextualSpacing w:val="0"/>
        <w:rPr>
          <w:noProof w:val="0"/>
          <w:lang w:val="en-GB"/>
        </w:rPr>
      </w:pPr>
    </w:p>
    <w:p w14:paraId="088CCAF9" w14:textId="7E9E4847" w:rsidR="00753028" w:rsidRPr="00AD2C0C" w:rsidRDefault="00753028" w:rsidP="004C4EAB">
      <w:pPr>
        <w:pStyle w:val="ListeParagraf"/>
        <w:spacing w:before="120" w:line="288" w:lineRule="auto"/>
        <w:ind w:left="0"/>
        <w:contextualSpacing w:val="0"/>
        <w:rPr>
          <w:noProof w:val="0"/>
          <w:lang w:val="en-GB"/>
        </w:rPr>
      </w:pPr>
    </w:p>
    <w:p w14:paraId="1947B8AB" w14:textId="69397723" w:rsidR="00745527" w:rsidRPr="00AD2C0C" w:rsidRDefault="00745527" w:rsidP="004C4EAB">
      <w:pPr>
        <w:pStyle w:val="ListeParagraf"/>
        <w:spacing w:before="120" w:line="288" w:lineRule="auto"/>
        <w:ind w:left="0"/>
        <w:contextualSpacing w:val="0"/>
        <w:rPr>
          <w:noProof w:val="0"/>
          <w:lang w:val="en-GB"/>
        </w:rPr>
      </w:pPr>
    </w:p>
    <w:p w14:paraId="5C9C689B" w14:textId="7765FBEA" w:rsidR="00745527" w:rsidRPr="00AD2C0C" w:rsidRDefault="00745527" w:rsidP="004C4EAB">
      <w:pPr>
        <w:pStyle w:val="ListeParagraf"/>
        <w:spacing w:before="120" w:line="288" w:lineRule="auto"/>
        <w:ind w:left="0"/>
        <w:contextualSpacing w:val="0"/>
        <w:rPr>
          <w:noProof w:val="0"/>
          <w:lang w:val="en-GB"/>
        </w:rPr>
      </w:pPr>
    </w:p>
    <w:p w14:paraId="1E7E38A5" w14:textId="14C1DC1C" w:rsidR="00745527" w:rsidRPr="00AD2C0C" w:rsidRDefault="00745527" w:rsidP="004C4EAB">
      <w:pPr>
        <w:pStyle w:val="ListeParagraf"/>
        <w:spacing w:before="120" w:line="288" w:lineRule="auto"/>
        <w:ind w:left="0"/>
        <w:contextualSpacing w:val="0"/>
        <w:rPr>
          <w:noProof w:val="0"/>
          <w:lang w:val="en-GB"/>
        </w:rPr>
      </w:pPr>
    </w:p>
    <w:p w14:paraId="6C25DCBC" w14:textId="03920BD7" w:rsidR="00745527" w:rsidRPr="00AD2C0C" w:rsidRDefault="00745527" w:rsidP="004C4EAB">
      <w:pPr>
        <w:pStyle w:val="ListeParagraf"/>
        <w:spacing w:before="120" w:line="288" w:lineRule="auto"/>
        <w:ind w:left="0"/>
        <w:contextualSpacing w:val="0"/>
        <w:rPr>
          <w:noProof w:val="0"/>
          <w:lang w:val="en-GB"/>
        </w:rPr>
      </w:pPr>
    </w:p>
    <w:p w14:paraId="14DCEE2E" w14:textId="48E04251" w:rsidR="00745527" w:rsidRPr="00AD2C0C" w:rsidRDefault="00745527" w:rsidP="004C4EAB">
      <w:pPr>
        <w:pStyle w:val="ListeParagraf"/>
        <w:spacing w:before="120" w:line="288" w:lineRule="auto"/>
        <w:ind w:left="0"/>
        <w:contextualSpacing w:val="0"/>
        <w:rPr>
          <w:noProof w:val="0"/>
          <w:lang w:val="en-GB"/>
        </w:rPr>
      </w:pPr>
    </w:p>
    <w:p w14:paraId="5E5D0700" w14:textId="00D0FA83" w:rsidR="00745527" w:rsidRPr="00AD2C0C" w:rsidRDefault="00745527" w:rsidP="004C4EAB">
      <w:pPr>
        <w:pStyle w:val="ListeParagraf"/>
        <w:spacing w:before="120" w:line="288" w:lineRule="auto"/>
        <w:ind w:left="0"/>
        <w:contextualSpacing w:val="0"/>
        <w:rPr>
          <w:noProof w:val="0"/>
          <w:lang w:val="en-GB"/>
        </w:rPr>
      </w:pPr>
    </w:p>
    <w:p w14:paraId="6C2734B3" w14:textId="6274F7EB" w:rsidR="00745527" w:rsidRPr="00AD2C0C" w:rsidRDefault="00745527" w:rsidP="004C4EAB">
      <w:pPr>
        <w:pStyle w:val="ListeParagraf"/>
        <w:spacing w:before="120" w:line="288" w:lineRule="auto"/>
        <w:ind w:left="0"/>
        <w:contextualSpacing w:val="0"/>
        <w:rPr>
          <w:noProof w:val="0"/>
          <w:lang w:val="en-GB"/>
        </w:rPr>
      </w:pPr>
    </w:p>
    <w:p w14:paraId="3C57DAE6" w14:textId="11756BF2" w:rsidR="00745527" w:rsidRPr="00AD2C0C" w:rsidRDefault="00745527" w:rsidP="004C4EAB">
      <w:pPr>
        <w:pStyle w:val="ListeParagraf"/>
        <w:spacing w:before="120" w:line="288" w:lineRule="auto"/>
        <w:ind w:left="0"/>
        <w:contextualSpacing w:val="0"/>
        <w:rPr>
          <w:noProof w:val="0"/>
          <w:lang w:val="en-GB"/>
        </w:rPr>
      </w:pPr>
    </w:p>
    <w:p w14:paraId="60BAD3D7" w14:textId="7A5DD065" w:rsidR="00745527" w:rsidRPr="00AD2C0C" w:rsidRDefault="00745527" w:rsidP="004C4EAB">
      <w:pPr>
        <w:pStyle w:val="ListeParagraf"/>
        <w:spacing w:before="120" w:line="288" w:lineRule="auto"/>
        <w:ind w:left="0"/>
        <w:contextualSpacing w:val="0"/>
        <w:rPr>
          <w:noProof w:val="0"/>
          <w:lang w:val="en-GB"/>
        </w:rPr>
      </w:pPr>
    </w:p>
    <w:p w14:paraId="7C10A51B" w14:textId="259AE4BC" w:rsidR="00745527" w:rsidRPr="00AD2C0C" w:rsidRDefault="00745527" w:rsidP="004C4EAB">
      <w:pPr>
        <w:pStyle w:val="ListeParagraf"/>
        <w:spacing w:before="120" w:line="288" w:lineRule="auto"/>
        <w:ind w:left="0"/>
        <w:contextualSpacing w:val="0"/>
        <w:rPr>
          <w:noProof w:val="0"/>
          <w:lang w:val="en-GB"/>
        </w:rPr>
      </w:pPr>
    </w:p>
    <w:p w14:paraId="4245D7BD" w14:textId="3944CFCC" w:rsidR="00745527" w:rsidRPr="00AD2C0C" w:rsidRDefault="00745527" w:rsidP="004C4EAB">
      <w:pPr>
        <w:pStyle w:val="ListeParagraf"/>
        <w:spacing w:before="120" w:line="288" w:lineRule="auto"/>
        <w:ind w:left="0"/>
        <w:contextualSpacing w:val="0"/>
        <w:rPr>
          <w:noProof w:val="0"/>
          <w:lang w:val="en-GB"/>
        </w:rPr>
      </w:pPr>
    </w:p>
    <w:p w14:paraId="1FE48E77" w14:textId="1E3A3E67" w:rsidR="00745527" w:rsidRPr="00AD2C0C" w:rsidRDefault="00745527" w:rsidP="004C4EAB">
      <w:pPr>
        <w:pStyle w:val="ListeParagraf"/>
        <w:spacing w:before="120" w:line="288" w:lineRule="auto"/>
        <w:ind w:left="0"/>
        <w:contextualSpacing w:val="0"/>
        <w:rPr>
          <w:noProof w:val="0"/>
          <w:lang w:val="en-GB"/>
        </w:rPr>
      </w:pPr>
    </w:p>
    <w:p w14:paraId="3B78C0B9" w14:textId="228641BD" w:rsidR="00745527" w:rsidRPr="00AD2C0C" w:rsidRDefault="00745527" w:rsidP="004C4EAB">
      <w:pPr>
        <w:pStyle w:val="ListeParagraf"/>
        <w:spacing w:before="120" w:line="288" w:lineRule="auto"/>
        <w:ind w:left="0"/>
        <w:contextualSpacing w:val="0"/>
        <w:rPr>
          <w:noProof w:val="0"/>
          <w:lang w:val="en-GB"/>
        </w:rPr>
      </w:pPr>
    </w:p>
    <w:p w14:paraId="1394C2E9" w14:textId="4D06108D" w:rsidR="00745527" w:rsidRPr="00AD2C0C" w:rsidRDefault="00745527" w:rsidP="004C4EAB">
      <w:pPr>
        <w:pStyle w:val="ListeParagraf"/>
        <w:spacing w:before="120" w:line="288" w:lineRule="auto"/>
        <w:ind w:left="0"/>
        <w:contextualSpacing w:val="0"/>
        <w:rPr>
          <w:noProof w:val="0"/>
          <w:lang w:val="en-GB"/>
        </w:rPr>
      </w:pPr>
    </w:p>
    <w:tbl>
      <w:tblPr>
        <w:tblStyle w:val="TabloKlavuzu3"/>
        <w:tblW w:w="10050" w:type="dxa"/>
        <w:jc w:val="center"/>
        <w:tblLook w:val="04A0" w:firstRow="1" w:lastRow="0" w:firstColumn="1" w:lastColumn="0" w:noHBand="0" w:noVBand="1"/>
      </w:tblPr>
      <w:tblGrid>
        <w:gridCol w:w="2009"/>
        <w:gridCol w:w="1316"/>
        <w:gridCol w:w="693"/>
        <w:gridCol w:w="2009"/>
        <w:gridCol w:w="628"/>
        <w:gridCol w:w="1381"/>
        <w:gridCol w:w="2014"/>
      </w:tblGrid>
      <w:tr w:rsidR="00745527" w:rsidRPr="00AD2C0C" w14:paraId="2C110FC5" w14:textId="77777777" w:rsidTr="00F22B9B">
        <w:trPr>
          <w:trHeight w:hRule="exact" w:val="1938"/>
          <w:jc w:val="center"/>
        </w:trPr>
        <w:tc>
          <w:tcPr>
            <w:tcW w:w="3325" w:type="dxa"/>
            <w:gridSpan w:val="2"/>
            <w:vMerge w:val="restart"/>
          </w:tcPr>
          <w:p w14:paraId="2C4F87A9" w14:textId="77777777" w:rsidR="00BB4028" w:rsidRPr="00AD2C0C" w:rsidRDefault="00BB4028" w:rsidP="00BB4028">
            <w:pPr>
              <w:jc w:val="center"/>
              <w:rPr>
                <w:rFonts w:cs="Arial"/>
                <w:b/>
                <w:bCs/>
                <w:szCs w:val="20"/>
                <w:lang w:val="en-GB"/>
              </w:rPr>
            </w:pPr>
            <w:r w:rsidRPr="00AD2C0C">
              <w:rPr>
                <w:rFonts w:cs="Arial"/>
                <w:b/>
                <w:bCs/>
                <w:szCs w:val="20"/>
                <w:lang w:val="en-GB"/>
              </w:rPr>
              <w:t>YERKÖY</w:t>
            </w:r>
            <w:r w:rsidR="00745527" w:rsidRPr="00AD2C0C">
              <w:rPr>
                <w:rFonts w:cs="Arial"/>
                <w:b/>
                <w:szCs w:val="20"/>
                <w:lang w:val="en-GB"/>
              </w:rPr>
              <w:t xml:space="preserve"> MUNICIPALITY</w:t>
            </w:r>
          </w:p>
          <w:p w14:paraId="6F18DE14" w14:textId="750FAF14" w:rsidR="00745527" w:rsidRPr="00AD2C0C" w:rsidRDefault="00BB4028" w:rsidP="0043140C">
            <w:pPr>
              <w:jc w:val="center"/>
              <w:rPr>
                <w:rFonts w:eastAsia="Calibri" w:cs="Arial"/>
                <w:sz w:val="20"/>
                <w:szCs w:val="20"/>
                <w:lang w:val="en-GB"/>
              </w:rPr>
            </w:pPr>
            <w:r w:rsidRPr="00AD2C0C">
              <w:rPr>
                <w:rFonts w:cs="Arial"/>
                <w:b/>
                <w:noProof/>
                <w:szCs w:val="20"/>
                <w:lang w:eastAsia="en-US"/>
              </w:rPr>
              <w:drawing>
                <wp:inline distT="0" distB="0" distL="0" distR="0" wp14:anchorId="75BC837B" wp14:editId="217B0F70">
                  <wp:extent cx="968375" cy="968375"/>
                  <wp:effectExtent l="0" t="0" r="3175" b="3175"/>
                  <wp:docPr id="1" name="Resim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sim 481" descr="Logo&#10;&#10;Description automatically generated"/>
                          <pic:cNvPicPr/>
                        </pic:nvPicPr>
                        <pic:blipFill>
                          <a:blip r:embed="rId147">
                            <a:extLst>
                              <a:ext uri="{28A0092B-C50C-407E-A947-70E740481C1C}">
                                <a14:useLocalDpi xmlns:a14="http://schemas.microsoft.com/office/drawing/2010/main" val="0"/>
                              </a:ext>
                            </a:extLst>
                          </a:blip>
                          <a:stretch>
                            <a:fillRect/>
                          </a:stretch>
                        </pic:blipFill>
                        <pic:spPr>
                          <a:xfrm>
                            <a:off x="0" y="0"/>
                            <a:ext cx="973434" cy="973434"/>
                          </a:xfrm>
                          <a:prstGeom prst="rect">
                            <a:avLst/>
                          </a:prstGeom>
                        </pic:spPr>
                      </pic:pic>
                    </a:graphicData>
                  </a:graphic>
                </wp:inline>
              </w:drawing>
            </w:r>
          </w:p>
        </w:tc>
        <w:tc>
          <w:tcPr>
            <w:tcW w:w="6725" w:type="dxa"/>
            <w:gridSpan w:val="5"/>
          </w:tcPr>
          <w:p w14:paraId="328E1375" w14:textId="77777777" w:rsidR="00BB4028" w:rsidRPr="00AD2C0C" w:rsidRDefault="00BB4028" w:rsidP="00BB4028">
            <w:pPr>
              <w:jc w:val="center"/>
              <w:rPr>
                <w:rFonts w:cs="Arial"/>
                <w:b/>
                <w:szCs w:val="20"/>
                <w:lang w:val="en-GB"/>
              </w:rPr>
            </w:pPr>
            <w:r w:rsidRPr="00AD2C0C">
              <w:rPr>
                <w:rFonts w:cs="Arial"/>
                <w:b/>
                <w:bCs/>
                <w:szCs w:val="20"/>
                <w:lang w:val="en-GB"/>
              </w:rPr>
              <w:t xml:space="preserve">YERKÖY MUNICIPALITY </w:t>
            </w:r>
          </w:p>
          <w:p w14:paraId="0F8D2D66" w14:textId="77777777" w:rsidR="00BB4028" w:rsidRPr="00AD2C0C" w:rsidRDefault="00BB4028" w:rsidP="00BB4028">
            <w:pPr>
              <w:jc w:val="center"/>
              <w:rPr>
                <w:rFonts w:cs="Arial"/>
                <w:i/>
                <w:iCs/>
                <w:szCs w:val="22"/>
                <w:lang w:val="en-GB"/>
              </w:rPr>
            </w:pPr>
            <w:r w:rsidRPr="00AD2C0C">
              <w:rPr>
                <w:rFonts w:cs="Arial"/>
                <w:i/>
                <w:iCs/>
                <w:szCs w:val="22"/>
                <w:lang w:val="en-GB"/>
              </w:rPr>
              <w:t xml:space="preserve">CONSTRUCTION OF YERKÖY (YOZGAT) ADDITIONAL WATER SUPPLY AND SEWERAGE SYSTEM COMPONENTS PROJECT </w:t>
            </w:r>
          </w:p>
          <w:p w14:paraId="6C4EF4C5" w14:textId="35E105F1" w:rsidR="00745527" w:rsidRPr="00AD2C0C" w:rsidRDefault="00745527" w:rsidP="0043140C">
            <w:pPr>
              <w:jc w:val="center"/>
              <w:rPr>
                <w:rFonts w:eastAsia="Calibri" w:cs="Arial"/>
                <w:sz w:val="20"/>
                <w:szCs w:val="20"/>
                <w:lang w:val="en-GB"/>
              </w:rPr>
            </w:pPr>
            <w:r w:rsidRPr="00AD2C0C">
              <w:rPr>
                <w:rFonts w:cs="Arial"/>
                <w:b/>
                <w:bCs/>
                <w:sz w:val="20"/>
                <w:szCs w:val="20"/>
                <w:lang w:val="en-GB"/>
              </w:rPr>
              <w:t>PROJECT NO: 2</w:t>
            </w:r>
            <w:r w:rsidR="00BB4028" w:rsidRPr="00AD2C0C">
              <w:rPr>
                <w:rFonts w:cs="Arial"/>
                <w:b/>
                <w:bCs/>
                <w:sz w:val="20"/>
                <w:szCs w:val="20"/>
                <w:lang w:val="en-GB"/>
              </w:rPr>
              <w:t>2/010</w:t>
            </w:r>
          </w:p>
        </w:tc>
      </w:tr>
      <w:tr w:rsidR="00745527" w:rsidRPr="00AD2C0C" w14:paraId="4C133E16" w14:textId="77777777" w:rsidTr="00F22B9B">
        <w:trPr>
          <w:trHeight w:hRule="exact" w:val="575"/>
          <w:jc w:val="center"/>
        </w:trPr>
        <w:tc>
          <w:tcPr>
            <w:tcW w:w="3325" w:type="dxa"/>
            <w:gridSpan w:val="2"/>
            <w:vMerge/>
          </w:tcPr>
          <w:p w14:paraId="2596C91E" w14:textId="77777777" w:rsidR="00745527" w:rsidRPr="00AD2C0C" w:rsidRDefault="00745527" w:rsidP="0043140C">
            <w:pPr>
              <w:rPr>
                <w:rFonts w:eastAsia="Calibri" w:cs="Arial"/>
                <w:sz w:val="20"/>
                <w:szCs w:val="20"/>
                <w:lang w:val="en-GB"/>
              </w:rPr>
            </w:pPr>
          </w:p>
        </w:tc>
        <w:tc>
          <w:tcPr>
            <w:tcW w:w="6725" w:type="dxa"/>
            <w:gridSpan w:val="5"/>
            <w:vAlign w:val="center"/>
          </w:tcPr>
          <w:p w14:paraId="24AE417E" w14:textId="77777777" w:rsidR="00745527" w:rsidRPr="00AD2C0C" w:rsidRDefault="00745527" w:rsidP="0043140C">
            <w:pPr>
              <w:jc w:val="center"/>
              <w:rPr>
                <w:rFonts w:eastAsia="Calibri" w:cs="Arial"/>
                <w:b/>
                <w:sz w:val="20"/>
                <w:szCs w:val="20"/>
                <w:lang w:val="en-GB"/>
              </w:rPr>
            </w:pPr>
            <w:r w:rsidRPr="00AD2C0C">
              <w:rPr>
                <w:rFonts w:cs="Arial"/>
                <w:b/>
                <w:bCs/>
                <w:sz w:val="20"/>
                <w:szCs w:val="20"/>
                <w:lang w:val="en-GB"/>
              </w:rPr>
              <w:t>GRIEVANCE FORM</w:t>
            </w:r>
          </w:p>
        </w:tc>
      </w:tr>
      <w:tr w:rsidR="00745527" w:rsidRPr="00AD2C0C" w14:paraId="45A8B6E3" w14:textId="77777777" w:rsidTr="00F22B9B">
        <w:trPr>
          <w:trHeight w:hRule="exact" w:val="567"/>
          <w:jc w:val="center"/>
        </w:trPr>
        <w:tc>
          <w:tcPr>
            <w:tcW w:w="6655" w:type="dxa"/>
            <w:gridSpan w:val="5"/>
            <w:vAlign w:val="center"/>
          </w:tcPr>
          <w:p w14:paraId="1941BE7E"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Form Completed by:</w:t>
            </w:r>
          </w:p>
        </w:tc>
        <w:tc>
          <w:tcPr>
            <w:tcW w:w="3395" w:type="dxa"/>
            <w:gridSpan w:val="2"/>
            <w:vAlign w:val="center"/>
          </w:tcPr>
          <w:p w14:paraId="0A359BDA"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Date and Time:</w:t>
            </w:r>
          </w:p>
        </w:tc>
      </w:tr>
      <w:tr w:rsidR="00745527" w:rsidRPr="00AD2C0C" w14:paraId="37B1C695" w14:textId="77777777" w:rsidTr="00F22B9B">
        <w:trPr>
          <w:trHeight w:hRule="exact" w:val="567"/>
          <w:jc w:val="center"/>
        </w:trPr>
        <w:tc>
          <w:tcPr>
            <w:tcW w:w="6655" w:type="dxa"/>
            <w:gridSpan w:val="5"/>
            <w:vAlign w:val="center"/>
          </w:tcPr>
          <w:p w14:paraId="747D013F"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Subject of Meeting:</w:t>
            </w:r>
          </w:p>
        </w:tc>
        <w:tc>
          <w:tcPr>
            <w:tcW w:w="3395" w:type="dxa"/>
            <w:gridSpan w:val="2"/>
            <w:vAlign w:val="center"/>
          </w:tcPr>
          <w:p w14:paraId="7AA5C578" w14:textId="58C8D3DA" w:rsidR="00745527" w:rsidRPr="00AD2C0C" w:rsidRDefault="00BB4028" w:rsidP="00F22B9B">
            <w:pPr>
              <w:spacing w:line="240" w:lineRule="auto"/>
              <w:rPr>
                <w:rFonts w:cs="Arial"/>
                <w:sz w:val="20"/>
                <w:szCs w:val="20"/>
                <w:lang w:val="en-GB"/>
              </w:rPr>
            </w:pPr>
            <w:r w:rsidRPr="00AD2C0C">
              <w:rPr>
                <w:rFonts w:cs="Arial"/>
                <w:sz w:val="20"/>
                <w:szCs w:val="20"/>
                <w:lang w:val="en-GB"/>
              </w:rPr>
              <w:t>YERKÖY</w:t>
            </w:r>
            <w:r w:rsidR="00745527" w:rsidRPr="00AD2C0C">
              <w:rPr>
                <w:rFonts w:cs="Arial"/>
                <w:sz w:val="20"/>
                <w:szCs w:val="20"/>
                <w:lang w:val="en-GB"/>
              </w:rPr>
              <w:t xml:space="preserve"> MUNICIPALITY </w:t>
            </w:r>
          </w:p>
          <w:p w14:paraId="449588E6" w14:textId="77777777" w:rsidR="00745527" w:rsidRPr="00AD2C0C" w:rsidRDefault="00745527" w:rsidP="00F22B9B">
            <w:pPr>
              <w:spacing w:line="240" w:lineRule="auto"/>
              <w:rPr>
                <w:rFonts w:eastAsia="Calibri" w:cs="Arial"/>
                <w:sz w:val="20"/>
                <w:szCs w:val="20"/>
                <w:lang w:val="en-GB"/>
              </w:rPr>
            </w:pPr>
            <w:r w:rsidRPr="00AD2C0C">
              <w:rPr>
                <w:rFonts w:cs="Arial"/>
                <w:sz w:val="20"/>
                <w:szCs w:val="20"/>
                <w:lang w:val="en-GB"/>
              </w:rPr>
              <w:t>PROJECT NO: 21/016</w:t>
            </w:r>
          </w:p>
        </w:tc>
      </w:tr>
      <w:tr w:rsidR="00745527" w:rsidRPr="00AD2C0C" w14:paraId="62027AEE" w14:textId="77777777" w:rsidTr="00F22B9B">
        <w:trPr>
          <w:trHeight w:hRule="exact" w:val="415"/>
          <w:jc w:val="center"/>
        </w:trPr>
        <w:tc>
          <w:tcPr>
            <w:tcW w:w="10050" w:type="dxa"/>
            <w:gridSpan w:val="7"/>
            <w:shd w:val="clear" w:color="auto" w:fill="D9D9D9"/>
            <w:vAlign w:val="center"/>
          </w:tcPr>
          <w:p w14:paraId="3A1C129A" w14:textId="77777777" w:rsidR="00745527" w:rsidRPr="00AD2C0C" w:rsidRDefault="00745527">
            <w:pPr>
              <w:numPr>
                <w:ilvl w:val="0"/>
                <w:numId w:val="21"/>
              </w:numPr>
              <w:spacing w:before="0" w:after="0" w:line="240" w:lineRule="auto"/>
              <w:jc w:val="left"/>
              <w:rPr>
                <w:rFonts w:eastAsia="Calibri" w:cs="Arial"/>
                <w:b/>
                <w:sz w:val="20"/>
                <w:szCs w:val="20"/>
                <w:lang w:val="en-GB"/>
              </w:rPr>
            </w:pPr>
            <w:r w:rsidRPr="00AD2C0C">
              <w:rPr>
                <w:rFonts w:eastAsia="Calibri" w:cs="Arial"/>
                <w:b/>
                <w:bCs/>
                <w:sz w:val="20"/>
                <w:szCs w:val="20"/>
                <w:lang w:val="en-GB"/>
              </w:rPr>
              <w:t>PARTICULARS OF THE COMPLAINANT</w:t>
            </w:r>
          </w:p>
        </w:tc>
      </w:tr>
      <w:tr w:rsidR="00745527" w:rsidRPr="00AD2C0C" w14:paraId="5EFEC30A" w14:textId="77777777" w:rsidTr="00F22B9B">
        <w:trPr>
          <w:trHeight w:hRule="exact" w:val="567"/>
          <w:jc w:val="center"/>
        </w:trPr>
        <w:tc>
          <w:tcPr>
            <w:tcW w:w="6655" w:type="dxa"/>
            <w:gridSpan w:val="5"/>
            <w:vAlign w:val="center"/>
          </w:tcPr>
          <w:p w14:paraId="1432E643"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Name-Last Name:</w:t>
            </w:r>
          </w:p>
        </w:tc>
        <w:tc>
          <w:tcPr>
            <w:tcW w:w="3395" w:type="dxa"/>
            <w:gridSpan w:val="2"/>
            <w:vAlign w:val="center"/>
          </w:tcPr>
          <w:p w14:paraId="7FB85E18" w14:textId="77777777" w:rsidR="00745527" w:rsidRPr="00AD2C0C" w:rsidRDefault="00745527" w:rsidP="00F22B9B">
            <w:pPr>
              <w:spacing w:line="240" w:lineRule="auto"/>
              <w:rPr>
                <w:rFonts w:eastAsia="Calibri" w:cs="Arial"/>
                <w:b/>
                <w:sz w:val="20"/>
                <w:szCs w:val="20"/>
                <w:lang w:val="en-GB"/>
              </w:rPr>
            </w:pPr>
            <w:r w:rsidRPr="00AD2C0C">
              <w:rPr>
                <w:rFonts w:eastAsia="Calibri" w:cs="Arial"/>
                <w:b/>
                <w:bCs/>
                <w:sz w:val="20"/>
                <w:szCs w:val="20"/>
                <w:lang w:val="en-GB"/>
              </w:rPr>
              <w:t>Grievance Communicated by:</w:t>
            </w:r>
          </w:p>
        </w:tc>
      </w:tr>
      <w:tr w:rsidR="00745527" w:rsidRPr="00AD2C0C" w14:paraId="34C5654B" w14:textId="77777777" w:rsidTr="00F22B9B">
        <w:trPr>
          <w:trHeight w:hRule="exact" w:val="567"/>
          <w:jc w:val="center"/>
        </w:trPr>
        <w:tc>
          <w:tcPr>
            <w:tcW w:w="6655" w:type="dxa"/>
            <w:gridSpan w:val="5"/>
            <w:vAlign w:val="center"/>
          </w:tcPr>
          <w:p w14:paraId="6E8D4E71"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TR ID No:</w:t>
            </w:r>
          </w:p>
        </w:tc>
        <w:tc>
          <w:tcPr>
            <w:tcW w:w="3395" w:type="dxa"/>
            <w:gridSpan w:val="2"/>
            <w:vAlign w:val="center"/>
          </w:tcPr>
          <w:p w14:paraId="3E072FE6" w14:textId="42A23802" w:rsidR="00745527" w:rsidRPr="00AD2C0C" w:rsidRDefault="00745527"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42880" behindDoc="0" locked="0" layoutInCell="1" allowOverlap="1" wp14:anchorId="4031347F" wp14:editId="3FCD4C24">
                      <wp:simplePos x="0" y="0"/>
                      <wp:positionH relativeFrom="column">
                        <wp:posOffset>1731645</wp:posOffset>
                      </wp:positionH>
                      <wp:positionV relativeFrom="paragraph">
                        <wp:posOffset>127000</wp:posOffset>
                      </wp:positionV>
                      <wp:extent cx="190500" cy="171450"/>
                      <wp:effectExtent l="0" t="0" r="19050" b="19050"/>
                      <wp:wrapNone/>
                      <wp:docPr id="62" name="Dikdörtgen 62"/>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4F544206" id="Dikdörtgen 62" o:spid="_x0000_s1026" style="position:absolute;margin-left:136.35pt;margin-top:10pt;width:15pt;height:13.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" fillcolor="window" strokecolor="windowText" strokeweight="1pt"/>
                  </w:pict>
                </mc:Fallback>
              </mc:AlternateContent>
            </w:r>
            <w:r w:rsidRPr="00AD2C0C">
              <w:rPr>
                <w:rFonts w:eastAsia="Calibri" w:cs="Arial"/>
                <w:sz w:val="20"/>
                <w:szCs w:val="20"/>
                <w:lang w:val="en-GB"/>
              </w:rPr>
              <w:t>Telephone / Toll Free Number</w:t>
            </w:r>
          </w:p>
        </w:tc>
      </w:tr>
      <w:tr w:rsidR="00745527" w:rsidRPr="00AD2C0C" w14:paraId="3749DC02" w14:textId="77777777" w:rsidTr="00F22B9B">
        <w:trPr>
          <w:trHeight w:hRule="exact" w:val="567"/>
          <w:jc w:val="center"/>
        </w:trPr>
        <w:tc>
          <w:tcPr>
            <w:tcW w:w="6655" w:type="dxa"/>
            <w:gridSpan w:val="5"/>
            <w:vAlign w:val="center"/>
          </w:tcPr>
          <w:p w14:paraId="13CBC6D0"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Telephone:</w:t>
            </w:r>
          </w:p>
        </w:tc>
        <w:tc>
          <w:tcPr>
            <w:tcW w:w="3395" w:type="dxa"/>
            <w:gridSpan w:val="2"/>
            <w:vAlign w:val="center"/>
          </w:tcPr>
          <w:p w14:paraId="0B96E7DE" w14:textId="282B2BB8" w:rsidR="00745527" w:rsidRPr="00AD2C0C" w:rsidRDefault="00094FD4"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43904" behindDoc="0" locked="0" layoutInCell="1" allowOverlap="1" wp14:anchorId="379D34B5" wp14:editId="73D30927">
                      <wp:simplePos x="0" y="0"/>
                      <wp:positionH relativeFrom="column">
                        <wp:posOffset>1730375</wp:posOffset>
                      </wp:positionH>
                      <wp:positionV relativeFrom="paragraph">
                        <wp:posOffset>100330</wp:posOffset>
                      </wp:positionV>
                      <wp:extent cx="190500" cy="171450"/>
                      <wp:effectExtent l="0" t="0" r="19050" b="19050"/>
                      <wp:wrapNone/>
                      <wp:docPr id="76" name="Dikdörtgen 76"/>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7E3A0D48" id="Dikdörtgen 76" o:spid="_x0000_s1026" style="position:absolute;margin-left:136.25pt;margin-top:7.9pt;width:15pt;height:13.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" fillcolor="window" strokecolor="windowText" strokeweight="1pt"/>
                  </w:pict>
                </mc:Fallback>
              </mc:AlternateContent>
            </w:r>
            <w:r w:rsidR="00745527" w:rsidRPr="00AD2C0C">
              <w:rPr>
                <w:rFonts w:eastAsia="Calibri" w:cs="Arial"/>
                <w:sz w:val="20"/>
                <w:szCs w:val="20"/>
                <w:lang w:val="en-GB"/>
              </w:rPr>
              <w:t>Face-to-Face Meeting</w:t>
            </w:r>
          </w:p>
        </w:tc>
      </w:tr>
      <w:tr w:rsidR="00745527" w:rsidRPr="00AD2C0C" w14:paraId="1E1DE7F7" w14:textId="77777777" w:rsidTr="00F22B9B">
        <w:trPr>
          <w:trHeight w:hRule="exact" w:val="567"/>
          <w:jc w:val="center"/>
        </w:trPr>
        <w:tc>
          <w:tcPr>
            <w:tcW w:w="6655" w:type="dxa"/>
            <w:gridSpan w:val="5"/>
            <w:vAlign w:val="center"/>
          </w:tcPr>
          <w:p w14:paraId="278A0096"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Address:</w:t>
            </w:r>
          </w:p>
        </w:tc>
        <w:tc>
          <w:tcPr>
            <w:tcW w:w="3395" w:type="dxa"/>
            <w:gridSpan w:val="2"/>
            <w:vAlign w:val="center"/>
          </w:tcPr>
          <w:p w14:paraId="74453562" w14:textId="68AAF3E8" w:rsidR="00745527" w:rsidRPr="00AD2C0C" w:rsidRDefault="00094FD4"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44928" behindDoc="0" locked="0" layoutInCell="1" allowOverlap="1" wp14:anchorId="6D8500FC" wp14:editId="09B34B00">
                      <wp:simplePos x="0" y="0"/>
                      <wp:positionH relativeFrom="column">
                        <wp:posOffset>1735455</wp:posOffset>
                      </wp:positionH>
                      <wp:positionV relativeFrom="paragraph">
                        <wp:posOffset>116840</wp:posOffset>
                      </wp:positionV>
                      <wp:extent cx="190500" cy="171450"/>
                      <wp:effectExtent l="0" t="0" r="19050" b="19050"/>
                      <wp:wrapNone/>
                      <wp:docPr id="77" name="Dikdörtgen 7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2E175152" id="Dikdörtgen 77" o:spid="_x0000_s1026" style="position:absolute;margin-left:136.65pt;margin-top:9.2pt;width:15pt;height:1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" fillcolor="window" strokecolor="windowText" strokeweight="1pt"/>
                  </w:pict>
                </mc:Fallback>
              </mc:AlternateContent>
            </w:r>
            <w:r w:rsidR="00745527" w:rsidRPr="00AD2C0C">
              <w:rPr>
                <w:rFonts w:eastAsia="Calibri" w:cs="Arial"/>
                <w:sz w:val="20"/>
                <w:szCs w:val="20"/>
                <w:lang w:val="en-GB"/>
              </w:rPr>
              <w:t>Website / E-mail</w:t>
            </w:r>
          </w:p>
        </w:tc>
      </w:tr>
      <w:tr w:rsidR="00745527" w:rsidRPr="00AD2C0C" w14:paraId="5BC75196" w14:textId="77777777" w:rsidTr="00F22B9B">
        <w:trPr>
          <w:trHeight w:hRule="exact" w:val="567"/>
          <w:jc w:val="center"/>
        </w:trPr>
        <w:tc>
          <w:tcPr>
            <w:tcW w:w="6655" w:type="dxa"/>
            <w:gridSpan w:val="5"/>
            <w:vAlign w:val="center"/>
          </w:tcPr>
          <w:p w14:paraId="7C58AFD7"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E-mail:</w:t>
            </w:r>
          </w:p>
        </w:tc>
        <w:tc>
          <w:tcPr>
            <w:tcW w:w="3395" w:type="dxa"/>
            <w:gridSpan w:val="2"/>
            <w:vAlign w:val="center"/>
          </w:tcPr>
          <w:p w14:paraId="715EC563" w14:textId="015BF3CF" w:rsidR="00745527" w:rsidRPr="00AD2C0C" w:rsidRDefault="00094FD4"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45952" behindDoc="0" locked="0" layoutInCell="1" allowOverlap="1" wp14:anchorId="2F9580FD" wp14:editId="62F78EF0">
                      <wp:simplePos x="0" y="0"/>
                      <wp:positionH relativeFrom="column">
                        <wp:posOffset>1737995</wp:posOffset>
                      </wp:positionH>
                      <wp:positionV relativeFrom="paragraph">
                        <wp:posOffset>76200</wp:posOffset>
                      </wp:positionV>
                      <wp:extent cx="190500" cy="171450"/>
                      <wp:effectExtent l="0" t="0" r="19050" b="19050"/>
                      <wp:wrapNone/>
                      <wp:docPr id="78" name="Dikdörtgen 78"/>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475FB61B" id="Dikdörtgen 78" o:spid="_x0000_s1026" style="position:absolute;margin-left:136.85pt;margin-top:6pt;width:15pt;height:13.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" fillcolor="window" strokecolor="windowText" strokeweight="1pt"/>
                  </w:pict>
                </mc:Fallback>
              </mc:AlternateContent>
            </w:r>
            <w:r w:rsidR="00745527" w:rsidRPr="00AD2C0C">
              <w:rPr>
                <w:rFonts w:eastAsia="Calibri" w:cs="Arial"/>
                <w:sz w:val="20"/>
                <w:szCs w:val="20"/>
                <w:lang w:val="en-GB"/>
              </w:rPr>
              <w:t xml:space="preserve">Other (Describe) </w:t>
            </w:r>
          </w:p>
        </w:tc>
      </w:tr>
      <w:tr w:rsidR="00745527" w:rsidRPr="00AD2C0C" w14:paraId="5D700BFE" w14:textId="77777777" w:rsidTr="00F22B9B">
        <w:trPr>
          <w:trHeight w:hRule="exact" w:val="567"/>
          <w:jc w:val="center"/>
        </w:trPr>
        <w:tc>
          <w:tcPr>
            <w:tcW w:w="10050" w:type="dxa"/>
            <w:gridSpan w:val="7"/>
            <w:vAlign w:val="center"/>
          </w:tcPr>
          <w:p w14:paraId="0891D39E" w14:textId="77777777" w:rsidR="00745527" w:rsidRPr="00AD2C0C" w:rsidRDefault="00745527" w:rsidP="00F22B9B">
            <w:pPr>
              <w:spacing w:line="240" w:lineRule="auto"/>
              <w:jc w:val="center"/>
              <w:rPr>
                <w:rFonts w:eastAsia="Calibri" w:cs="Arial"/>
                <w:b/>
                <w:sz w:val="20"/>
                <w:szCs w:val="20"/>
                <w:lang w:val="en-GB"/>
              </w:rPr>
            </w:pPr>
            <w:r w:rsidRPr="00AD2C0C">
              <w:rPr>
                <w:rFonts w:eastAsia="Calibri" w:cs="Arial"/>
                <w:b/>
                <w:bCs/>
                <w:sz w:val="20"/>
                <w:szCs w:val="20"/>
                <w:lang w:val="en-GB"/>
              </w:rPr>
              <w:t>Type of Stakeholder</w:t>
            </w:r>
          </w:p>
        </w:tc>
      </w:tr>
      <w:tr w:rsidR="00745527" w:rsidRPr="00AD2C0C" w14:paraId="5AFF159D" w14:textId="77777777" w:rsidTr="00F22B9B">
        <w:trPr>
          <w:trHeight w:hRule="exact" w:val="996"/>
          <w:jc w:val="center"/>
        </w:trPr>
        <w:tc>
          <w:tcPr>
            <w:tcW w:w="2009" w:type="dxa"/>
          </w:tcPr>
          <w:p w14:paraId="4E8262B9" w14:textId="77777777" w:rsidR="00094FD4" w:rsidRPr="00AD2C0C" w:rsidRDefault="00745527" w:rsidP="003278C5">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48000" behindDoc="0" locked="0" layoutInCell="1" allowOverlap="1" wp14:anchorId="415F8F12" wp14:editId="0A006D2D">
                      <wp:simplePos x="0" y="0"/>
                      <wp:positionH relativeFrom="column">
                        <wp:posOffset>917575</wp:posOffset>
                      </wp:positionH>
                      <wp:positionV relativeFrom="paragraph">
                        <wp:posOffset>63500</wp:posOffset>
                      </wp:positionV>
                      <wp:extent cx="190500" cy="171450"/>
                      <wp:effectExtent l="0" t="0" r="19050" b="19050"/>
                      <wp:wrapNone/>
                      <wp:docPr id="79" name="Dikdörtgen 79"/>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3A56F08F" id="Dikdörtgen 79" o:spid="_x0000_s1026" style="position:absolute;margin-left:72.25pt;margin-top:5pt;width:15pt;height:13.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" fillcolor="window" strokecolor="windowText" strokeweight="1pt"/>
                  </w:pict>
                </mc:Fallback>
              </mc:AlternateContent>
            </w:r>
            <w:r w:rsidRPr="00AD2C0C">
              <w:rPr>
                <w:rFonts w:eastAsia="Calibri" w:cs="Arial"/>
                <w:sz w:val="20"/>
                <w:szCs w:val="20"/>
                <w:lang w:val="en-GB"/>
              </w:rPr>
              <w:t>Governmental</w:t>
            </w:r>
          </w:p>
          <w:p w14:paraId="2E8906EF" w14:textId="7046D09D"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Body</w:t>
            </w:r>
          </w:p>
        </w:tc>
        <w:tc>
          <w:tcPr>
            <w:tcW w:w="2009" w:type="dxa"/>
            <w:gridSpan w:val="2"/>
          </w:tcPr>
          <w:p w14:paraId="59DBDBBC" w14:textId="18F3E2B7" w:rsidR="00745527" w:rsidRPr="00AD2C0C" w:rsidRDefault="00745527"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49024" behindDoc="0" locked="0" layoutInCell="1" allowOverlap="1" wp14:anchorId="4D68FD56" wp14:editId="4FCBA99A">
                      <wp:simplePos x="0" y="0"/>
                      <wp:positionH relativeFrom="column">
                        <wp:posOffset>956310</wp:posOffset>
                      </wp:positionH>
                      <wp:positionV relativeFrom="paragraph">
                        <wp:posOffset>63500</wp:posOffset>
                      </wp:positionV>
                      <wp:extent cx="190500" cy="171450"/>
                      <wp:effectExtent l="0" t="0" r="19050" b="19050"/>
                      <wp:wrapNone/>
                      <wp:docPr id="80" name="Dikdörtgen 80"/>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316EBCF1" id="Dikdörtgen 80" o:spid="_x0000_s1026" style="position:absolute;margin-left:75.3pt;margin-top:5pt;width:15pt;height:1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" fillcolor="window" strokecolor="windowText" strokeweight="1pt"/>
                  </w:pict>
                </mc:Fallback>
              </mc:AlternateContent>
            </w:r>
            <w:r w:rsidR="000D3682">
              <w:rPr>
                <w:rFonts w:eastAsia="Calibri" w:cs="Arial"/>
                <w:sz w:val="20"/>
                <w:szCs w:val="20"/>
                <w:lang w:val="en-GB"/>
              </w:rPr>
              <w:t>PAP</w:t>
            </w:r>
          </w:p>
        </w:tc>
        <w:tc>
          <w:tcPr>
            <w:tcW w:w="2009" w:type="dxa"/>
          </w:tcPr>
          <w:p w14:paraId="3C48319B" w14:textId="77777777" w:rsidR="00094FD4" w:rsidRPr="00AD2C0C" w:rsidRDefault="00745527" w:rsidP="003278C5">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52096" behindDoc="0" locked="0" layoutInCell="1" allowOverlap="1" wp14:anchorId="53365F39" wp14:editId="67EFE539">
                      <wp:simplePos x="0" y="0"/>
                      <wp:positionH relativeFrom="column">
                        <wp:posOffset>947420</wp:posOffset>
                      </wp:positionH>
                      <wp:positionV relativeFrom="paragraph">
                        <wp:posOffset>63500</wp:posOffset>
                      </wp:positionV>
                      <wp:extent cx="190500" cy="171450"/>
                      <wp:effectExtent l="0" t="0" r="19050" b="19050"/>
                      <wp:wrapNone/>
                      <wp:docPr id="81" name="Dikdörtgen 81"/>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1E04D806" id="Dikdörtgen 81" o:spid="_x0000_s1026" style="position:absolute;margin-left:74.6pt;margin-top:5pt;width:15pt;height:1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" fillcolor="window" strokecolor="windowText" strokeweight="1pt"/>
                  </w:pict>
                </mc:Fallback>
              </mc:AlternateContent>
            </w:r>
            <w:r w:rsidRPr="00AD2C0C">
              <w:rPr>
                <w:rFonts w:eastAsia="Calibri" w:cs="Arial"/>
                <w:sz w:val="20"/>
                <w:szCs w:val="20"/>
                <w:lang w:val="en-GB"/>
              </w:rPr>
              <w:t xml:space="preserve">Private </w:t>
            </w:r>
          </w:p>
          <w:p w14:paraId="62899E20" w14:textId="4CB44F04"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Enterprise</w:t>
            </w:r>
          </w:p>
        </w:tc>
        <w:tc>
          <w:tcPr>
            <w:tcW w:w="2009" w:type="dxa"/>
            <w:gridSpan w:val="2"/>
          </w:tcPr>
          <w:p w14:paraId="548421DE" w14:textId="77777777" w:rsidR="00745527" w:rsidRPr="00AD2C0C" w:rsidRDefault="00745527"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53120" behindDoc="0" locked="0" layoutInCell="1" allowOverlap="1" wp14:anchorId="79399B8A" wp14:editId="3210E330">
                      <wp:simplePos x="0" y="0"/>
                      <wp:positionH relativeFrom="column">
                        <wp:posOffset>957580</wp:posOffset>
                      </wp:positionH>
                      <wp:positionV relativeFrom="paragraph">
                        <wp:posOffset>63500</wp:posOffset>
                      </wp:positionV>
                      <wp:extent cx="190500" cy="171450"/>
                      <wp:effectExtent l="0" t="0" r="19050" b="19050"/>
                      <wp:wrapNone/>
                      <wp:docPr id="82" name="Dikdörtgen 82"/>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42F16DC9" id="Dikdörtgen 82" o:spid="_x0000_s1026" style="position:absolute;margin-left:75.4pt;margin-top:5pt;width:15pt;height:1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" fillcolor="window" strokecolor="windowText" strokeweight="1pt"/>
                  </w:pict>
                </mc:Fallback>
              </mc:AlternateContent>
            </w:r>
            <w:r w:rsidRPr="00AD2C0C">
              <w:rPr>
                <w:rFonts w:eastAsia="Calibri" w:cs="Arial"/>
                <w:sz w:val="20"/>
                <w:szCs w:val="20"/>
                <w:lang w:val="en-GB"/>
              </w:rPr>
              <w:t>Professional Chamber</w:t>
            </w:r>
          </w:p>
        </w:tc>
        <w:tc>
          <w:tcPr>
            <w:tcW w:w="2014" w:type="dxa"/>
          </w:tcPr>
          <w:p w14:paraId="6C141F3B" w14:textId="77777777" w:rsidR="00745527" w:rsidRPr="00AD2C0C" w:rsidRDefault="00745527"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55168" behindDoc="0" locked="0" layoutInCell="1" allowOverlap="1" wp14:anchorId="4CE86B33" wp14:editId="0B65574D">
                      <wp:simplePos x="0" y="0"/>
                      <wp:positionH relativeFrom="column">
                        <wp:posOffset>815340</wp:posOffset>
                      </wp:positionH>
                      <wp:positionV relativeFrom="paragraph">
                        <wp:posOffset>63500</wp:posOffset>
                      </wp:positionV>
                      <wp:extent cx="190500" cy="171450"/>
                      <wp:effectExtent l="0" t="0" r="19050" b="19050"/>
                      <wp:wrapNone/>
                      <wp:docPr id="83" name="Dikdörtgen 8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3EC14582" id="Dikdörtgen 83" o:spid="_x0000_s1026" style="position:absolute;margin-left:64.2pt;margin-top:5pt;width:15pt;height:1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" fillcolor="window" strokecolor="windowText" strokeweight="1pt"/>
                  </w:pict>
                </mc:Fallback>
              </mc:AlternateContent>
            </w:r>
            <w:r w:rsidRPr="00AD2C0C">
              <w:rPr>
                <w:rFonts w:eastAsia="Calibri" w:cs="Arial"/>
                <w:sz w:val="20"/>
                <w:szCs w:val="20"/>
                <w:lang w:val="en-GB"/>
              </w:rPr>
              <w:t>NGO</w:t>
            </w:r>
          </w:p>
        </w:tc>
      </w:tr>
      <w:tr w:rsidR="00745527" w:rsidRPr="00AD2C0C" w14:paraId="58A1C7D0" w14:textId="77777777" w:rsidTr="00F22B9B">
        <w:trPr>
          <w:trHeight w:hRule="exact" w:val="567"/>
          <w:jc w:val="center"/>
        </w:trPr>
        <w:tc>
          <w:tcPr>
            <w:tcW w:w="2009" w:type="dxa"/>
          </w:tcPr>
          <w:p w14:paraId="06ED198E" w14:textId="77777777" w:rsidR="00745527" w:rsidRPr="00AD2C0C" w:rsidRDefault="00745527"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46976" behindDoc="0" locked="0" layoutInCell="1" allowOverlap="1" wp14:anchorId="49D2DB4C" wp14:editId="3933C089">
                      <wp:simplePos x="0" y="0"/>
                      <wp:positionH relativeFrom="column">
                        <wp:posOffset>917575</wp:posOffset>
                      </wp:positionH>
                      <wp:positionV relativeFrom="paragraph">
                        <wp:posOffset>22225</wp:posOffset>
                      </wp:positionV>
                      <wp:extent cx="190500" cy="171450"/>
                      <wp:effectExtent l="0" t="0" r="19050" b="19050"/>
                      <wp:wrapNone/>
                      <wp:docPr id="84" name="Dikdörtgen 84"/>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76B3AD35" id="Dikdörtgen 84" o:spid="_x0000_s1026" style="position:absolute;margin-left:72.25pt;margin-top:1.75pt;width:15pt;height:13.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" fillcolor="window" strokecolor="windowText" strokeweight="1pt"/>
                  </w:pict>
                </mc:Fallback>
              </mc:AlternateContent>
            </w:r>
            <w:r w:rsidRPr="00AD2C0C">
              <w:rPr>
                <w:rFonts w:eastAsia="Calibri" w:cs="Arial"/>
                <w:sz w:val="20"/>
                <w:szCs w:val="20"/>
                <w:lang w:val="en-GB"/>
              </w:rPr>
              <w:t>Focus Groups</w:t>
            </w:r>
          </w:p>
        </w:tc>
        <w:tc>
          <w:tcPr>
            <w:tcW w:w="2009" w:type="dxa"/>
            <w:gridSpan w:val="2"/>
          </w:tcPr>
          <w:p w14:paraId="50FA172E" w14:textId="77777777" w:rsidR="00745527" w:rsidRPr="00AD2C0C" w:rsidRDefault="00745527"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50048" behindDoc="0" locked="0" layoutInCell="1" allowOverlap="1" wp14:anchorId="116E1E04" wp14:editId="4882358D">
                      <wp:simplePos x="0" y="0"/>
                      <wp:positionH relativeFrom="column">
                        <wp:posOffset>956310</wp:posOffset>
                      </wp:positionH>
                      <wp:positionV relativeFrom="paragraph">
                        <wp:posOffset>22225</wp:posOffset>
                      </wp:positionV>
                      <wp:extent cx="190500" cy="171450"/>
                      <wp:effectExtent l="0" t="0" r="19050" b="19050"/>
                      <wp:wrapNone/>
                      <wp:docPr id="85" name="Dikdörtgen 85"/>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584F1F47" id="Dikdörtgen 85" o:spid="_x0000_s1026" style="position:absolute;margin-left:75.3pt;margin-top:1.75pt;width:15pt;height:13.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" fillcolor="window" strokecolor="windowText" strokeweight="1pt"/>
                  </w:pict>
                </mc:Fallback>
              </mc:AlternateContent>
            </w:r>
            <w:r w:rsidRPr="00AD2C0C">
              <w:rPr>
                <w:rFonts w:eastAsia="Calibri" w:cs="Arial"/>
                <w:sz w:val="20"/>
                <w:szCs w:val="20"/>
                <w:lang w:val="en-GB"/>
              </w:rPr>
              <w:t>Union of Industries</w:t>
            </w:r>
          </w:p>
        </w:tc>
        <w:tc>
          <w:tcPr>
            <w:tcW w:w="2009" w:type="dxa"/>
          </w:tcPr>
          <w:p w14:paraId="25581B33" w14:textId="77777777" w:rsidR="00745527" w:rsidRPr="00AD2C0C" w:rsidRDefault="00745527"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51072" behindDoc="0" locked="0" layoutInCell="1" allowOverlap="1" wp14:anchorId="464D419B" wp14:editId="1CDAB9EB">
                      <wp:simplePos x="0" y="0"/>
                      <wp:positionH relativeFrom="column">
                        <wp:posOffset>947420</wp:posOffset>
                      </wp:positionH>
                      <wp:positionV relativeFrom="paragraph">
                        <wp:posOffset>22225</wp:posOffset>
                      </wp:positionV>
                      <wp:extent cx="190500" cy="171450"/>
                      <wp:effectExtent l="0" t="0" r="19050" b="19050"/>
                      <wp:wrapNone/>
                      <wp:docPr id="63" name="Dikdörtgen 6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02A4C9EE" id="Dikdörtgen 63" o:spid="_x0000_s1026" style="position:absolute;margin-left:74.6pt;margin-top:1.75pt;width:15pt;height:13.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" fillcolor="window" strokecolor="windowText" strokeweight="1pt"/>
                  </w:pict>
                </mc:Fallback>
              </mc:AlternateContent>
            </w:r>
            <w:r w:rsidRPr="00AD2C0C">
              <w:rPr>
                <w:rFonts w:eastAsia="Calibri" w:cs="Arial"/>
                <w:sz w:val="20"/>
                <w:szCs w:val="20"/>
                <w:lang w:val="en-GB"/>
              </w:rPr>
              <w:t>Labor Union</w:t>
            </w:r>
          </w:p>
        </w:tc>
        <w:tc>
          <w:tcPr>
            <w:tcW w:w="2009" w:type="dxa"/>
            <w:gridSpan w:val="2"/>
          </w:tcPr>
          <w:p w14:paraId="4018450D" w14:textId="77777777" w:rsidR="00745527" w:rsidRPr="00AD2C0C" w:rsidRDefault="00745527"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54144" behindDoc="0" locked="0" layoutInCell="1" allowOverlap="1" wp14:anchorId="0E1B2159" wp14:editId="41DB16EB">
                      <wp:simplePos x="0" y="0"/>
                      <wp:positionH relativeFrom="column">
                        <wp:posOffset>957580</wp:posOffset>
                      </wp:positionH>
                      <wp:positionV relativeFrom="paragraph">
                        <wp:posOffset>3175</wp:posOffset>
                      </wp:positionV>
                      <wp:extent cx="190500" cy="171450"/>
                      <wp:effectExtent l="0" t="0" r="19050" b="19050"/>
                      <wp:wrapNone/>
                      <wp:docPr id="86" name="Dikdörtgen 86"/>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06AC5A8A" id="Dikdörtgen 86" o:spid="_x0000_s1026" style="position:absolute;margin-left:75.4pt;margin-top:.25pt;width:15pt;height:1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" fillcolor="window" strokecolor="windowText" strokeweight="1pt"/>
                  </w:pict>
                </mc:Fallback>
              </mc:AlternateContent>
            </w:r>
            <w:r w:rsidRPr="00AD2C0C">
              <w:rPr>
                <w:rFonts w:eastAsia="Calibri" w:cs="Arial"/>
                <w:sz w:val="20"/>
                <w:szCs w:val="20"/>
                <w:lang w:val="en-GB"/>
              </w:rPr>
              <w:t>Media</w:t>
            </w:r>
          </w:p>
        </w:tc>
        <w:tc>
          <w:tcPr>
            <w:tcW w:w="2014" w:type="dxa"/>
          </w:tcPr>
          <w:p w14:paraId="7E1DCF2C" w14:textId="77777777" w:rsidR="00745527" w:rsidRPr="00AD2C0C" w:rsidRDefault="00745527"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56192" behindDoc="0" locked="0" layoutInCell="1" allowOverlap="1" wp14:anchorId="0D0B0912" wp14:editId="7B67A6E4">
                      <wp:simplePos x="0" y="0"/>
                      <wp:positionH relativeFrom="column">
                        <wp:posOffset>815340</wp:posOffset>
                      </wp:positionH>
                      <wp:positionV relativeFrom="paragraph">
                        <wp:posOffset>22225</wp:posOffset>
                      </wp:positionV>
                      <wp:extent cx="190500" cy="171450"/>
                      <wp:effectExtent l="0" t="0" r="19050" b="19050"/>
                      <wp:wrapNone/>
                      <wp:docPr id="87" name="Dikdörtgen 8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0200330E" id="Dikdörtgen 87" o:spid="_x0000_s1026" style="position:absolute;margin-left:64.2pt;margin-top:1.75pt;width:15pt;height:1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" fillcolor="window" strokecolor="windowText" strokeweight="1pt"/>
                  </w:pict>
                </mc:Fallback>
              </mc:AlternateContent>
            </w:r>
            <w:r w:rsidRPr="00AD2C0C">
              <w:rPr>
                <w:rFonts w:eastAsia="Calibri" w:cs="Arial"/>
                <w:sz w:val="20"/>
                <w:szCs w:val="20"/>
                <w:lang w:val="en-GB"/>
              </w:rPr>
              <w:t>University</w:t>
            </w:r>
          </w:p>
        </w:tc>
      </w:tr>
      <w:tr w:rsidR="00745527" w:rsidRPr="00AD2C0C" w14:paraId="0654A83A" w14:textId="77777777" w:rsidTr="00F22B9B">
        <w:trPr>
          <w:trHeight w:hRule="exact" w:val="422"/>
          <w:jc w:val="center"/>
        </w:trPr>
        <w:tc>
          <w:tcPr>
            <w:tcW w:w="10050" w:type="dxa"/>
            <w:gridSpan w:val="7"/>
            <w:shd w:val="clear" w:color="auto" w:fill="D9D9D9"/>
            <w:vAlign w:val="center"/>
          </w:tcPr>
          <w:p w14:paraId="517B6814" w14:textId="77777777" w:rsidR="00745527" w:rsidRPr="00AD2C0C" w:rsidRDefault="00745527">
            <w:pPr>
              <w:numPr>
                <w:ilvl w:val="0"/>
                <w:numId w:val="21"/>
              </w:numPr>
              <w:spacing w:before="0" w:after="0" w:line="240" w:lineRule="auto"/>
              <w:jc w:val="left"/>
              <w:rPr>
                <w:rFonts w:eastAsia="Calibri" w:cs="Arial"/>
                <w:b/>
                <w:sz w:val="20"/>
                <w:szCs w:val="20"/>
                <w:lang w:val="en-GB"/>
              </w:rPr>
            </w:pPr>
            <w:r w:rsidRPr="00AD2C0C">
              <w:rPr>
                <w:rFonts w:eastAsia="Calibri" w:cs="Arial"/>
                <w:b/>
                <w:bCs/>
                <w:sz w:val="20"/>
                <w:szCs w:val="20"/>
                <w:lang w:val="en-GB"/>
              </w:rPr>
              <w:t>DETAILED INFORMATION ON THE GRIEVANCE</w:t>
            </w:r>
          </w:p>
        </w:tc>
      </w:tr>
      <w:tr w:rsidR="00745527" w:rsidRPr="00AD2C0C" w14:paraId="5A443C64" w14:textId="77777777" w:rsidTr="00F22B9B">
        <w:trPr>
          <w:trHeight w:hRule="exact" w:val="567"/>
          <w:jc w:val="center"/>
        </w:trPr>
        <w:tc>
          <w:tcPr>
            <w:tcW w:w="3325" w:type="dxa"/>
            <w:gridSpan w:val="2"/>
            <w:tcBorders>
              <w:bottom w:val="single" w:sz="4" w:space="0" w:color="auto"/>
            </w:tcBorders>
            <w:vAlign w:val="center"/>
          </w:tcPr>
          <w:p w14:paraId="78C66E31"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Description of the grievance:</w:t>
            </w:r>
          </w:p>
        </w:tc>
        <w:tc>
          <w:tcPr>
            <w:tcW w:w="6725" w:type="dxa"/>
            <w:gridSpan w:val="5"/>
            <w:tcBorders>
              <w:bottom w:val="single" w:sz="4" w:space="0" w:color="auto"/>
            </w:tcBorders>
          </w:tcPr>
          <w:p w14:paraId="6F7E45AF" w14:textId="77777777" w:rsidR="00745527" w:rsidRPr="00AD2C0C" w:rsidRDefault="00745527" w:rsidP="00F22B9B">
            <w:pPr>
              <w:spacing w:line="240" w:lineRule="auto"/>
              <w:rPr>
                <w:rFonts w:eastAsia="Calibri" w:cs="Arial"/>
                <w:sz w:val="20"/>
                <w:szCs w:val="20"/>
                <w:lang w:val="en-GB"/>
              </w:rPr>
            </w:pPr>
          </w:p>
        </w:tc>
      </w:tr>
      <w:tr w:rsidR="00745527" w:rsidRPr="00AD2C0C" w14:paraId="5EFD6C72" w14:textId="77777777" w:rsidTr="00F22B9B">
        <w:trPr>
          <w:trHeight w:hRule="exact" w:val="851"/>
          <w:jc w:val="center"/>
        </w:trPr>
        <w:tc>
          <w:tcPr>
            <w:tcW w:w="3325" w:type="dxa"/>
            <w:gridSpan w:val="2"/>
            <w:tcBorders>
              <w:bottom w:val="single" w:sz="4" w:space="0" w:color="auto"/>
            </w:tcBorders>
            <w:vAlign w:val="center"/>
          </w:tcPr>
          <w:p w14:paraId="06CD9EE0"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Solution method requested by the complainant</w:t>
            </w:r>
          </w:p>
        </w:tc>
        <w:tc>
          <w:tcPr>
            <w:tcW w:w="6725" w:type="dxa"/>
            <w:gridSpan w:val="5"/>
            <w:tcBorders>
              <w:bottom w:val="single" w:sz="4" w:space="0" w:color="auto"/>
            </w:tcBorders>
          </w:tcPr>
          <w:p w14:paraId="1954A2FC" w14:textId="77777777" w:rsidR="00745527" w:rsidRPr="00AD2C0C" w:rsidRDefault="00745527" w:rsidP="00F22B9B">
            <w:pPr>
              <w:spacing w:line="240" w:lineRule="auto"/>
              <w:rPr>
                <w:rFonts w:eastAsia="Calibri" w:cs="Arial"/>
                <w:sz w:val="20"/>
                <w:szCs w:val="20"/>
                <w:lang w:val="en-GB"/>
              </w:rPr>
            </w:pPr>
          </w:p>
        </w:tc>
      </w:tr>
      <w:tr w:rsidR="00745527" w:rsidRPr="00AD2C0C" w14:paraId="1C2D8A5E" w14:textId="77777777" w:rsidTr="0043140C">
        <w:trPr>
          <w:trHeight w:val="244"/>
          <w:jc w:val="center"/>
        </w:trPr>
        <w:tc>
          <w:tcPr>
            <w:tcW w:w="3325" w:type="dxa"/>
            <w:gridSpan w:val="2"/>
            <w:tcBorders>
              <w:top w:val="single" w:sz="4" w:space="0" w:color="auto"/>
              <w:left w:val="nil"/>
              <w:bottom w:val="nil"/>
              <w:right w:val="nil"/>
            </w:tcBorders>
            <w:vAlign w:val="center"/>
          </w:tcPr>
          <w:p w14:paraId="3B363585" w14:textId="77777777" w:rsidR="00745527" w:rsidRPr="00AD2C0C" w:rsidRDefault="00745527" w:rsidP="0043140C">
            <w:pPr>
              <w:jc w:val="center"/>
              <w:rPr>
                <w:rFonts w:eastAsia="Calibri" w:cs="Arial"/>
                <w:i/>
                <w:sz w:val="20"/>
                <w:szCs w:val="20"/>
                <w:lang w:val="en-GB"/>
              </w:rPr>
            </w:pPr>
            <w:r w:rsidRPr="00AD2C0C">
              <w:rPr>
                <w:rFonts w:eastAsia="Calibri" w:cs="Arial"/>
                <w:i/>
                <w:iCs/>
                <w:sz w:val="20"/>
                <w:szCs w:val="20"/>
                <w:lang w:val="en-GB"/>
              </w:rPr>
              <w:t xml:space="preserve">Recorded by </w:t>
            </w:r>
          </w:p>
          <w:p w14:paraId="29AFFC92" w14:textId="77777777" w:rsidR="00745527" w:rsidRPr="00AD2C0C" w:rsidRDefault="00745527" w:rsidP="0043140C">
            <w:pPr>
              <w:jc w:val="center"/>
              <w:rPr>
                <w:rFonts w:eastAsia="Calibri" w:cs="Arial"/>
                <w:i/>
                <w:sz w:val="20"/>
                <w:szCs w:val="20"/>
                <w:lang w:val="en-GB"/>
              </w:rPr>
            </w:pPr>
            <w:r w:rsidRPr="00AD2C0C">
              <w:rPr>
                <w:rFonts w:eastAsia="Calibri" w:cs="Arial"/>
                <w:i/>
                <w:iCs/>
                <w:sz w:val="20"/>
                <w:szCs w:val="20"/>
                <w:lang w:val="en-GB"/>
              </w:rPr>
              <w:t>Name-Last Name/Signature</w:t>
            </w:r>
          </w:p>
          <w:p w14:paraId="5F792AEE" w14:textId="77777777" w:rsidR="00745527" w:rsidRPr="00AD2C0C" w:rsidRDefault="00745527" w:rsidP="0043140C">
            <w:pPr>
              <w:jc w:val="center"/>
              <w:rPr>
                <w:rFonts w:eastAsia="Calibri" w:cs="Arial"/>
                <w:i/>
                <w:sz w:val="20"/>
                <w:szCs w:val="20"/>
                <w:lang w:val="en-GB"/>
              </w:rPr>
            </w:pPr>
          </w:p>
        </w:tc>
        <w:tc>
          <w:tcPr>
            <w:tcW w:w="6725" w:type="dxa"/>
            <w:gridSpan w:val="5"/>
            <w:tcBorders>
              <w:top w:val="single" w:sz="4" w:space="0" w:color="auto"/>
              <w:left w:val="nil"/>
              <w:bottom w:val="nil"/>
              <w:right w:val="nil"/>
            </w:tcBorders>
          </w:tcPr>
          <w:p w14:paraId="4670C7A6" w14:textId="77777777" w:rsidR="00745527" w:rsidRPr="00AD2C0C" w:rsidRDefault="00745527" w:rsidP="0043140C">
            <w:pPr>
              <w:jc w:val="center"/>
              <w:rPr>
                <w:rFonts w:eastAsia="Calibri" w:cs="Arial"/>
                <w:i/>
                <w:sz w:val="20"/>
                <w:szCs w:val="20"/>
                <w:lang w:val="en-GB"/>
              </w:rPr>
            </w:pPr>
            <w:r w:rsidRPr="00AD2C0C">
              <w:rPr>
                <w:rFonts w:eastAsia="Calibri" w:cs="Arial"/>
                <w:i/>
                <w:iCs/>
                <w:sz w:val="20"/>
                <w:szCs w:val="20"/>
                <w:lang w:val="en-GB"/>
              </w:rPr>
              <w:t xml:space="preserve">                                      Complainant </w:t>
            </w:r>
          </w:p>
          <w:p w14:paraId="6FA80750" w14:textId="77777777" w:rsidR="00745527" w:rsidRPr="00AD2C0C" w:rsidRDefault="00745527" w:rsidP="0043140C">
            <w:pPr>
              <w:jc w:val="center"/>
              <w:rPr>
                <w:rFonts w:eastAsia="Calibri" w:cs="Arial"/>
                <w:i/>
                <w:sz w:val="20"/>
                <w:szCs w:val="20"/>
                <w:lang w:val="en-GB"/>
              </w:rPr>
            </w:pPr>
            <w:r w:rsidRPr="00AD2C0C">
              <w:rPr>
                <w:rFonts w:eastAsia="Calibri" w:cs="Arial"/>
                <w:i/>
                <w:iCs/>
                <w:sz w:val="20"/>
                <w:szCs w:val="20"/>
                <w:lang w:val="en-GB"/>
              </w:rPr>
              <w:t xml:space="preserve">                                      Name-Last Name/Signature</w:t>
            </w:r>
          </w:p>
        </w:tc>
      </w:tr>
    </w:tbl>
    <w:p w14:paraId="7CB5DBFE" w14:textId="7EC2AA4E" w:rsidR="00745527" w:rsidRPr="00AD2C0C" w:rsidRDefault="00745527" w:rsidP="004C4EAB">
      <w:pPr>
        <w:pStyle w:val="ListeParagraf"/>
        <w:spacing w:before="120" w:line="288" w:lineRule="auto"/>
        <w:ind w:left="0"/>
        <w:contextualSpacing w:val="0"/>
        <w:rPr>
          <w:noProof w:val="0"/>
          <w:lang w:val="en-GB"/>
        </w:rPr>
      </w:pPr>
    </w:p>
    <w:p w14:paraId="34D7D8BA" w14:textId="66F2DEB2" w:rsidR="00745527" w:rsidRPr="00AD2C0C" w:rsidRDefault="00745527" w:rsidP="004C4EAB">
      <w:pPr>
        <w:pStyle w:val="ListeParagraf"/>
        <w:spacing w:before="120" w:line="288" w:lineRule="auto"/>
        <w:ind w:left="0"/>
        <w:contextualSpacing w:val="0"/>
        <w:rPr>
          <w:noProof w:val="0"/>
          <w:lang w:val="en-GB"/>
        </w:rPr>
      </w:pPr>
    </w:p>
    <w:p w14:paraId="19D4C96C" w14:textId="77777777" w:rsidR="00745527" w:rsidRPr="00AD2C0C" w:rsidRDefault="00745527" w:rsidP="004C4EAB">
      <w:pPr>
        <w:pStyle w:val="ListeParagraf"/>
        <w:spacing w:before="120" w:line="288" w:lineRule="auto"/>
        <w:ind w:left="0"/>
        <w:contextualSpacing w:val="0"/>
        <w:rPr>
          <w:noProof w:val="0"/>
          <w:lang w:val="en-GB"/>
        </w:rPr>
      </w:pPr>
    </w:p>
    <w:p w14:paraId="229547BA" w14:textId="53ED80BD" w:rsidR="00745527" w:rsidRPr="00AD2C0C" w:rsidRDefault="00745527" w:rsidP="004C4EAB">
      <w:pPr>
        <w:pStyle w:val="ListeParagraf"/>
        <w:spacing w:before="120" w:line="288" w:lineRule="auto"/>
        <w:ind w:left="0"/>
        <w:contextualSpacing w:val="0"/>
        <w:rPr>
          <w:noProof w:val="0"/>
          <w:lang w:val="en-GB"/>
        </w:rPr>
      </w:pPr>
    </w:p>
    <w:p w14:paraId="5970A827" w14:textId="51EFC3AC" w:rsidR="00745527" w:rsidRPr="00AD2C0C" w:rsidRDefault="00745527" w:rsidP="004C4EAB">
      <w:pPr>
        <w:pStyle w:val="ListeParagraf"/>
        <w:spacing w:before="120" w:line="288" w:lineRule="auto"/>
        <w:ind w:left="0"/>
        <w:contextualSpacing w:val="0"/>
        <w:rPr>
          <w:noProof w:val="0"/>
          <w:lang w:val="en-GB"/>
        </w:rPr>
      </w:pPr>
    </w:p>
    <w:p w14:paraId="76327FB6" w14:textId="590B393A" w:rsidR="00745527" w:rsidRPr="00AD2C0C" w:rsidRDefault="00745527" w:rsidP="004C4EAB">
      <w:pPr>
        <w:pStyle w:val="ListeParagraf"/>
        <w:spacing w:before="120" w:line="288" w:lineRule="auto"/>
        <w:ind w:left="0"/>
        <w:contextualSpacing w:val="0"/>
        <w:rPr>
          <w:noProof w:val="0"/>
          <w:lang w:val="en-GB"/>
        </w:rPr>
      </w:pPr>
    </w:p>
    <w:p w14:paraId="1E9F5B1C" w14:textId="369F406B" w:rsidR="00745527" w:rsidRPr="00AD2C0C" w:rsidRDefault="00745527" w:rsidP="004C4EAB">
      <w:pPr>
        <w:pStyle w:val="ListeParagraf"/>
        <w:spacing w:before="120" w:line="288" w:lineRule="auto"/>
        <w:ind w:left="0"/>
        <w:contextualSpacing w:val="0"/>
        <w:rPr>
          <w:noProof w:val="0"/>
          <w:lang w:val="en-GB"/>
        </w:rPr>
      </w:pPr>
    </w:p>
    <w:p w14:paraId="16772B41" w14:textId="36457678" w:rsidR="00745527" w:rsidRPr="00AD2C0C" w:rsidRDefault="00745527" w:rsidP="004C4EAB">
      <w:pPr>
        <w:pStyle w:val="ListeParagraf"/>
        <w:spacing w:before="120" w:line="288" w:lineRule="auto"/>
        <w:ind w:left="0"/>
        <w:contextualSpacing w:val="0"/>
        <w:rPr>
          <w:noProof w:val="0"/>
          <w:lang w:val="en-GB"/>
        </w:rPr>
      </w:pPr>
    </w:p>
    <w:p w14:paraId="21DE9F5B" w14:textId="79A12C62" w:rsidR="00745527" w:rsidRPr="00AD2C0C" w:rsidRDefault="00745527" w:rsidP="004C4EAB">
      <w:pPr>
        <w:pStyle w:val="ListeParagraf"/>
        <w:spacing w:before="120" w:line="288" w:lineRule="auto"/>
        <w:ind w:left="0"/>
        <w:contextualSpacing w:val="0"/>
        <w:rPr>
          <w:noProof w:val="0"/>
          <w:lang w:val="en-GB"/>
        </w:rPr>
      </w:pPr>
    </w:p>
    <w:p w14:paraId="3730A92F" w14:textId="6643B78D" w:rsidR="00745527" w:rsidRPr="00AD2C0C" w:rsidRDefault="00745527" w:rsidP="004C4EAB">
      <w:pPr>
        <w:pStyle w:val="ListeParagraf"/>
        <w:spacing w:before="120" w:line="288" w:lineRule="auto"/>
        <w:ind w:left="0"/>
        <w:contextualSpacing w:val="0"/>
        <w:rPr>
          <w:noProof w:val="0"/>
          <w:lang w:val="en-GB"/>
        </w:rPr>
      </w:pPr>
    </w:p>
    <w:p w14:paraId="4EE58FB0" w14:textId="2D452E59" w:rsidR="00745527" w:rsidRPr="00AD2C0C" w:rsidRDefault="00745527" w:rsidP="004C4EAB">
      <w:pPr>
        <w:pStyle w:val="ListeParagraf"/>
        <w:spacing w:before="120" w:line="288" w:lineRule="auto"/>
        <w:ind w:left="0"/>
        <w:contextualSpacing w:val="0"/>
        <w:rPr>
          <w:noProof w:val="0"/>
          <w:lang w:val="en-GB"/>
        </w:rPr>
      </w:pPr>
    </w:p>
    <w:p w14:paraId="520FD084" w14:textId="6E802D99" w:rsidR="00745527" w:rsidRPr="00AD2C0C" w:rsidRDefault="00745527" w:rsidP="004C4EAB">
      <w:pPr>
        <w:pStyle w:val="ListeParagraf"/>
        <w:spacing w:before="120" w:line="288" w:lineRule="auto"/>
        <w:ind w:left="0"/>
        <w:contextualSpacing w:val="0"/>
        <w:rPr>
          <w:noProof w:val="0"/>
          <w:lang w:val="en-GB"/>
        </w:rPr>
      </w:pPr>
    </w:p>
    <w:p w14:paraId="047230BC" w14:textId="753BBCE6" w:rsidR="00745527" w:rsidRPr="00AD2C0C" w:rsidRDefault="00745527" w:rsidP="0088348E">
      <w:pPr>
        <w:pStyle w:val="Balk3"/>
        <w:numPr>
          <w:ilvl w:val="0"/>
          <w:numId w:val="0"/>
        </w:numPr>
        <w:jc w:val="center"/>
        <w:rPr>
          <w:b/>
          <w:noProof w:val="0"/>
          <w:sz w:val="40"/>
          <w:szCs w:val="40"/>
          <w:lang w:val="en-GB"/>
        </w:rPr>
      </w:pPr>
      <w:bookmarkStart w:id="622" w:name="_Toc208241890"/>
      <w:r w:rsidRPr="00AD2C0C">
        <w:rPr>
          <w:b/>
          <w:noProof w:val="0"/>
          <w:sz w:val="40"/>
          <w:szCs w:val="40"/>
          <w:lang w:val="en-GB"/>
        </w:rPr>
        <w:t>Appendix-</w:t>
      </w:r>
      <w:r w:rsidR="00746F90">
        <w:rPr>
          <w:b/>
          <w:noProof w:val="0"/>
          <w:sz w:val="40"/>
          <w:szCs w:val="40"/>
          <w:lang w:val="en-GB"/>
        </w:rPr>
        <w:t>J</w:t>
      </w:r>
      <w:r w:rsidRPr="00AD2C0C">
        <w:rPr>
          <w:bCs w:val="0"/>
          <w:noProof w:val="0"/>
          <w:sz w:val="40"/>
          <w:szCs w:val="40"/>
          <w:lang w:val="en-GB"/>
        </w:rPr>
        <w:br/>
      </w:r>
      <w:r w:rsidRPr="00AD2C0C">
        <w:rPr>
          <w:b/>
          <w:noProof w:val="0"/>
          <w:sz w:val="40"/>
          <w:szCs w:val="40"/>
          <w:lang w:val="en-GB"/>
        </w:rPr>
        <w:t>Grievance Closure Form</w:t>
      </w:r>
      <w:bookmarkEnd w:id="622"/>
    </w:p>
    <w:p w14:paraId="4662474F" w14:textId="66450C32" w:rsidR="00745527" w:rsidRPr="00AD2C0C" w:rsidRDefault="00745527" w:rsidP="004C4EAB">
      <w:pPr>
        <w:pStyle w:val="ListeParagraf"/>
        <w:spacing w:before="120" w:line="288" w:lineRule="auto"/>
        <w:ind w:left="0"/>
        <w:contextualSpacing w:val="0"/>
        <w:rPr>
          <w:noProof w:val="0"/>
          <w:lang w:val="en-GB"/>
        </w:rPr>
      </w:pPr>
    </w:p>
    <w:p w14:paraId="01F1C23E" w14:textId="46DDA316" w:rsidR="00745527" w:rsidRPr="00AD2C0C" w:rsidRDefault="00745527" w:rsidP="004C4EAB">
      <w:pPr>
        <w:pStyle w:val="ListeParagraf"/>
        <w:spacing w:before="120" w:line="288" w:lineRule="auto"/>
        <w:ind w:left="0"/>
        <w:contextualSpacing w:val="0"/>
        <w:rPr>
          <w:noProof w:val="0"/>
          <w:lang w:val="en-GB"/>
        </w:rPr>
      </w:pPr>
    </w:p>
    <w:p w14:paraId="3FC65770" w14:textId="36F4B83B" w:rsidR="00745527" w:rsidRPr="00AD2C0C" w:rsidRDefault="00745527" w:rsidP="004C4EAB">
      <w:pPr>
        <w:pStyle w:val="ListeParagraf"/>
        <w:spacing w:before="120" w:line="288" w:lineRule="auto"/>
        <w:ind w:left="0"/>
        <w:contextualSpacing w:val="0"/>
        <w:rPr>
          <w:noProof w:val="0"/>
          <w:lang w:val="en-GB"/>
        </w:rPr>
      </w:pPr>
    </w:p>
    <w:p w14:paraId="654C8047" w14:textId="157AA19F" w:rsidR="00745527" w:rsidRPr="00AD2C0C" w:rsidRDefault="00745527" w:rsidP="004C4EAB">
      <w:pPr>
        <w:pStyle w:val="ListeParagraf"/>
        <w:spacing w:before="120" w:line="288" w:lineRule="auto"/>
        <w:ind w:left="0"/>
        <w:contextualSpacing w:val="0"/>
        <w:rPr>
          <w:noProof w:val="0"/>
          <w:lang w:val="en-GB"/>
        </w:rPr>
      </w:pPr>
    </w:p>
    <w:p w14:paraId="1C972057" w14:textId="567F3788" w:rsidR="00745527" w:rsidRPr="00AD2C0C" w:rsidRDefault="00745527" w:rsidP="004C4EAB">
      <w:pPr>
        <w:pStyle w:val="ListeParagraf"/>
        <w:spacing w:before="120" w:line="288" w:lineRule="auto"/>
        <w:ind w:left="0"/>
        <w:contextualSpacing w:val="0"/>
        <w:rPr>
          <w:noProof w:val="0"/>
          <w:lang w:val="en-GB"/>
        </w:rPr>
      </w:pPr>
    </w:p>
    <w:p w14:paraId="69824FA5" w14:textId="1F6F2D99" w:rsidR="00745527" w:rsidRPr="00AD2C0C" w:rsidRDefault="00745527" w:rsidP="004C4EAB">
      <w:pPr>
        <w:pStyle w:val="ListeParagraf"/>
        <w:spacing w:before="120" w:line="288" w:lineRule="auto"/>
        <w:ind w:left="0"/>
        <w:contextualSpacing w:val="0"/>
        <w:rPr>
          <w:noProof w:val="0"/>
          <w:lang w:val="en-GB"/>
        </w:rPr>
      </w:pPr>
    </w:p>
    <w:p w14:paraId="073518A2" w14:textId="68A10E5C" w:rsidR="00745527" w:rsidRPr="00AD2C0C" w:rsidRDefault="00745527" w:rsidP="004C4EAB">
      <w:pPr>
        <w:pStyle w:val="ListeParagraf"/>
        <w:spacing w:before="120" w:line="288" w:lineRule="auto"/>
        <w:ind w:left="0"/>
        <w:contextualSpacing w:val="0"/>
        <w:rPr>
          <w:noProof w:val="0"/>
          <w:lang w:val="en-GB"/>
        </w:rPr>
      </w:pPr>
    </w:p>
    <w:p w14:paraId="05B0D4B0" w14:textId="75C199BE" w:rsidR="00745527" w:rsidRPr="00AD2C0C" w:rsidRDefault="00745527" w:rsidP="004C4EAB">
      <w:pPr>
        <w:pStyle w:val="ListeParagraf"/>
        <w:spacing w:before="120" w:line="288" w:lineRule="auto"/>
        <w:ind w:left="0"/>
        <w:contextualSpacing w:val="0"/>
        <w:rPr>
          <w:noProof w:val="0"/>
          <w:lang w:val="en-GB"/>
        </w:rPr>
      </w:pPr>
    </w:p>
    <w:p w14:paraId="1F33F25B" w14:textId="033782BB" w:rsidR="00745527" w:rsidRPr="00AD2C0C" w:rsidRDefault="00745527" w:rsidP="004C4EAB">
      <w:pPr>
        <w:pStyle w:val="ListeParagraf"/>
        <w:spacing w:before="120" w:line="288" w:lineRule="auto"/>
        <w:ind w:left="0"/>
        <w:contextualSpacing w:val="0"/>
        <w:rPr>
          <w:noProof w:val="0"/>
          <w:lang w:val="en-GB"/>
        </w:rPr>
      </w:pPr>
    </w:p>
    <w:p w14:paraId="039F02A0" w14:textId="63DC69CE" w:rsidR="00745527" w:rsidRPr="00AD2C0C" w:rsidRDefault="00745527" w:rsidP="004C4EAB">
      <w:pPr>
        <w:pStyle w:val="ListeParagraf"/>
        <w:spacing w:before="120" w:line="288" w:lineRule="auto"/>
        <w:ind w:left="0"/>
        <w:contextualSpacing w:val="0"/>
        <w:rPr>
          <w:noProof w:val="0"/>
          <w:lang w:val="en-GB"/>
        </w:rPr>
      </w:pPr>
    </w:p>
    <w:p w14:paraId="19D3F7FA" w14:textId="6B934290" w:rsidR="00745527" w:rsidRPr="00AD2C0C" w:rsidRDefault="00745527" w:rsidP="004C4EAB">
      <w:pPr>
        <w:pStyle w:val="ListeParagraf"/>
        <w:spacing w:before="120" w:line="288" w:lineRule="auto"/>
        <w:ind w:left="0"/>
        <w:contextualSpacing w:val="0"/>
        <w:rPr>
          <w:noProof w:val="0"/>
          <w:lang w:val="en-GB"/>
        </w:rPr>
      </w:pPr>
    </w:p>
    <w:p w14:paraId="0B6D7425" w14:textId="50112652" w:rsidR="00745527" w:rsidRPr="00AD2C0C" w:rsidRDefault="00745527" w:rsidP="004C4EAB">
      <w:pPr>
        <w:pStyle w:val="ListeParagraf"/>
        <w:spacing w:before="120" w:line="288" w:lineRule="auto"/>
        <w:ind w:left="0"/>
        <w:contextualSpacing w:val="0"/>
        <w:rPr>
          <w:noProof w:val="0"/>
          <w:lang w:val="en-GB"/>
        </w:rPr>
      </w:pPr>
    </w:p>
    <w:p w14:paraId="3CF80B1B" w14:textId="0EB1769C" w:rsidR="00745527" w:rsidRPr="00AD2C0C" w:rsidRDefault="00745527" w:rsidP="004C4EAB">
      <w:pPr>
        <w:pStyle w:val="ListeParagraf"/>
        <w:spacing w:before="120" w:line="288" w:lineRule="auto"/>
        <w:ind w:left="0"/>
        <w:contextualSpacing w:val="0"/>
        <w:rPr>
          <w:noProof w:val="0"/>
          <w:lang w:val="en-GB"/>
        </w:rPr>
      </w:pPr>
    </w:p>
    <w:p w14:paraId="49200208" w14:textId="3A315240" w:rsidR="00745527" w:rsidRPr="00AD2C0C" w:rsidRDefault="00745527" w:rsidP="004C4EAB">
      <w:pPr>
        <w:pStyle w:val="ListeParagraf"/>
        <w:spacing w:before="120" w:line="288" w:lineRule="auto"/>
        <w:ind w:left="0"/>
        <w:contextualSpacing w:val="0"/>
        <w:rPr>
          <w:noProof w:val="0"/>
          <w:lang w:val="en-GB"/>
        </w:rPr>
      </w:pPr>
    </w:p>
    <w:p w14:paraId="112D4715" w14:textId="7650C400" w:rsidR="00745527" w:rsidRPr="00AD2C0C" w:rsidRDefault="00745527" w:rsidP="004C4EAB">
      <w:pPr>
        <w:pStyle w:val="ListeParagraf"/>
        <w:spacing w:before="120" w:line="288" w:lineRule="auto"/>
        <w:ind w:left="0"/>
        <w:contextualSpacing w:val="0"/>
        <w:rPr>
          <w:noProof w:val="0"/>
          <w:lang w:val="en-GB"/>
        </w:rPr>
      </w:pPr>
    </w:p>
    <w:p w14:paraId="137C3DA5" w14:textId="478E9039" w:rsidR="00745527" w:rsidRPr="00AD2C0C" w:rsidRDefault="00745527" w:rsidP="004C4EAB">
      <w:pPr>
        <w:pStyle w:val="ListeParagraf"/>
        <w:spacing w:before="120" w:line="288" w:lineRule="auto"/>
        <w:ind w:left="0"/>
        <w:contextualSpacing w:val="0"/>
        <w:rPr>
          <w:noProof w:val="0"/>
          <w:lang w:val="en-GB"/>
        </w:rPr>
      </w:pPr>
    </w:p>
    <w:tbl>
      <w:tblPr>
        <w:tblStyle w:val="TabloKlavuzu"/>
        <w:tblW w:w="9667" w:type="dxa"/>
        <w:jc w:val="center"/>
        <w:tblLook w:val="04A0" w:firstRow="1" w:lastRow="0" w:firstColumn="1" w:lastColumn="0" w:noHBand="0" w:noVBand="1"/>
      </w:tblPr>
      <w:tblGrid>
        <w:gridCol w:w="2930"/>
        <w:gridCol w:w="1159"/>
        <w:gridCol w:w="5578"/>
      </w:tblGrid>
      <w:tr w:rsidR="00A8619D" w:rsidRPr="00AD2C0C" w14:paraId="2E920353" w14:textId="77777777" w:rsidTr="00117EDF">
        <w:trPr>
          <w:trHeight w:val="645"/>
          <w:jc w:val="center"/>
        </w:trPr>
        <w:tc>
          <w:tcPr>
            <w:tcW w:w="4089" w:type="dxa"/>
            <w:gridSpan w:val="2"/>
            <w:vMerge w:val="restart"/>
          </w:tcPr>
          <w:p w14:paraId="0E19ED42" w14:textId="2D3FD41C" w:rsidR="00A8619D" w:rsidRPr="00AD2C0C" w:rsidRDefault="00DB2ADE" w:rsidP="0043140C">
            <w:pPr>
              <w:jc w:val="center"/>
              <w:rPr>
                <w:rFonts w:cs="Arial"/>
                <w:szCs w:val="20"/>
                <w:lang w:val="en-GB"/>
              </w:rPr>
            </w:pPr>
            <w:r w:rsidRPr="00AD2C0C">
              <w:rPr>
                <w:rFonts w:cs="Arial"/>
                <w:b/>
                <w:bCs/>
                <w:szCs w:val="20"/>
                <w:lang w:val="en-GB"/>
              </w:rPr>
              <w:t>YERKÖY</w:t>
            </w:r>
            <w:r w:rsidR="00A8619D" w:rsidRPr="00AD2C0C">
              <w:rPr>
                <w:rFonts w:cs="Arial"/>
                <w:b/>
                <w:bCs/>
                <w:szCs w:val="20"/>
                <w:lang w:val="en-GB"/>
              </w:rPr>
              <w:t xml:space="preserve"> MUNICIPALITY</w:t>
            </w:r>
            <w:r w:rsidRPr="00AD2C0C">
              <w:rPr>
                <w:rFonts w:cs="Arial"/>
                <w:b/>
                <w:noProof/>
                <w:szCs w:val="20"/>
                <w:lang w:eastAsia="en-US"/>
              </w:rPr>
              <w:drawing>
                <wp:inline distT="0" distB="0" distL="0" distR="0" wp14:anchorId="04B90560" wp14:editId="490FE720">
                  <wp:extent cx="968375" cy="968375"/>
                  <wp:effectExtent l="0" t="0" r="3175" b="3175"/>
                  <wp:docPr id="2" name="Resim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sim 481" descr="Logo&#10;&#10;Description automatically generated"/>
                          <pic:cNvPicPr/>
                        </pic:nvPicPr>
                        <pic:blipFill>
                          <a:blip r:embed="rId147">
                            <a:extLst>
                              <a:ext uri="{28A0092B-C50C-407E-A947-70E740481C1C}">
                                <a14:useLocalDpi xmlns:a14="http://schemas.microsoft.com/office/drawing/2010/main" val="0"/>
                              </a:ext>
                            </a:extLst>
                          </a:blip>
                          <a:stretch>
                            <a:fillRect/>
                          </a:stretch>
                        </pic:blipFill>
                        <pic:spPr>
                          <a:xfrm>
                            <a:off x="0" y="0"/>
                            <a:ext cx="973434" cy="973434"/>
                          </a:xfrm>
                          <a:prstGeom prst="rect">
                            <a:avLst/>
                          </a:prstGeom>
                        </pic:spPr>
                      </pic:pic>
                    </a:graphicData>
                  </a:graphic>
                </wp:inline>
              </w:drawing>
            </w:r>
          </w:p>
        </w:tc>
        <w:tc>
          <w:tcPr>
            <w:tcW w:w="5577" w:type="dxa"/>
          </w:tcPr>
          <w:p w14:paraId="13AFAC8F" w14:textId="5CCFB67A" w:rsidR="00A8619D" w:rsidRPr="00AD2C0C" w:rsidRDefault="00DB2ADE" w:rsidP="00C5105F">
            <w:pPr>
              <w:spacing w:before="120" w:after="120"/>
              <w:jc w:val="center"/>
              <w:rPr>
                <w:rFonts w:cs="Arial"/>
                <w:b/>
                <w:szCs w:val="20"/>
                <w:lang w:val="en-GB"/>
              </w:rPr>
            </w:pPr>
            <w:r w:rsidRPr="00AD2C0C">
              <w:rPr>
                <w:rFonts w:cs="Arial"/>
                <w:b/>
                <w:bCs/>
                <w:szCs w:val="20"/>
                <w:lang w:val="en-GB"/>
              </w:rPr>
              <w:t>YERKÖY</w:t>
            </w:r>
            <w:r w:rsidR="00A8619D" w:rsidRPr="00AD2C0C">
              <w:rPr>
                <w:rFonts w:cs="Arial"/>
                <w:b/>
                <w:bCs/>
                <w:szCs w:val="20"/>
                <w:lang w:val="en-GB"/>
              </w:rPr>
              <w:t xml:space="preserve"> MUNICIPALITY </w:t>
            </w:r>
          </w:p>
          <w:p w14:paraId="1FB2B605" w14:textId="77777777" w:rsidR="00DB2ADE" w:rsidRPr="00AD2C0C" w:rsidRDefault="00DB2ADE" w:rsidP="00DB2ADE">
            <w:pPr>
              <w:jc w:val="center"/>
              <w:rPr>
                <w:rFonts w:cs="Arial"/>
                <w:i/>
                <w:iCs/>
                <w:sz w:val="18"/>
                <w:szCs w:val="18"/>
                <w:lang w:val="en-GB"/>
              </w:rPr>
            </w:pPr>
            <w:r w:rsidRPr="00AD2C0C">
              <w:rPr>
                <w:rFonts w:cs="Arial"/>
                <w:i/>
                <w:iCs/>
                <w:sz w:val="18"/>
                <w:szCs w:val="18"/>
                <w:lang w:val="en-GB"/>
              </w:rPr>
              <w:t xml:space="preserve">CONSTRUCTION OF YERKÖY (YOZGAT) ADDITIONAL WATER SUPPLY AND SEWERAGE SYSTEM COMPONENTS PROJECT </w:t>
            </w:r>
          </w:p>
          <w:p w14:paraId="044A39A4" w14:textId="53D8BBEF" w:rsidR="00A8619D" w:rsidRPr="00AD2C0C" w:rsidRDefault="00A8619D" w:rsidP="00C5105F">
            <w:pPr>
              <w:spacing w:before="120" w:after="120"/>
              <w:jc w:val="center"/>
              <w:rPr>
                <w:rFonts w:cs="Arial"/>
                <w:szCs w:val="20"/>
                <w:lang w:val="en-GB"/>
              </w:rPr>
            </w:pPr>
            <w:r w:rsidRPr="00AD2C0C">
              <w:rPr>
                <w:rFonts w:cs="Arial"/>
                <w:b/>
                <w:bCs/>
                <w:szCs w:val="20"/>
                <w:lang w:val="en-GB"/>
              </w:rPr>
              <w:t>PROJECT NO: 2</w:t>
            </w:r>
            <w:r w:rsidR="00A24503" w:rsidRPr="00AD2C0C">
              <w:rPr>
                <w:rFonts w:cs="Arial"/>
                <w:b/>
                <w:bCs/>
                <w:szCs w:val="20"/>
                <w:lang w:val="en-GB"/>
              </w:rPr>
              <w:t>2</w:t>
            </w:r>
            <w:r w:rsidRPr="00AD2C0C">
              <w:rPr>
                <w:rFonts w:cs="Arial"/>
                <w:b/>
                <w:bCs/>
                <w:szCs w:val="20"/>
                <w:lang w:val="en-GB"/>
              </w:rPr>
              <w:t>/01</w:t>
            </w:r>
            <w:r w:rsidR="00A24503" w:rsidRPr="00AD2C0C">
              <w:rPr>
                <w:rFonts w:cs="Arial"/>
                <w:b/>
                <w:bCs/>
                <w:szCs w:val="20"/>
                <w:lang w:val="en-GB"/>
              </w:rPr>
              <w:t>0</w:t>
            </w:r>
          </w:p>
        </w:tc>
      </w:tr>
      <w:tr w:rsidR="00A8619D" w:rsidRPr="00AD2C0C" w14:paraId="73667B8A" w14:textId="77777777" w:rsidTr="00117EDF">
        <w:trPr>
          <w:trHeight w:val="335"/>
          <w:jc w:val="center"/>
        </w:trPr>
        <w:tc>
          <w:tcPr>
            <w:tcW w:w="4089" w:type="dxa"/>
            <w:gridSpan w:val="2"/>
            <w:vMerge/>
          </w:tcPr>
          <w:p w14:paraId="32964A37" w14:textId="77777777" w:rsidR="00A8619D" w:rsidRPr="00AD2C0C" w:rsidRDefault="00A8619D" w:rsidP="0043140C">
            <w:pPr>
              <w:rPr>
                <w:rFonts w:cs="Arial"/>
                <w:szCs w:val="20"/>
                <w:lang w:val="en-GB"/>
              </w:rPr>
            </w:pPr>
          </w:p>
        </w:tc>
        <w:tc>
          <w:tcPr>
            <w:tcW w:w="5577" w:type="dxa"/>
            <w:vAlign w:val="center"/>
          </w:tcPr>
          <w:p w14:paraId="4AA9E943" w14:textId="77777777" w:rsidR="00A8619D" w:rsidRPr="00AD2C0C" w:rsidRDefault="00A8619D" w:rsidP="0043140C">
            <w:pPr>
              <w:jc w:val="center"/>
              <w:rPr>
                <w:rFonts w:cs="Arial"/>
                <w:b/>
                <w:szCs w:val="20"/>
                <w:lang w:val="en-GB"/>
              </w:rPr>
            </w:pPr>
            <w:r w:rsidRPr="00AD2C0C">
              <w:rPr>
                <w:rFonts w:cs="Arial"/>
                <w:b/>
                <w:bCs/>
                <w:szCs w:val="20"/>
                <w:lang w:val="en-GB"/>
              </w:rPr>
              <w:t>GRIEVANCE CLOSURE FORM</w:t>
            </w:r>
          </w:p>
        </w:tc>
      </w:tr>
      <w:tr w:rsidR="00A8619D" w:rsidRPr="00AD2C0C" w14:paraId="729CEB5B" w14:textId="77777777" w:rsidTr="00117EDF">
        <w:trPr>
          <w:trHeight w:val="322"/>
          <w:jc w:val="center"/>
        </w:trPr>
        <w:tc>
          <w:tcPr>
            <w:tcW w:w="9667" w:type="dxa"/>
            <w:gridSpan w:val="3"/>
            <w:shd w:val="clear" w:color="auto" w:fill="D9D9D9" w:themeFill="background1" w:themeFillShade="D9"/>
            <w:vAlign w:val="center"/>
          </w:tcPr>
          <w:p w14:paraId="6EA2B23E" w14:textId="77777777" w:rsidR="00A8619D" w:rsidRPr="00AD2C0C" w:rsidRDefault="00A8619D">
            <w:pPr>
              <w:pStyle w:val="ListeParagraf"/>
              <w:numPr>
                <w:ilvl w:val="0"/>
                <w:numId w:val="22"/>
              </w:numPr>
              <w:spacing w:before="0" w:after="0" w:line="240" w:lineRule="auto"/>
              <w:jc w:val="left"/>
              <w:rPr>
                <w:b/>
                <w:noProof w:val="0"/>
                <w:szCs w:val="20"/>
                <w:lang w:val="en-GB"/>
              </w:rPr>
            </w:pPr>
            <w:r w:rsidRPr="00AD2C0C">
              <w:rPr>
                <w:b/>
                <w:bCs/>
                <w:noProof w:val="0"/>
                <w:szCs w:val="20"/>
                <w:lang w:val="en-GB"/>
              </w:rPr>
              <w:t>DETERMINATION OF THE CORRECTIVE ACTION</w:t>
            </w:r>
          </w:p>
        </w:tc>
      </w:tr>
      <w:tr w:rsidR="00A8619D" w:rsidRPr="00AD2C0C" w14:paraId="6009DD8A" w14:textId="77777777" w:rsidTr="00117EDF">
        <w:trPr>
          <w:trHeight w:val="300"/>
          <w:jc w:val="center"/>
        </w:trPr>
        <w:tc>
          <w:tcPr>
            <w:tcW w:w="2930" w:type="dxa"/>
            <w:vAlign w:val="center"/>
          </w:tcPr>
          <w:p w14:paraId="08FE0590" w14:textId="77777777" w:rsidR="00A8619D" w:rsidRPr="00AD2C0C" w:rsidRDefault="00A8619D" w:rsidP="00C5105F">
            <w:pPr>
              <w:spacing w:before="120" w:after="120"/>
              <w:jc w:val="center"/>
              <w:rPr>
                <w:rFonts w:cs="Arial"/>
                <w:b/>
                <w:szCs w:val="20"/>
                <w:lang w:val="en-GB"/>
              </w:rPr>
            </w:pPr>
            <w:r w:rsidRPr="00AD2C0C">
              <w:rPr>
                <w:rFonts w:cs="Arial"/>
                <w:b/>
                <w:bCs/>
                <w:szCs w:val="20"/>
                <w:lang w:val="en-GB"/>
              </w:rPr>
              <w:t>1</w:t>
            </w:r>
          </w:p>
        </w:tc>
        <w:tc>
          <w:tcPr>
            <w:tcW w:w="6736" w:type="dxa"/>
            <w:gridSpan w:val="2"/>
            <w:vAlign w:val="center"/>
          </w:tcPr>
          <w:p w14:paraId="14281066" w14:textId="77777777" w:rsidR="00A8619D" w:rsidRPr="00AD2C0C" w:rsidRDefault="00A8619D" w:rsidP="00C5105F">
            <w:pPr>
              <w:spacing w:before="120" w:after="120"/>
              <w:rPr>
                <w:rFonts w:cs="Arial"/>
                <w:szCs w:val="20"/>
                <w:lang w:val="en-GB"/>
              </w:rPr>
            </w:pPr>
          </w:p>
        </w:tc>
      </w:tr>
      <w:tr w:rsidR="00A8619D" w:rsidRPr="00AD2C0C" w14:paraId="3EEB9849" w14:textId="77777777" w:rsidTr="00117EDF">
        <w:trPr>
          <w:trHeight w:val="408"/>
          <w:jc w:val="center"/>
        </w:trPr>
        <w:tc>
          <w:tcPr>
            <w:tcW w:w="2930" w:type="dxa"/>
            <w:vAlign w:val="center"/>
          </w:tcPr>
          <w:p w14:paraId="7584D1B8" w14:textId="77777777" w:rsidR="00A8619D" w:rsidRPr="00AD2C0C" w:rsidRDefault="00A8619D" w:rsidP="00C5105F">
            <w:pPr>
              <w:spacing w:before="120" w:after="120"/>
              <w:jc w:val="center"/>
              <w:rPr>
                <w:rFonts w:cs="Arial"/>
                <w:b/>
                <w:szCs w:val="20"/>
                <w:lang w:val="en-GB"/>
              </w:rPr>
            </w:pPr>
            <w:r w:rsidRPr="00AD2C0C">
              <w:rPr>
                <w:rFonts w:cs="Arial"/>
                <w:b/>
                <w:bCs/>
                <w:szCs w:val="20"/>
                <w:lang w:val="en-GB"/>
              </w:rPr>
              <w:t>2</w:t>
            </w:r>
          </w:p>
        </w:tc>
        <w:tc>
          <w:tcPr>
            <w:tcW w:w="6736" w:type="dxa"/>
            <w:gridSpan w:val="2"/>
            <w:vAlign w:val="center"/>
          </w:tcPr>
          <w:p w14:paraId="036E70D7" w14:textId="77777777" w:rsidR="00A8619D" w:rsidRPr="00AD2C0C" w:rsidRDefault="00A8619D" w:rsidP="00C5105F">
            <w:pPr>
              <w:spacing w:before="120" w:after="120"/>
              <w:rPr>
                <w:rFonts w:cs="Arial"/>
                <w:szCs w:val="20"/>
                <w:lang w:val="en-GB"/>
              </w:rPr>
            </w:pPr>
          </w:p>
        </w:tc>
      </w:tr>
      <w:tr w:rsidR="00A8619D" w:rsidRPr="00AD2C0C" w14:paraId="4904E4AA" w14:textId="77777777" w:rsidTr="00117EDF">
        <w:trPr>
          <w:trHeight w:val="391"/>
          <w:jc w:val="center"/>
        </w:trPr>
        <w:tc>
          <w:tcPr>
            <w:tcW w:w="2930" w:type="dxa"/>
            <w:vAlign w:val="center"/>
          </w:tcPr>
          <w:p w14:paraId="6F3DFA7D" w14:textId="77777777" w:rsidR="00A8619D" w:rsidRPr="00AD2C0C" w:rsidRDefault="00A8619D" w:rsidP="00C5105F">
            <w:pPr>
              <w:spacing w:before="120" w:after="120"/>
              <w:jc w:val="center"/>
              <w:rPr>
                <w:rFonts w:cs="Arial"/>
                <w:b/>
                <w:szCs w:val="20"/>
                <w:lang w:val="en-GB"/>
              </w:rPr>
            </w:pPr>
            <w:r w:rsidRPr="00AD2C0C">
              <w:rPr>
                <w:rFonts w:cs="Arial"/>
                <w:b/>
                <w:bCs/>
                <w:szCs w:val="20"/>
                <w:lang w:val="en-GB"/>
              </w:rPr>
              <w:t>3</w:t>
            </w:r>
          </w:p>
        </w:tc>
        <w:tc>
          <w:tcPr>
            <w:tcW w:w="6736" w:type="dxa"/>
            <w:gridSpan w:val="2"/>
            <w:vAlign w:val="center"/>
          </w:tcPr>
          <w:p w14:paraId="37BF82AC" w14:textId="77777777" w:rsidR="00A8619D" w:rsidRPr="00AD2C0C" w:rsidRDefault="00A8619D" w:rsidP="00C5105F">
            <w:pPr>
              <w:spacing w:before="120" w:after="120"/>
              <w:rPr>
                <w:rFonts w:cs="Arial"/>
                <w:szCs w:val="20"/>
                <w:lang w:val="en-GB"/>
              </w:rPr>
            </w:pPr>
          </w:p>
        </w:tc>
      </w:tr>
      <w:tr w:rsidR="00A8619D" w:rsidRPr="00AD2C0C" w14:paraId="2B629334" w14:textId="77777777" w:rsidTr="00117EDF">
        <w:trPr>
          <w:trHeight w:val="428"/>
          <w:jc w:val="center"/>
        </w:trPr>
        <w:tc>
          <w:tcPr>
            <w:tcW w:w="2930" w:type="dxa"/>
            <w:vAlign w:val="center"/>
          </w:tcPr>
          <w:p w14:paraId="5BC521FA" w14:textId="77777777" w:rsidR="00A8619D" w:rsidRPr="00AD2C0C" w:rsidRDefault="00A8619D" w:rsidP="00C5105F">
            <w:pPr>
              <w:spacing w:before="120" w:after="120"/>
              <w:jc w:val="center"/>
              <w:rPr>
                <w:rFonts w:cs="Arial"/>
                <w:b/>
                <w:szCs w:val="20"/>
                <w:lang w:val="en-GB"/>
              </w:rPr>
            </w:pPr>
            <w:r w:rsidRPr="00AD2C0C">
              <w:rPr>
                <w:rFonts w:cs="Arial"/>
                <w:b/>
                <w:bCs/>
                <w:szCs w:val="20"/>
                <w:lang w:val="en-GB"/>
              </w:rPr>
              <w:t>4</w:t>
            </w:r>
          </w:p>
        </w:tc>
        <w:tc>
          <w:tcPr>
            <w:tcW w:w="6736" w:type="dxa"/>
            <w:gridSpan w:val="2"/>
            <w:vAlign w:val="center"/>
          </w:tcPr>
          <w:p w14:paraId="34B553F4" w14:textId="77777777" w:rsidR="00A8619D" w:rsidRPr="00AD2C0C" w:rsidRDefault="00A8619D" w:rsidP="00C5105F">
            <w:pPr>
              <w:spacing w:before="120" w:after="120"/>
              <w:rPr>
                <w:rFonts w:cs="Arial"/>
                <w:szCs w:val="20"/>
                <w:lang w:val="en-GB"/>
              </w:rPr>
            </w:pPr>
          </w:p>
        </w:tc>
      </w:tr>
      <w:tr w:rsidR="00A8619D" w:rsidRPr="00AD2C0C" w14:paraId="28FE5FAB" w14:textId="77777777" w:rsidTr="00117EDF">
        <w:trPr>
          <w:trHeight w:val="381"/>
          <w:jc w:val="center"/>
        </w:trPr>
        <w:tc>
          <w:tcPr>
            <w:tcW w:w="2930" w:type="dxa"/>
            <w:vAlign w:val="center"/>
          </w:tcPr>
          <w:p w14:paraId="7FB60A61" w14:textId="77777777" w:rsidR="00A8619D" w:rsidRPr="00AD2C0C" w:rsidRDefault="00A8619D" w:rsidP="00C5105F">
            <w:pPr>
              <w:spacing w:before="120" w:after="120"/>
              <w:jc w:val="center"/>
              <w:rPr>
                <w:rFonts w:cs="Arial"/>
                <w:b/>
                <w:szCs w:val="20"/>
                <w:lang w:val="en-GB"/>
              </w:rPr>
            </w:pPr>
            <w:r w:rsidRPr="00AD2C0C">
              <w:rPr>
                <w:rFonts w:cs="Arial"/>
                <w:b/>
                <w:bCs/>
                <w:szCs w:val="20"/>
                <w:lang w:val="en-GB"/>
              </w:rPr>
              <w:t>5</w:t>
            </w:r>
          </w:p>
        </w:tc>
        <w:tc>
          <w:tcPr>
            <w:tcW w:w="6736" w:type="dxa"/>
            <w:gridSpan w:val="2"/>
            <w:vAlign w:val="center"/>
          </w:tcPr>
          <w:p w14:paraId="05B918F0" w14:textId="77777777" w:rsidR="00A8619D" w:rsidRPr="00AD2C0C" w:rsidRDefault="00A8619D" w:rsidP="00C5105F">
            <w:pPr>
              <w:spacing w:before="120" w:after="120"/>
              <w:rPr>
                <w:rFonts w:cs="Arial"/>
                <w:szCs w:val="20"/>
                <w:lang w:val="en-GB"/>
              </w:rPr>
            </w:pPr>
          </w:p>
        </w:tc>
      </w:tr>
      <w:tr w:rsidR="00A8619D" w:rsidRPr="00AD2C0C" w14:paraId="266B70D0" w14:textId="77777777" w:rsidTr="00117EDF">
        <w:trPr>
          <w:trHeight w:val="282"/>
          <w:jc w:val="center"/>
        </w:trPr>
        <w:tc>
          <w:tcPr>
            <w:tcW w:w="2930" w:type="dxa"/>
            <w:vAlign w:val="center"/>
          </w:tcPr>
          <w:p w14:paraId="41A8EA9A" w14:textId="77777777" w:rsidR="00A8619D" w:rsidRPr="00AD2C0C" w:rsidRDefault="00A8619D" w:rsidP="00C5105F">
            <w:pPr>
              <w:spacing w:before="120" w:after="120"/>
              <w:jc w:val="center"/>
              <w:rPr>
                <w:rFonts w:cs="Arial"/>
                <w:b/>
                <w:szCs w:val="20"/>
                <w:lang w:val="en-GB"/>
              </w:rPr>
            </w:pPr>
            <w:r w:rsidRPr="00AD2C0C">
              <w:rPr>
                <w:rFonts w:cs="Arial"/>
                <w:b/>
                <w:bCs/>
                <w:szCs w:val="20"/>
                <w:lang w:val="en-GB"/>
              </w:rPr>
              <w:t>Responsible Departments</w:t>
            </w:r>
          </w:p>
        </w:tc>
        <w:tc>
          <w:tcPr>
            <w:tcW w:w="6736" w:type="dxa"/>
            <w:gridSpan w:val="2"/>
            <w:vAlign w:val="center"/>
          </w:tcPr>
          <w:p w14:paraId="083CFABA" w14:textId="77777777" w:rsidR="00A8619D" w:rsidRPr="00AD2C0C" w:rsidRDefault="00A8619D" w:rsidP="0043140C">
            <w:pPr>
              <w:rPr>
                <w:rFonts w:cs="Arial"/>
                <w:szCs w:val="20"/>
                <w:lang w:val="en-GB"/>
              </w:rPr>
            </w:pPr>
          </w:p>
        </w:tc>
      </w:tr>
      <w:tr w:rsidR="00A8619D" w:rsidRPr="00AD2C0C" w14:paraId="0AE3B022" w14:textId="77777777" w:rsidTr="00117EDF">
        <w:trPr>
          <w:trHeight w:val="191"/>
          <w:jc w:val="center"/>
        </w:trPr>
        <w:tc>
          <w:tcPr>
            <w:tcW w:w="9667" w:type="dxa"/>
            <w:gridSpan w:val="3"/>
            <w:tcBorders>
              <w:bottom w:val="single" w:sz="4" w:space="0" w:color="auto"/>
            </w:tcBorders>
            <w:shd w:val="clear" w:color="auto" w:fill="D9D9D9" w:themeFill="background1" w:themeFillShade="D9"/>
            <w:vAlign w:val="center"/>
          </w:tcPr>
          <w:p w14:paraId="02D39ABB" w14:textId="77777777" w:rsidR="00A8619D" w:rsidRPr="00AD2C0C" w:rsidRDefault="00A8619D">
            <w:pPr>
              <w:pStyle w:val="ListeParagraf"/>
              <w:numPr>
                <w:ilvl w:val="0"/>
                <w:numId w:val="22"/>
              </w:numPr>
              <w:spacing w:before="0" w:after="0" w:line="240" w:lineRule="auto"/>
              <w:jc w:val="left"/>
              <w:rPr>
                <w:b/>
                <w:noProof w:val="0"/>
                <w:szCs w:val="20"/>
                <w:lang w:val="en-GB"/>
              </w:rPr>
            </w:pPr>
            <w:r w:rsidRPr="00AD2C0C">
              <w:rPr>
                <w:b/>
                <w:bCs/>
                <w:noProof w:val="0"/>
                <w:szCs w:val="20"/>
                <w:lang w:val="en-GB"/>
              </w:rPr>
              <w:t>GRIEVANCE CLOSURE</w:t>
            </w:r>
          </w:p>
        </w:tc>
      </w:tr>
      <w:tr w:rsidR="00A8619D" w:rsidRPr="00AD2C0C" w14:paraId="714E75B5" w14:textId="77777777" w:rsidTr="00117EDF">
        <w:trPr>
          <w:trHeight w:val="929"/>
          <w:jc w:val="center"/>
        </w:trPr>
        <w:tc>
          <w:tcPr>
            <w:tcW w:w="2930" w:type="dxa"/>
            <w:tcBorders>
              <w:bottom w:val="single" w:sz="4" w:space="0" w:color="auto"/>
            </w:tcBorders>
            <w:vAlign w:val="center"/>
          </w:tcPr>
          <w:p w14:paraId="5BE8C4AB" w14:textId="77777777" w:rsidR="00A8619D" w:rsidRPr="00AD2C0C" w:rsidRDefault="00A8619D" w:rsidP="0043140C">
            <w:pPr>
              <w:rPr>
                <w:rFonts w:cs="Arial"/>
                <w:i/>
                <w:szCs w:val="20"/>
                <w:lang w:val="en-GB"/>
              </w:rPr>
            </w:pPr>
            <w:r w:rsidRPr="00AD2C0C">
              <w:rPr>
                <w:rFonts w:cs="Arial"/>
                <w:i/>
                <w:iCs/>
                <w:szCs w:val="20"/>
                <w:lang w:val="en-GB"/>
              </w:rPr>
              <w:t>This section will be completed and signed by the complainant, if the grievance provided in the Grievance Log Form is remediated.</w:t>
            </w:r>
          </w:p>
        </w:tc>
        <w:tc>
          <w:tcPr>
            <w:tcW w:w="6736" w:type="dxa"/>
            <w:gridSpan w:val="2"/>
            <w:tcBorders>
              <w:bottom w:val="single" w:sz="4" w:space="0" w:color="auto"/>
            </w:tcBorders>
            <w:vAlign w:val="center"/>
          </w:tcPr>
          <w:p w14:paraId="0BCDCD6D" w14:textId="77777777" w:rsidR="00A8619D" w:rsidRPr="00AD2C0C" w:rsidRDefault="00A8619D" w:rsidP="0043140C">
            <w:pPr>
              <w:rPr>
                <w:rFonts w:cs="Arial"/>
                <w:szCs w:val="20"/>
                <w:lang w:val="en-GB"/>
              </w:rPr>
            </w:pPr>
          </w:p>
        </w:tc>
      </w:tr>
      <w:tr w:rsidR="00A8619D" w:rsidRPr="00AD2C0C" w14:paraId="704D2A22" w14:textId="77777777" w:rsidTr="00117EDF">
        <w:trPr>
          <w:trHeight w:val="169"/>
          <w:jc w:val="center"/>
        </w:trPr>
        <w:tc>
          <w:tcPr>
            <w:tcW w:w="2930" w:type="dxa"/>
            <w:tcBorders>
              <w:top w:val="single" w:sz="4" w:space="0" w:color="auto"/>
              <w:left w:val="nil"/>
              <w:bottom w:val="nil"/>
              <w:right w:val="nil"/>
            </w:tcBorders>
            <w:vAlign w:val="center"/>
          </w:tcPr>
          <w:p w14:paraId="6A0699E9" w14:textId="77777777" w:rsidR="00A8619D" w:rsidRPr="00AD2C0C" w:rsidRDefault="00A8619D" w:rsidP="0043140C">
            <w:pPr>
              <w:jc w:val="center"/>
              <w:rPr>
                <w:rFonts w:cs="Arial"/>
                <w:i/>
                <w:szCs w:val="20"/>
                <w:lang w:val="en-GB"/>
              </w:rPr>
            </w:pPr>
            <w:r w:rsidRPr="00AD2C0C">
              <w:rPr>
                <w:rFonts w:cs="Arial"/>
                <w:i/>
                <w:iCs/>
                <w:szCs w:val="20"/>
                <w:lang w:val="en-GB"/>
              </w:rPr>
              <w:t>Grievance Closure Date:</w:t>
            </w:r>
          </w:p>
        </w:tc>
        <w:tc>
          <w:tcPr>
            <w:tcW w:w="6736" w:type="dxa"/>
            <w:gridSpan w:val="2"/>
            <w:tcBorders>
              <w:top w:val="single" w:sz="4" w:space="0" w:color="auto"/>
              <w:left w:val="nil"/>
              <w:bottom w:val="nil"/>
              <w:right w:val="nil"/>
            </w:tcBorders>
            <w:vAlign w:val="center"/>
          </w:tcPr>
          <w:p w14:paraId="7FDD853B" w14:textId="70D829E7" w:rsidR="00A8619D" w:rsidRPr="00AD2C0C" w:rsidRDefault="00A8619D" w:rsidP="0043140C">
            <w:pPr>
              <w:rPr>
                <w:rFonts w:cs="Arial"/>
                <w:i/>
                <w:szCs w:val="20"/>
                <w:lang w:val="en-GB"/>
              </w:rPr>
            </w:pPr>
            <w:r w:rsidRPr="00AD2C0C">
              <w:rPr>
                <w:rFonts w:cs="Arial"/>
                <w:i/>
                <w:iCs/>
                <w:szCs w:val="20"/>
                <w:lang w:val="en-GB"/>
              </w:rPr>
              <w:t>Grievance Closer's Full Name/Signature:      Complainant's Full Name/Signature:</w:t>
            </w:r>
          </w:p>
        </w:tc>
      </w:tr>
      <w:tr w:rsidR="00A8619D" w:rsidRPr="00AD2C0C" w14:paraId="2206EC9A" w14:textId="77777777" w:rsidTr="00117EDF">
        <w:trPr>
          <w:trHeight w:val="228"/>
          <w:jc w:val="center"/>
        </w:trPr>
        <w:tc>
          <w:tcPr>
            <w:tcW w:w="2930" w:type="dxa"/>
            <w:tcBorders>
              <w:top w:val="nil"/>
              <w:left w:val="nil"/>
              <w:bottom w:val="nil"/>
              <w:right w:val="nil"/>
            </w:tcBorders>
            <w:vAlign w:val="center"/>
          </w:tcPr>
          <w:p w14:paraId="5B564460" w14:textId="77777777" w:rsidR="00A8619D" w:rsidRPr="00AD2C0C" w:rsidRDefault="00A8619D" w:rsidP="0043140C">
            <w:pPr>
              <w:jc w:val="center"/>
              <w:rPr>
                <w:rFonts w:cs="Arial"/>
                <w:b/>
                <w:szCs w:val="20"/>
                <w:lang w:val="en-GB"/>
              </w:rPr>
            </w:pPr>
            <w:r w:rsidRPr="00AD2C0C">
              <w:rPr>
                <w:rFonts w:cs="Arial"/>
                <w:szCs w:val="20"/>
                <w:lang w:val="en-GB"/>
              </w:rPr>
              <w:t>............./…………/…………..</w:t>
            </w:r>
          </w:p>
        </w:tc>
        <w:tc>
          <w:tcPr>
            <w:tcW w:w="6736" w:type="dxa"/>
            <w:gridSpan w:val="2"/>
            <w:tcBorders>
              <w:top w:val="nil"/>
              <w:left w:val="nil"/>
              <w:bottom w:val="nil"/>
              <w:right w:val="nil"/>
            </w:tcBorders>
            <w:vAlign w:val="center"/>
          </w:tcPr>
          <w:p w14:paraId="1789F19E" w14:textId="77777777" w:rsidR="00A8619D" w:rsidRPr="00AD2C0C" w:rsidRDefault="00A8619D" w:rsidP="0043140C">
            <w:pPr>
              <w:rPr>
                <w:rFonts w:cs="Arial"/>
                <w:b/>
                <w:szCs w:val="20"/>
                <w:lang w:val="en-GB"/>
              </w:rPr>
            </w:pPr>
          </w:p>
        </w:tc>
      </w:tr>
    </w:tbl>
    <w:p w14:paraId="0FEB71C0" w14:textId="77777777" w:rsidR="009F0235" w:rsidRDefault="009F0235" w:rsidP="00304AE6">
      <w:pPr>
        <w:rPr>
          <w:lang w:val="en-GB" w:eastAsia="en-US"/>
        </w:rPr>
        <w:sectPr w:rsidR="009F0235" w:rsidSect="00B83ECD">
          <w:footerReference w:type="even" r:id="rId148"/>
          <w:footerReference w:type="default" r:id="rId149"/>
          <w:footerReference w:type="first" r:id="rId150"/>
          <w:pgSz w:w="11900" w:h="16840" w:code="9"/>
          <w:pgMar w:top="1701" w:right="1418" w:bottom="1559" w:left="1418" w:header="851" w:footer="352" w:gutter="0"/>
          <w:cols w:space="708"/>
          <w:titlePg/>
          <w:docGrid w:linePitch="360"/>
        </w:sectPr>
      </w:pPr>
    </w:p>
    <w:p w14:paraId="661F6373" w14:textId="77777777" w:rsidR="00C759F2" w:rsidRDefault="00C759F2" w:rsidP="00C759F2">
      <w:pPr>
        <w:rPr>
          <w:lang w:val="en-GB"/>
        </w:rPr>
      </w:pPr>
      <w:bookmarkStart w:id="625" w:name="_Ref203999927"/>
    </w:p>
    <w:p w14:paraId="259DE78B" w14:textId="77777777" w:rsidR="00C759F2" w:rsidRDefault="00C759F2" w:rsidP="00C759F2">
      <w:pPr>
        <w:rPr>
          <w:lang w:val="en-GB" w:eastAsia="en-US"/>
        </w:rPr>
      </w:pPr>
    </w:p>
    <w:p w14:paraId="6A59394D" w14:textId="77777777" w:rsidR="00C759F2" w:rsidRDefault="00C759F2" w:rsidP="00C759F2">
      <w:pPr>
        <w:rPr>
          <w:lang w:val="en-GB" w:eastAsia="en-US"/>
        </w:rPr>
      </w:pPr>
    </w:p>
    <w:p w14:paraId="7C4C2226" w14:textId="77777777" w:rsidR="00C759F2" w:rsidRDefault="00C759F2" w:rsidP="00C759F2">
      <w:pPr>
        <w:rPr>
          <w:lang w:val="en-GB" w:eastAsia="en-US"/>
        </w:rPr>
      </w:pPr>
    </w:p>
    <w:p w14:paraId="5F9AD7B3" w14:textId="77777777" w:rsidR="00C759F2" w:rsidRDefault="00C759F2" w:rsidP="00C759F2">
      <w:pPr>
        <w:rPr>
          <w:lang w:val="en-GB" w:eastAsia="en-US"/>
        </w:rPr>
      </w:pPr>
    </w:p>
    <w:p w14:paraId="1C39BF0D" w14:textId="77777777" w:rsidR="00C759F2" w:rsidRDefault="00C759F2" w:rsidP="00C759F2">
      <w:pPr>
        <w:rPr>
          <w:lang w:val="en-GB" w:eastAsia="en-US"/>
        </w:rPr>
      </w:pPr>
    </w:p>
    <w:p w14:paraId="2B1627F5" w14:textId="77777777" w:rsidR="00C759F2" w:rsidRDefault="00C759F2" w:rsidP="00C759F2">
      <w:pPr>
        <w:rPr>
          <w:lang w:val="en-GB" w:eastAsia="en-US"/>
        </w:rPr>
      </w:pPr>
    </w:p>
    <w:p w14:paraId="16B85FF0" w14:textId="2DD592FC" w:rsidR="00A8619D" w:rsidRDefault="009F0235" w:rsidP="009F0235">
      <w:pPr>
        <w:pStyle w:val="Balk3"/>
        <w:numPr>
          <w:ilvl w:val="0"/>
          <w:numId w:val="0"/>
        </w:numPr>
        <w:jc w:val="center"/>
        <w:rPr>
          <w:b/>
          <w:noProof w:val="0"/>
          <w:sz w:val="40"/>
          <w:szCs w:val="40"/>
          <w:lang w:val="en-GB"/>
        </w:rPr>
      </w:pPr>
      <w:bookmarkStart w:id="626" w:name="_Toc208241891"/>
      <w:r w:rsidRPr="00AD2C0C">
        <w:rPr>
          <w:b/>
          <w:noProof w:val="0"/>
          <w:sz w:val="40"/>
          <w:szCs w:val="40"/>
          <w:lang w:val="en-GB"/>
        </w:rPr>
        <w:t>Appendix-</w:t>
      </w:r>
      <w:r>
        <w:rPr>
          <w:b/>
          <w:noProof w:val="0"/>
          <w:sz w:val="40"/>
          <w:szCs w:val="40"/>
          <w:lang w:val="en-GB"/>
        </w:rPr>
        <w:t>K</w:t>
      </w:r>
      <w:r w:rsidRPr="009F0235">
        <w:rPr>
          <w:b/>
          <w:noProof w:val="0"/>
          <w:sz w:val="40"/>
          <w:szCs w:val="40"/>
          <w:lang w:val="en-GB"/>
        </w:rPr>
        <w:br/>
      </w:r>
      <w:r w:rsidR="00C759F2">
        <w:rPr>
          <w:b/>
          <w:noProof w:val="0"/>
          <w:sz w:val="40"/>
          <w:szCs w:val="40"/>
          <w:lang w:val="en-GB"/>
        </w:rPr>
        <w:t xml:space="preserve">Minutes of </w:t>
      </w:r>
      <w:r>
        <w:rPr>
          <w:b/>
          <w:noProof w:val="0"/>
          <w:sz w:val="40"/>
          <w:szCs w:val="40"/>
          <w:lang w:val="en-GB"/>
        </w:rPr>
        <w:t>Stakeholder Consultation</w:t>
      </w:r>
      <w:bookmarkEnd w:id="625"/>
      <w:r w:rsidR="00C759F2">
        <w:rPr>
          <w:b/>
          <w:noProof w:val="0"/>
          <w:sz w:val="40"/>
          <w:szCs w:val="40"/>
          <w:lang w:val="en-GB"/>
        </w:rPr>
        <w:t xml:space="preserve"> Meeting</w:t>
      </w:r>
      <w:bookmarkEnd w:id="626"/>
    </w:p>
    <w:p w14:paraId="4D2AB03E" w14:textId="23EC9CBD" w:rsidR="00581824" w:rsidRDefault="00581824" w:rsidP="00581824">
      <w:pPr>
        <w:rPr>
          <w:lang w:val="en-GB" w:eastAsia="en-US"/>
        </w:rPr>
      </w:pPr>
      <w:r>
        <w:rPr>
          <w:lang w:val="en-GB" w:eastAsia="en-US"/>
        </w:rPr>
        <w:br w:type="page"/>
      </w:r>
    </w:p>
    <w:sdt>
      <w:sdtPr>
        <w:rPr>
          <w:rFonts w:asciiTheme="majorHAnsi" w:eastAsiaTheme="majorEastAsia" w:hAnsiTheme="majorHAnsi" w:cstheme="majorBidi"/>
          <w:b/>
          <w:bCs/>
          <w:color w:val="365F91" w:themeColor="accent1" w:themeShade="BF"/>
          <w:sz w:val="40"/>
          <w:szCs w:val="40"/>
          <w:lang w:val="en-GB" w:eastAsia="en-US"/>
        </w:rPr>
        <w:id w:val="1763725527"/>
        <w:docPartObj>
          <w:docPartGallery w:val="Cover Pages"/>
          <w:docPartUnique/>
        </w:docPartObj>
      </w:sdtPr>
      <w:sdtEndPr>
        <w:rPr>
          <w:rFonts w:ascii="Arial" w:eastAsia="Times New Roman" w:hAnsi="Arial" w:cs="Arial"/>
          <w:color w:val="4F81BD"/>
          <w:sz w:val="32"/>
          <w:szCs w:val="32"/>
        </w:rPr>
      </w:sdtEndPr>
      <w:sdtContent>
        <w:p w14:paraId="699E6BAE" w14:textId="7FF3BDDE" w:rsidR="005552E4" w:rsidRDefault="005552E4"/>
        <w:p w14:paraId="7D95DF27" w14:textId="77777777" w:rsidR="005552E4" w:rsidRDefault="005552E4">
          <w:pPr>
            <w:spacing w:before="0" w:after="160" w:line="278" w:lineRule="auto"/>
            <w:jc w:val="left"/>
          </w:pPr>
        </w:p>
        <w:p w14:paraId="799EDF6A" w14:textId="77777777" w:rsidR="005552E4" w:rsidRDefault="005552E4">
          <w:pPr>
            <w:spacing w:before="0" w:after="160" w:line="278" w:lineRule="auto"/>
            <w:jc w:val="left"/>
          </w:pPr>
        </w:p>
        <w:p w14:paraId="5EEDD646" w14:textId="77777777" w:rsidR="005552E4" w:rsidRDefault="005552E4">
          <w:pPr>
            <w:spacing w:before="0" w:after="160" w:line="278" w:lineRule="auto"/>
            <w:jc w:val="left"/>
          </w:pPr>
        </w:p>
        <w:p w14:paraId="65422381" w14:textId="77777777" w:rsidR="005552E4" w:rsidRDefault="005552E4">
          <w:pPr>
            <w:spacing w:before="0" w:after="160" w:line="278" w:lineRule="auto"/>
            <w:jc w:val="left"/>
          </w:pPr>
        </w:p>
        <w:p w14:paraId="3558F12B" w14:textId="77777777" w:rsidR="005552E4" w:rsidRDefault="005552E4">
          <w:pPr>
            <w:spacing w:before="0" w:after="160" w:line="278" w:lineRule="auto"/>
            <w:jc w:val="left"/>
          </w:pPr>
        </w:p>
        <w:p w14:paraId="3028C847" w14:textId="77777777" w:rsidR="005552E4" w:rsidRDefault="005552E4" w:rsidP="00095A19">
          <w:pPr>
            <w:spacing w:before="0" w:after="0" w:line="256" w:lineRule="auto"/>
            <w:jc w:val="center"/>
            <w:rPr>
              <w:rFonts w:ascii="Times New Roman" w:eastAsiaTheme="minorHAnsi" w:hAnsi="Times New Roman"/>
              <w:b/>
              <w:sz w:val="36"/>
              <w:szCs w:val="36"/>
              <w:lang w:val="en-GB"/>
            </w:rPr>
          </w:pPr>
        </w:p>
        <w:p w14:paraId="2798147A" w14:textId="77777777" w:rsidR="005552E4" w:rsidRPr="003E0BB1" w:rsidRDefault="005552E4" w:rsidP="00095A19">
          <w:pPr>
            <w:spacing w:before="0" w:after="0" w:line="256" w:lineRule="auto"/>
            <w:jc w:val="center"/>
            <w:rPr>
              <w:rFonts w:eastAsiaTheme="minorHAnsi" w:cs="Arial"/>
              <w:b/>
              <w:bCs/>
              <w:sz w:val="52"/>
              <w:szCs w:val="52"/>
              <w:lang w:val="en-GB"/>
            </w:rPr>
          </w:pPr>
          <w:r w:rsidRPr="003E0BB1">
            <w:rPr>
              <w:rFonts w:eastAsiaTheme="minorHAnsi" w:cs="Arial"/>
              <w:b/>
              <w:bCs/>
              <w:sz w:val="52"/>
              <w:szCs w:val="52"/>
              <w:lang w:val="en-GB"/>
            </w:rPr>
            <w:t>SUSTAINABLE CITIES PROJECT-II</w:t>
          </w:r>
        </w:p>
        <w:p w14:paraId="10564724" w14:textId="77777777" w:rsidR="005552E4" w:rsidRPr="003E0BB1" w:rsidRDefault="005552E4" w:rsidP="00095A19">
          <w:pPr>
            <w:spacing w:before="0" w:after="0" w:line="256" w:lineRule="auto"/>
            <w:jc w:val="center"/>
            <w:rPr>
              <w:rFonts w:eastAsiaTheme="minorHAnsi" w:cs="Arial"/>
              <w:b/>
              <w:bCs/>
              <w:sz w:val="52"/>
              <w:szCs w:val="52"/>
              <w:lang w:val="en-GB"/>
            </w:rPr>
          </w:pPr>
          <w:r w:rsidRPr="003E0BB1">
            <w:rPr>
              <w:rFonts w:eastAsiaTheme="minorHAnsi" w:cs="Arial"/>
              <w:b/>
              <w:bCs/>
              <w:sz w:val="52"/>
              <w:szCs w:val="52"/>
              <w:lang w:val="en-GB"/>
            </w:rPr>
            <w:t>ADDITIONAL FINANCING</w:t>
          </w:r>
        </w:p>
        <w:p w14:paraId="58F3FA1B" w14:textId="77777777" w:rsidR="005552E4" w:rsidRPr="003E0BB1" w:rsidRDefault="005552E4" w:rsidP="00095A19">
          <w:pPr>
            <w:spacing w:before="0" w:after="0" w:line="256" w:lineRule="auto"/>
            <w:jc w:val="center"/>
            <w:rPr>
              <w:rFonts w:ascii="Times New Roman" w:eastAsiaTheme="minorHAnsi" w:hAnsi="Times New Roman"/>
              <w:b/>
              <w:sz w:val="52"/>
              <w:szCs w:val="52"/>
              <w:lang w:val="en-GB"/>
            </w:rPr>
          </w:pPr>
        </w:p>
        <w:p w14:paraId="22CEC955" w14:textId="77777777" w:rsidR="005552E4" w:rsidRPr="003E0BB1" w:rsidRDefault="005552E4" w:rsidP="00095A19">
          <w:pPr>
            <w:spacing w:before="0" w:after="0" w:line="256" w:lineRule="auto"/>
            <w:jc w:val="center"/>
            <w:rPr>
              <w:rFonts w:ascii="Times New Roman" w:eastAsiaTheme="minorHAnsi" w:hAnsi="Times New Roman"/>
              <w:b/>
              <w:sz w:val="52"/>
              <w:szCs w:val="52"/>
              <w:lang w:val="en-GB"/>
            </w:rPr>
          </w:pPr>
        </w:p>
        <w:p w14:paraId="720E8E74" w14:textId="77777777" w:rsidR="005552E4" w:rsidRPr="003E0BB1" w:rsidRDefault="005552E4" w:rsidP="00095A19">
          <w:pPr>
            <w:spacing w:before="0" w:after="0" w:line="256" w:lineRule="auto"/>
            <w:jc w:val="center"/>
            <w:rPr>
              <w:rFonts w:eastAsiaTheme="minorHAnsi" w:cs="Arial"/>
              <w:b/>
              <w:bCs/>
              <w:sz w:val="52"/>
              <w:szCs w:val="52"/>
              <w:lang w:val="en-GB"/>
            </w:rPr>
          </w:pPr>
          <w:r w:rsidRPr="003E0BB1">
            <w:rPr>
              <w:rFonts w:eastAsiaTheme="minorHAnsi" w:cs="Arial"/>
              <w:b/>
              <w:bCs/>
              <w:sz w:val="52"/>
              <w:szCs w:val="52"/>
              <w:lang w:val="en-GB"/>
            </w:rPr>
            <w:t>CONSTRUCTION OF YERKÖY (YOZGAT) ADDITIONAL WATER SUPPLY AND SEWERAGE SYSTEM COMPONENTS PROJECT</w:t>
          </w:r>
        </w:p>
        <w:p w14:paraId="337BEA68" w14:textId="77777777" w:rsidR="005552E4" w:rsidRPr="00095A19" w:rsidRDefault="005552E4">
          <w:pPr>
            <w:spacing w:before="0" w:after="160" w:line="278" w:lineRule="auto"/>
            <w:jc w:val="left"/>
            <w:rPr>
              <w:lang w:val="en-GB"/>
            </w:rPr>
          </w:pPr>
        </w:p>
        <w:p w14:paraId="33DC71C5" w14:textId="77777777" w:rsidR="005552E4" w:rsidRDefault="005552E4">
          <w:pPr>
            <w:spacing w:before="0" w:after="160" w:line="278" w:lineRule="auto"/>
            <w:jc w:val="left"/>
          </w:pPr>
        </w:p>
        <w:p w14:paraId="2B05722D" w14:textId="77777777" w:rsidR="005552E4" w:rsidRPr="0010237A" w:rsidRDefault="005552E4">
          <w:pPr>
            <w:spacing w:before="0" w:after="160" w:line="278" w:lineRule="auto"/>
            <w:jc w:val="left"/>
            <w:rPr>
              <w:lang w:val="tr-TR"/>
            </w:rPr>
          </w:pPr>
        </w:p>
        <w:p w14:paraId="0AF9F980" w14:textId="77777777" w:rsidR="005552E4" w:rsidRPr="0010237A" w:rsidRDefault="005552E4" w:rsidP="00051B32">
          <w:pPr>
            <w:spacing w:before="0" w:after="160" w:line="278" w:lineRule="auto"/>
            <w:jc w:val="center"/>
            <w:rPr>
              <w:sz w:val="32"/>
              <w:szCs w:val="32"/>
              <w:lang w:val="tr-TR"/>
            </w:rPr>
          </w:pPr>
          <w:bookmarkStart w:id="627" w:name="_Hlk205806102"/>
          <w:r w:rsidRPr="00095A19">
            <w:rPr>
              <w:sz w:val="32"/>
              <w:szCs w:val="32"/>
              <w:lang w:val="tr-TR"/>
            </w:rPr>
            <w:t>MINUTES OF STAKEHOLDER CONSULTATION MEETING</w:t>
          </w:r>
          <w:bookmarkEnd w:id="627"/>
        </w:p>
        <w:p w14:paraId="32E54C1D" w14:textId="77777777" w:rsidR="005552E4" w:rsidRDefault="005552E4">
          <w:pPr>
            <w:spacing w:before="0" w:after="160" w:line="278" w:lineRule="auto"/>
            <w:jc w:val="left"/>
            <w:sectPr w:rsidR="005552E4" w:rsidSect="005552E4">
              <w:headerReference w:type="even" r:id="rId151"/>
              <w:headerReference w:type="default" r:id="rId152"/>
              <w:footerReference w:type="even" r:id="rId153"/>
              <w:footerReference w:type="default" r:id="rId154"/>
              <w:headerReference w:type="first" r:id="rId155"/>
              <w:footerReference w:type="first" r:id="rId156"/>
              <w:pgSz w:w="11900" w:h="16840" w:code="9"/>
              <w:pgMar w:top="1701" w:right="1418" w:bottom="1559" w:left="1418" w:header="851" w:footer="352" w:gutter="0"/>
              <w:cols w:space="708"/>
              <w:titlePg/>
              <w:docGrid w:linePitch="360"/>
            </w:sectPr>
          </w:pPr>
        </w:p>
        <w:p w14:paraId="21A5B93F" w14:textId="77777777" w:rsidR="005552E4" w:rsidRDefault="005552E4" w:rsidP="005547C9">
          <w:pPr>
            <w:pStyle w:val="Balk1"/>
            <w:pageBreakBefore w:val="0"/>
            <w:numPr>
              <w:ilvl w:val="0"/>
              <w:numId w:val="49"/>
            </w:numPr>
            <w:spacing w:before="360" w:after="80"/>
            <w:jc w:val="both"/>
          </w:pPr>
          <w:bookmarkStart w:id="630" w:name="_Toc208241892"/>
          <w:r>
            <w:t>YOZGAT YERKÖY STAKEHOLDER CONSULTATION MEETING</w:t>
          </w:r>
        </w:p>
      </w:sdtContent>
    </w:sdt>
    <w:bookmarkEnd w:id="630" w:displacedByCustomXml="prev"/>
    <w:p w14:paraId="6DC06F04" w14:textId="77777777" w:rsidR="005552E4" w:rsidRPr="0010237A" w:rsidRDefault="005552E4" w:rsidP="00A37B03">
      <w:pPr>
        <w:spacing w:before="100" w:after="100"/>
      </w:pPr>
      <w:r>
        <w:t>Stakeholder Consultation Meeting (SCM) o</w:t>
      </w:r>
      <w:r w:rsidRPr="0010237A">
        <w:t xml:space="preserve">n July 19, 2025 the stakeholder consultation </w:t>
      </w:r>
      <w:r>
        <w:t xml:space="preserve">meeting (SCM) </w:t>
      </w:r>
      <w:r w:rsidRPr="0010237A">
        <w:t xml:space="preserve">was held in Yerköy </w:t>
      </w:r>
      <w:r>
        <w:t>district</w:t>
      </w:r>
      <w:r w:rsidRPr="0010237A">
        <w:t xml:space="preserve"> of Yozgat with participation of 33 people including mukhtars, residents, and some officials of Yerköy Municipality</w:t>
      </w:r>
      <w:r>
        <w:t xml:space="preserve"> (see </w:t>
      </w:r>
      <w:r>
        <w:fldChar w:fldCharType="begin"/>
      </w:r>
      <w:r>
        <w:instrText xml:space="preserve"> REF _Ref206406352 \h </w:instrText>
      </w:r>
      <w:r>
        <w:fldChar w:fldCharType="separate"/>
      </w:r>
      <w:r>
        <w:t xml:space="preserve">Figure-A- </w:t>
      </w:r>
      <w:r>
        <w:rPr>
          <w:noProof/>
        </w:rPr>
        <w:t>9</w:t>
      </w:r>
      <w:r>
        <w:t xml:space="preserve"> List of Attendees</w:t>
      </w:r>
      <w:r>
        <w:fldChar w:fldCharType="end"/>
      </w:r>
      <w:r>
        <w:t>)</w:t>
      </w:r>
      <w:r w:rsidRPr="0010237A">
        <w:t xml:space="preserve"> to disclose the project to stakeholders and project-affected people, and to receive their feedback. The meeting, which lasted about 45 minutes, was conducted in a social facility managed by the Municipality, and it had enough capacity to enable comfortable and efficient communication.</w:t>
      </w:r>
    </w:p>
    <w:p w14:paraId="0A6FD116" w14:textId="77777777" w:rsidR="005552E4" w:rsidRPr="0010237A" w:rsidRDefault="005552E4" w:rsidP="00A37B03">
      <w:pPr>
        <w:spacing w:before="100" w:after="100"/>
      </w:pPr>
      <w:r w:rsidRPr="0010237A">
        <w:t>Prior to stakeholder consultation meeting, several information dissemination methods were used to inform the related public authorities (including provincial governorate and district governorate), mukhtars and residents, and local media agencies etc.</w:t>
      </w:r>
      <w:r>
        <w:t xml:space="preserve"> </w:t>
      </w:r>
      <w:r w:rsidRPr="0010237A">
        <w:t>In the process of announcing the stakeholder consultation meeting, announcements were published on the official website of the Municipality on July 2, 2025</w:t>
      </w:r>
      <w:r>
        <w:t xml:space="preserve"> (see </w:t>
      </w:r>
      <w:r>
        <w:fldChar w:fldCharType="begin"/>
      </w:r>
      <w:r>
        <w:instrText xml:space="preserve"> REF _Ref206406217 \h </w:instrText>
      </w:r>
      <w:r>
        <w:fldChar w:fldCharType="separate"/>
      </w:r>
      <w:r w:rsidRPr="0010237A">
        <w:t xml:space="preserve">Figure-A- </w:t>
      </w:r>
      <w:r>
        <w:rPr>
          <w:noProof/>
        </w:rPr>
        <w:t>1</w:t>
      </w:r>
      <w:r>
        <w:fldChar w:fldCharType="end"/>
      </w:r>
      <w:r>
        <w:t>)</w:t>
      </w:r>
      <w:r w:rsidRPr="0010237A">
        <w:t xml:space="preserve"> and official announcement website</w:t>
      </w:r>
      <w:r>
        <w:t xml:space="preserve"> (</w:t>
      </w:r>
      <w:r>
        <w:fldChar w:fldCharType="begin"/>
      </w:r>
      <w:r>
        <w:instrText xml:space="preserve"> REF _Ref206406230 \h </w:instrText>
      </w:r>
      <w:r>
        <w:fldChar w:fldCharType="separate"/>
      </w:r>
      <w:r w:rsidRPr="0010237A">
        <w:t xml:space="preserve">Figure-A- </w:t>
      </w:r>
      <w:r>
        <w:rPr>
          <w:noProof/>
        </w:rPr>
        <w:t>4</w:t>
      </w:r>
      <w:r>
        <w:fldChar w:fldCharType="end"/>
      </w:r>
      <w:r>
        <w:t>)</w:t>
      </w:r>
      <w:r w:rsidRPr="0010237A">
        <w:rPr>
          <w:szCs w:val="22"/>
        </w:rPr>
        <w:t>.</w:t>
      </w:r>
      <w:r w:rsidRPr="0010237A">
        <w:t xml:space="preserve"> </w:t>
      </w:r>
      <w:r>
        <w:t xml:space="preserve">There were newspaper announcements (see </w:t>
      </w:r>
      <w:r>
        <w:fldChar w:fldCharType="begin"/>
      </w:r>
      <w:r>
        <w:instrText xml:space="preserve"> REF _Ref206406311 \h </w:instrText>
      </w:r>
      <w:r>
        <w:fldChar w:fldCharType="separate"/>
      </w:r>
      <w:r>
        <w:t xml:space="preserve">Figure-A- </w:t>
      </w:r>
      <w:r>
        <w:rPr>
          <w:noProof/>
        </w:rPr>
        <w:t>2</w:t>
      </w:r>
      <w:r>
        <w:fldChar w:fldCharType="end"/>
      </w:r>
      <w:r>
        <w:t xml:space="preserve"> and </w:t>
      </w:r>
      <w:r>
        <w:fldChar w:fldCharType="begin"/>
      </w:r>
      <w:r>
        <w:instrText xml:space="preserve"> REF _Ref206406320 \h </w:instrText>
      </w:r>
      <w:r>
        <w:fldChar w:fldCharType="separate"/>
      </w:r>
      <w:r>
        <w:t xml:space="preserve">Figure-A- </w:t>
      </w:r>
      <w:r>
        <w:rPr>
          <w:noProof/>
        </w:rPr>
        <w:t>3</w:t>
      </w:r>
      <w:r>
        <w:fldChar w:fldCharType="end"/>
      </w:r>
      <w:r>
        <w:t xml:space="preserve">). </w:t>
      </w:r>
      <w:r w:rsidRPr="0010237A">
        <w:t xml:space="preserve">Announcements were also held in the </w:t>
      </w:r>
      <w:r w:rsidRPr="00EC019D">
        <w:t>neighborhoods</w:t>
      </w:r>
      <w:r>
        <w:t xml:space="preserve"> (see </w:t>
      </w:r>
      <w:r>
        <w:fldChar w:fldCharType="begin"/>
      </w:r>
      <w:r>
        <w:instrText xml:space="preserve"> REF _Ref206406181 \h </w:instrText>
      </w:r>
      <w:r>
        <w:fldChar w:fldCharType="separate"/>
      </w:r>
      <w:r w:rsidRPr="00204ED0">
        <w:t xml:space="preserve">Figure-A- </w:t>
      </w:r>
      <w:r>
        <w:rPr>
          <w:noProof/>
        </w:rPr>
        <w:t>5</w:t>
      </w:r>
      <w:r>
        <w:fldChar w:fldCharType="end"/>
      </w:r>
      <w:r>
        <w:t>).</w:t>
      </w:r>
      <w:r w:rsidRPr="0010237A">
        <w:t xml:space="preserve"> The Project information brochures were distributed to the participants</w:t>
      </w:r>
      <w:r>
        <w:t xml:space="preserve"> (see </w:t>
      </w:r>
      <w:r>
        <w:fldChar w:fldCharType="begin"/>
      </w:r>
      <w:r>
        <w:instrText xml:space="preserve"> REF _Ref206406256 \h </w:instrText>
      </w:r>
      <w:r>
        <w:fldChar w:fldCharType="separate"/>
      </w:r>
      <w:r>
        <w:t xml:space="preserve">Figure-A- </w:t>
      </w:r>
      <w:r>
        <w:rPr>
          <w:noProof/>
        </w:rPr>
        <w:t>7</w:t>
      </w:r>
      <w:r>
        <w:fldChar w:fldCharType="end"/>
      </w:r>
      <w:r>
        <w:t xml:space="preserve"> and </w:t>
      </w:r>
      <w:r>
        <w:fldChar w:fldCharType="begin"/>
      </w:r>
      <w:r>
        <w:instrText xml:space="preserve"> REF _Ref206406263 \h </w:instrText>
      </w:r>
      <w:r>
        <w:fldChar w:fldCharType="separate"/>
      </w:r>
      <w:r>
        <w:t xml:space="preserve">Figure-A- </w:t>
      </w:r>
      <w:r>
        <w:rPr>
          <w:noProof/>
        </w:rPr>
        <w:t>8</w:t>
      </w:r>
      <w:r>
        <w:fldChar w:fldCharType="end"/>
      </w:r>
      <w:r>
        <w:t>)</w:t>
      </w:r>
      <w:r w:rsidRPr="0010237A">
        <w:t xml:space="preserve">. </w:t>
      </w:r>
    </w:p>
    <w:p w14:paraId="7EB4EA5E" w14:textId="77777777" w:rsidR="005552E4" w:rsidRPr="0010237A" w:rsidRDefault="005552E4" w:rsidP="00A37B03">
      <w:pPr>
        <w:widowControl w:val="0"/>
        <w:spacing w:before="100" w:after="100"/>
      </w:pPr>
      <w:r w:rsidRPr="0010237A">
        <w:t xml:space="preserve">The meeting was attended by representatives of Yerköy Municipality, and ALTER (E&amp;S Consultant), as well as mukhtars and residents. There were five female participants and rest were male. Among the participants, nine were mukhtars, seven were from the municipality, and the rest were residents in Yerköy. </w:t>
      </w:r>
    </w:p>
    <w:p w14:paraId="7D900CE2" w14:textId="77777777" w:rsidR="005552E4" w:rsidRDefault="005552E4" w:rsidP="0010237A">
      <w:pPr>
        <w:spacing w:before="100" w:after="100"/>
      </w:pPr>
      <w:r w:rsidRPr="0010237A">
        <w:t>The meeting started with an introduction and explanation of the purpose and scope of the meeting and followed by a presentation by ALTER which provided details of the project, its foreseen impacts with mitigation measures, and information on the grievance mechanism. A final discussion session where questions, concerns and suggestions of the participants were received. A summary of the discussion is provided below.</w:t>
      </w:r>
    </w:p>
    <w:p w14:paraId="1A4B3A4E" w14:textId="77777777" w:rsidR="005552E4" w:rsidRDefault="005552E4" w:rsidP="0010237A">
      <w:pPr>
        <w:pStyle w:val="ResimYazs"/>
        <w:keepNext/>
      </w:pPr>
      <w:r>
        <w:t xml:space="preserve">Table-A- </w:t>
      </w:r>
      <w:r>
        <w:fldChar w:fldCharType="begin"/>
      </w:r>
      <w:r>
        <w:instrText xml:space="preserve"> SEQ Table-A- \* ARABIC </w:instrText>
      </w:r>
      <w:r>
        <w:fldChar w:fldCharType="separate"/>
      </w:r>
      <w:r>
        <w:t>1</w:t>
      </w:r>
      <w:r>
        <w:fldChar w:fldCharType="end"/>
      </w:r>
      <w:r>
        <w:t xml:space="preserve"> </w:t>
      </w:r>
      <w:r w:rsidRPr="00F4289C">
        <w:t>‘Question and Answer’ Summary of Stakeholder Consultation Meeting</w:t>
      </w:r>
    </w:p>
    <w:tbl>
      <w:tblPr>
        <w:tblStyle w:val="TabloKlavuzu"/>
        <w:tblW w:w="0" w:type="auto"/>
        <w:tblLook w:val="04A0" w:firstRow="1" w:lastRow="0" w:firstColumn="1" w:lastColumn="0" w:noHBand="0" w:noVBand="1"/>
      </w:tblPr>
      <w:tblGrid>
        <w:gridCol w:w="2316"/>
        <w:gridCol w:w="3661"/>
        <w:gridCol w:w="3085"/>
      </w:tblGrid>
      <w:tr w:rsidR="005552E4" w:rsidRPr="00204ED0" w14:paraId="20409A95" w14:textId="77777777" w:rsidTr="00A37B03">
        <w:trPr>
          <w:tblHeader/>
        </w:trPr>
        <w:tc>
          <w:tcPr>
            <w:tcW w:w="2419" w:type="dxa"/>
          </w:tcPr>
          <w:p w14:paraId="53089415" w14:textId="77777777" w:rsidR="005552E4" w:rsidRPr="0010237A" w:rsidRDefault="005552E4" w:rsidP="00E47E61">
            <w:pPr>
              <w:spacing w:before="100" w:after="100"/>
              <w:rPr>
                <w:b/>
                <w:bCs/>
              </w:rPr>
            </w:pPr>
            <w:r w:rsidRPr="0010237A">
              <w:rPr>
                <w:b/>
                <w:bCs/>
              </w:rPr>
              <w:t>Participant</w:t>
            </w:r>
          </w:p>
        </w:tc>
        <w:tc>
          <w:tcPr>
            <w:tcW w:w="3418" w:type="dxa"/>
          </w:tcPr>
          <w:p w14:paraId="0B25C9FE" w14:textId="77777777" w:rsidR="005552E4" w:rsidRPr="0010237A" w:rsidRDefault="005552E4" w:rsidP="00E47E61">
            <w:pPr>
              <w:spacing w:before="100" w:after="100"/>
              <w:rPr>
                <w:b/>
                <w:bCs/>
              </w:rPr>
            </w:pPr>
            <w:r w:rsidRPr="0010237A">
              <w:rPr>
                <w:b/>
                <w:bCs/>
              </w:rPr>
              <w:t xml:space="preserve">Question/Issue/Concern/Suggestion </w:t>
            </w:r>
          </w:p>
        </w:tc>
        <w:tc>
          <w:tcPr>
            <w:tcW w:w="3217" w:type="dxa"/>
          </w:tcPr>
          <w:p w14:paraId="43C2B904" w14:textId="77777777" w:rsidR="005552E4" w:rsidRPr="0010237A" w:rsidRDefault="005552E4" w:rsidP="00E47E61">
            <w:pPr>
              <w:spacing w:before="100" w:after="100"/>
              <w:rPr>
                <w:b/>
                <w:bCs/>
              </w:rPr>
            </w:pPr>
            <w:r w:rsidRPr="0010237A">
              <w:rPr>
                <w:b/>
                <w:bCs/>
              </w:rPr>
              <w:t>Response by the ES Consultant</w:t>
            </w:r>
          </w:p>
        </w:tc>
      </w:tr>
      <w:tr w:rsidR="005552E4" w:rsidRPr="00204ED0" w14:paraId="72B9EC66" w14:textId="77777777" w:rsidTr="00E47E61">
        <w:tc>
          <w:tcPr>
            <w:tcW w:w="2419" w:type="dxa"/>
          </w:tcPr>
          <w:p w14:paraId="69770E95" w14:textId="77777777" w:rsidR="005552E4" w:rsidRPr="0010237A" w:rsidRDefault="005552E4" w:rsidP="00E47E61">
            <w:pPr>
              <w:spacing w:before="100" w:after="100"/>
            </w:pPr>
            <w:r w:rsidRPr="0010237A">
              <w:t>Mukhtar 1</w:t>
            </w:r>
          </w:p>
        </w:tc>
        <w:tc>
          <w:tcPr>
            <w:tcW w:w="3418" w:type="dxa"/>
          </w:tcPr>
          <w:p w14:paraId="17775CC6" w14:textId="77777777" w:rsidR="005552E4" w:rsidRPr="0010237A" w:rsidRDefault="005552E4" w:rsidP="00E47E61">
            <w:pPr>
              <w:spacing w:before="100" w:after="100"/>
            </w:pPr>
            <w:r w:rsidRPr="0010237A">
              <w:t>Why does the project not cover the neighbourhoods with very old infrastructure?</w:t>
            </w:r>
          </w:p>
        </w:tc>
        <w:tc>
          <w:tcPr>
            <w:tcW w:w="3217" w:type="dxa"/>
          </w:tcPr>
          <w:p w14:paraId="592EC7F5" w14:textId="77777777" w:rsidR="005552E4" w:rsidRPr="0010237A" w:rsidRDefault="005552E4" w:rsidP="00E47E61">
            <w:pPr>
              <w:spacing w:before="100" w:after="100"/>
            </w:pPr>
            <w:r w:rsidRPr="0010237A">
              <w:t>The project has been downscoped because of the prevailing construction and material costs. The Municipality had to prioritize new and growing neighbourhoods.</w:t>
            </w:r>
            <w:r w:rsidRPr="0010237A">
              <w:br/>
              <w:t>The Municipality is aware of the needs and still trying to reach more funds.</w:t>
            </w:r>
          </w:p>
        </w:tc>
      </w:tr>
      <w:tr w:rsidR="005552E4" w:rsidRPr="00204ED0" w14:paraId="5FA5087B" w14:textId="77777777" w:rsidTr="00E47E61">
        <w:tc>
          <w:tcPr>
            <w:tcW w:w="2419" w:type="dxa"/>
          </w:tcPr>
          <w:p w14:paraId="61AF028F" w14:textId="77777777" w:rsidR="005552E4" w:rsidRPr="0010237A" w:rsidRDefault="005552E4" w:rsidP="00E47E61">
            <w:pPr>
              <w:spacing w:before="100" w:after="100"/>
            </w:pPr>
            <w:r w:rsidRPr="0010237A">
              <w:t>Mukhtar 2</w:t>
            </w:r>
          </w:p>
        </w:tc>
        <w:tc>
          <w:tcPr>
            <w:tcW w:w="3418" w:type="dxa"/>
          </w:tcPr>
          <w:p w14:paraId="12020B62" w14:textId="77777777" w:rsidR="005552E4" w:rsidRPr="0010237A" w:rsidRDefault="005552E4" w:rsidP="00E47E61">
            <w:pPr>
              <w:spacing w:before="100" w:after="100"/>
            </w:pPr>
            <w:r w:rsidRPr="0010237A">
              <w:t>Will you place manholes to improved land without settlements?</w:t>
            </w:r>
          </w:p>
        </w:tc>
        <w:tc>
          <w:tcPr>
            <w:tcW w:w="3217" w:type="dxa"/>
          </w:tcPr>
          <w:p w14:paraId="737B6380" w14:textId="77777777" w:rsidR="005552E4" w:rsidRPr="0010237A" w:rsidRDefault="005552E4" w:rsidP="00E47E61">
            <w:pPr>
              <w:spacing w:before="100" w:after="100"/>
            </w:pPr>
            <w:r w:rsidRPr="0010237A">
              <w:t>Project’s scope is strictly defined, and financial and construction activities will be scrutinized by the lenders. Since the lands without settlements are not in the scope of this project, manholes will not be placed in these lands.</w:t>
            </w:r>
          </w:p>
        </w:tc>
      </w:tr>
      <w:tr w:rsidR="005552E4" w:rsidRPr="00204ED0" w14:paraId="0317B8F3" w14:textId="77777777" w:rsidTr="00E47E61">
        <w:tc>
          <w:tcPr>
            <w:tcW w:w="2419" w:type="dxa"/>
          </w:tcPr>
          <w:p w14:paraId="59432E93" w14:textId="77777777" w:rsidR="005552E4" w:rsidRPr="0010237A" w:rsidRDefault="005552E4" w:rsidP="00E47E61">
            <w:pPr>
              <w:spacing w:before="100" w:after="100"/>
            </w:pPr>
            <w:r w:rsidRPr="0010237A">
              <w:t>Mukhtar 3 and Mukhtar 4</w:t>
            </w:r>
          </w:p>
        </w:tc>
        <w:tc>
          <w:tcPr>
            <w:tcW w:w="3418" w:type="dxa"/>
          </w:tcPr>
          <w:p w14:paraId="015E99B8" w14:textId="77777777" w:rsidR="005552E4" w:rsidRPr="0010237A" w:rsidRDefault="005552E4" w:rsidP="00E47E61">
            <w:pPr>
              <w:spacing w:before="100" w:after="100"/>
            </w:pPr>
            <w:r w:rsidRPr="0010237A">
              <w:t>But this could be beneficial in terms of the extra costs for placing manholes such as excavation, paving etc.</w:t>
            </w:r>
          </w:p>
        </w:tc>
        <w:tc>
          <w:tcPr>
            <w:tcW w:w="3217" w:type="dxa"/>
          </w:tcPr>
          <w:p w14:paraId="253BD2EE" w14:textId="77777777" w:rsidR="005552E4" w:rsidRPr="0010237A" w:rsidRDefault="005552E4" w:rsidP="00E47E61">
            <w:pPr>
              <w:spacing w:before="100" w:after="100"/>
            </w:pPr>
            <w:r w:rsidRPr="0010237A">
              <w:t>You are right, however, the scope is already defined and the Municipality has to strictly follow it.</w:t>
            </w:r>
          </w:p>
        </w:tc>
      </w:tr>
      <w:tr w:rsidR="005552E4" w:rsidRPr="00204ED0" w14:paraId="3F8811E3" w14:textId="77777777" w:rsidTr="00E47E61">
        <w:tc>
          <w:tcPr>
            <w:tcW w:w="2419" w:type="dxa"/>
          </w:tcPr>
          <w:p w14:paraId="401F0201" w14:textId="77777777" w:rsidR="005552E4" w:rsidRPr="0010237A" w:rsidRDefault="005552E4" w:rsidP="00E47E61">
            <w:pPr>
              <w:spacing w:before="100" w:after="100"/>
            </w:pPr>
            <w:r w:rsidRPr="0010237A">
              <w:t>Mukhtar 5</w:t>
            </w:r>
          </w:p>
        </w:tc>
        <w:tc>
          <w:tcPr>
            <w:tcW w:w="3418" w:type="dxa"/>
          </w:tcPr>
          <w:p w14:paraId="009CB9A6" w14:textId="77777777" w:rsidR="005552E4" w:rsidRPr="0010237A" w:rsidRDefault="005552E4" w:rsidP="00E47E61">
            <w:pPr>
              <w:spacing w:before="100" w:after="100"/>
            </w:pPr>
            <w:r w:rsidRPr="0010237A">
              <w:t>How much will it cost for dwellers to connect to the water supply?</w:t>
            </w:r>
          </w:p>
        </w:tc>
        <w:tc>
          <w:tcPr>
            <w:tcW w:w="3217" w:type="dxa"/>
          </w:tcPr>
          <w:p w14:paraId="178AB680" w14:textId="77777777" w:rsidR="005552E4" w:rsidRPr="0010237A" w:rsidRDefault="005552E4" w:rsidP="00E47E61">
            <w:pPr>
              <w:spacing w:before="100" w:after="100"/>
            </w:pPr>
            <w:r w:rsidRPr="0010237A">
              <w:t>Withing the scope of this project, citizens will not bear any cost. It is the responsibility of the Municipality to install pipes and connect buildings to the water supply.</w:t>
            </w:r>
          </w:p>
        </w:tc>
      </w:tr>
    </w:tbl>
    <w:p w14:paraId="6222F815" w14:textId="77777777" w:rsidR="005552E4" w:rsidRPr="0010237A" w:rsidRDefault="005552E4" w:rsidP="00A37B03">
      <w:pPr>
        <w:spacing w:before="100" w:after="100"/>
      </w:pPr>
    </w:p>
    <w:p w14:paraId="72943237" w14:textId="77777777" w:rsidR="005552E4" w:rsidRPr="0010237A" w:rsidRDefault="005552E4">
      <w:pPr>
        <w:sectPr w:rsidR="005552E4" w:rsidRPr="0010237A" w:rsidSect="00AF7EF3">
          <w:footerReference w:type="even" r:id="rId157"/>
          <w:footerReference w:type="default" r:id="rId158"/>
          <w:footerReference w:type="first" r:id="rId159"/>
          <w:pgSz w:w="11906" w:h="16838"/>
          <w:pgMar w:top="1560" w:right="1417" w:bottom="1417" w:left="1417" w:header="708" w:footer="708" w:gutter="0"/>
          <w:cols w:space="708"/>
          <w:titlePg/>
          <w:docGrid w:linePitch="360"/>
        </w:sectPr>
      </w:pPr>
    </w:p>
    <w:p w14:paraId="3A575A19" w14:textId="77777777" w:rsidR="005552E4" w:rsidRPr="00204ED0" w:rsidRDefault="005552E4" w:rsidP="00A37B03">
      <w:pPr>
        <w:keepNext/>
      </w:pPr>
      <w:r w:rsidRPr="00204ED0">
        <w:rPr>
          <w:noProof/>
        </w:rPr>
        <w:drawing>
          <wp:inline distT="0" distB="0" distL="0" distR="0" wp14:anchorId="5FBE09B8" wp14:editId="1887CD09">
            <wp:extent cx="4967287" cy="1895475"/>
            <wp:effectExtent l="0" t="0" r="5080" b="0"/>
            <wp:docPr id="125544962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637917" name="Picture 1" descr="A screenshot of a computer&#10;&#10;AI-generated content may be incorrect."/>
                    <pic:cNvPicPr/>
                  </pic:nvPicPr>
                  <pic:blipFill rotWithShape="1">
                    <a:blip r:embed="rId160"/>
                    <a:srcRect r="13697" b="41459"/>
                    <a:stretch>
                      <a:fillRect/>
                    </a:stretch>
                  </pic:blipFill>
                  <pic:spPr bwMode="auto">
                    <a:xfrm>
                      <a:off x="0" y="0"/>
                      <a:ext cx="4967287" cy="1895475"/>
                    </a:xfrm>
                    <a:prstGeom prst="rect">
                      <a:avLst/>
                    </a:prstGeom>
                    <a:ln>
                      <a:noFill/>
                    </a:ln>
                    <a:extLst>
                      <a:ext uri="{53640926-AAD7-44D8-BBD7-CCE9431645EC}">
                        <a14:shadowObscured xmlns:a14="http://schemas.microsoft.com/office/drawing/2010/main"/>
                      </a:ext>
                    </a:extLst>
                  </pic:spPr>
                </pic:pic>
              </a:graphicData>
            </a:graphic>
          </wp:inline>
        </w:drawing>
      </w:r>
    </w:p>
    <w:p w14:paraId="44283D22" w14:textId="67D774E6" w:rsidR="005552E4" w:rsidRPr="0010237A" w:rsidRDefault="005552E4" w:rsidP="00A37B03">
      <w:pPr>
        <w:pStyle w:val="ResimYazs"/>
        <w:keepNext/>
        <w:rPr>
          <w:noProof w:val="0"/>
        </w:rPr>
      </w:pPr>
      <w:bookmarkStart w:id="633" w:name="_Ref206406217"/>
      <w:r w:rsidRPr="0010237A">
        <w:rPr>
          <w:noProof w:val="0"/>
        </w:rPr>
        <w:t xml:space="preserve">Figure-A- </w:t>
      </w:r>
      <w:r w:rsidRPr="0010237A">
        <w:rPr>
          <w:noProof w:val="0"/>
        </w:rPr>
        <w:fldChar w:fldCharType="begin"/>
      </w:r>
      <w:r w:rsidRPr="0010237A">
        <w:rPr>
          <w:noProof w:val="0"/>
        </w:rPr>
        <w:instrText xml:space="preserve"> SEQ Figure-A- \* ARABIC </w:instrText>
      </w:r>
      <w:r w:rsidRPr="0010237A">
        <w:rPr>
          <w:noProof w:val="0"/>
        </w:rPr>
        <w:fldChar w:fldCharType="separate"/>
      </w:r>
      <w:r>
        <w:t>1</w:t>
      </w:r>
      <w:r w:rsidRPr="0010237A">
        <w:rPr>
          <w:noProof w:val="0"/>
        </w:rPr>
        <w:fldChar w:fldCharType="end"/>
      </w:r>
      <w:bookmarkEnd w:id="633"/>
      <w:r w:rsidRPr="0010237A">
        <w:rPr>
          <w:noProof w:val="0"/>
        </w:rPr>
        <w:t xml:space="preserve"> ESMP </w:t>
      </w:r>
      <w:r w:rsidR="000B05CA">
        <w:rPr>
          <w:noProof w:val="0"/>
        </w:rPr>
        <w:t xml:space="preserve">and SEP </w:t>
      </w:r>
      <w:r w:rsidRPr="0010237A">
        <w:rPr>
          <w:noProof w:val="0"/>
        </w:rPr>
        <w:t>Announcement on the Website of the Municipality</w:t>
      </w:r>
    </w:p>
    <w:p w14:paraId="56BE2933" w14:textId="77777777" w:rsidR="005552E4" w:rsidRDefault="005552E4" w:rsidP="00A37B03">
      <w:pPr>
        <w:rPr>
          <w:noProof/>
          <w:lang w:eastAsia="en-US"/>
        </w:rPr>
      </w:pPr>
    </w:p>
    <w:p w14:paraId="583F804A" w14:textId="77777777" w:rsidR="005552E4" w:rsidRDefault="005552E4" w:rsidP="00FC2F8A">
      <w:pPr>
        <w:keepNext/>
      </w:pPr>
      <w:r w:rsidRPr="00FC2F8A">
        <w:rPr>
          <w:noProof/>
          <w:lang w:eastAsia="en-US"/>
        </w:rPr>
        <w:drawing>
          <wp:inline distT="0" distB="0" distL="0" distR="0" wp14:anchorId="2CD1890B" wp14:editId="7D833C5D">
            <wp:extent cx="5755640" cy="4052570"/>
            <wp:effectExtent l="0" t="0" r="0" b="5080"/>
            <wp:docPr id="2042193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55640" cy="4052570"/>
                    </a:xfrm>
                    <a:prstGeom prst="rect">
                      <a:avLst/>
                    </a:prstGeom>
                    <a:noFill/>
                    <a:ln>
                      <a:noFill/>
                    </a:ln>
                  </pic:spPr>
                </pic:pic>
              </a:graphicData>
            </a:graphic>
          </wp:inline>
        </w:drawing>
      </w:r>
    </w:p>
    <w:p w14:paraId="17296CE7" w14:textId="77777777" w:rsidR="005552E4" w:rsidRDefault="005552E4" w:rsidP="00FC2F8A">
      <w:pPr>
        <w:pStyle w:val="ResimYazs"/>
        <w:keepNext/>
        <w:rPr>
          <w:noProof w:val="0"/>
        </w:rPr>
      </w:pPr>
      <w:bookmarkStart w:id="634" w:name="_Ref206406311"/>
      <w:r>
        <w:rPr>
          <w:noProof w:val="0"/>
        </w:rPr>
        <w:t xml:space="preserve">Figure-A- </w:t>
      </w:r>
      <w:r>
        <w:rPr>
          <w:noProof w:val="0"/>
        </w:rPr>
        <w:fldChar w:fldCharType="begin"/>
      </w:r>
      <w:r>
        <w:rPr>
          <w:noProof w:val="0"/>
        </w:rPr>
        <w:instrText xml:space="preserve"> SEQ Figure-A- \* ARABIC </w:instrText>
      </w:r>
      <w:r>
        <w:rPr>
          <w:noProof w:val="0"/>
        </w:rPr>
        <w:fldChar w:fldCharType="separate"/>
      </w:r>
      <w:r>
        <w:t>2</w:t>
      </w:r>
      <w:r>
        <w:rPr>
          <w:noProof w:val="0"/>
        </w:rPr>
        <w:fldChar w:fldCharType="end"/>
      </w:r>
      <w:bookmarkEnd w:id="634"/>
      <w:r>
        <w:rPr>
          <w:noProof w:val="0"/>
        </w:rPr>
        <w:t xml:space="preserve"> Newspaper Announcement-1</w:t>
      </w:r>
    </w:p>
    <w:p w14:paraId="2B43A17A" w14:textId="77777777" w:rsidR="005552E4" w:rsidRDefault="005552E4" w:rsidP="00A37B03">
      <w:pPr>
        <w:rPr>
          <w:noProof/>
          <w:lang w:eastAsia="en-US"/>
        </w:rPr>
      </w:pPr>
    </w:p>
    <w:p w14:paraId="5C968AB4" w14:textId="77777777" w:rsidR="005552E4" w:rsidRDefault="005552E4" w:rsidP="00FC2F8A">
      <w:pPr>
        <w:keepNext/>
      </w:pPr>
      <w:r w:rsidRPr="00FC2F8A">
        <w:rPr>
          <w:noProof/>
          <w:lang w:eastAsia="en-US"/>
        </w:rPr>
        <w:drawing>
          <wp:inline distT="0" distB="0" distL="0" distR="0" wp14:anchorId="2EAFC607" wp14:editId="284CD954">
            <wp:extent cx="5755640" cy="4422775"/>
            <wp:effectExtent l="0" t="0" r="0" b="0"/>
            <wp:docPr id="4040578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55640" cy="4422775"/>
                    </a:xfrm>
                    <a:prstGeom prst="rect">
                      <a:avLst/>
                    </a:prstGeom>
                    <a:noFill/>
                    <a:ln>
                      <a:noFill/>
                    </a:ln>
                  </pic:spPr>
                </pic:pic>
              </a:graphicData>
            </a:graphic>
          </wp:inline>
        </w:drawing>
      </w:r>
    </w:p>
    <w:p w14:paraId="1653FCE0" w14:textId="77777777" w:rsidR="005552E4" w:rsidRPr="0010237A" w:rsidRDefault="005552E4" w:rsidP="00FC2F8A">
      <w:pPr>
        <w:pStyle w:val="ResimYazs"/>
        <w:keepNext/>
        <w:rPr>
          <w:noProof w:val="0"/>
        </w:rPr>
      </w:pPr>
      <w:bookmarkStart w:id="635" w:name="_Ref206406320"/>
      <w:r>
        <w:rPr>
          <w:noProof w:val="0"/>
        </w:rPr>
        <w:t xml:space="preserve">Figure-A- </w:t>
      </w:r>
      <w:r>
        <w:rPr>
          <w:noProof w:val="0"/>
        </w:rPr>
        <w:fldChar w:fldCharType="begin"/>
      </w:r>
      <w:r>
        <w:rPr>
          <w:noProof w:val="0"/>
        </w:rPr>
        <w:instrText xml:space="preserve"> SEQ Figure-A- \* ARABIC </w:instrText>
      </w:r>
      <w:r>
        <w:rPr>
          <w:noProof w:val="0"/>
        </w:rPr>
        <w:fldChar w:fldCharType="separate"/>
      </w:r>
      <w:r>
        <w:t>3</w:t>
      </w:r>
      <w:r>
        <w:rPr>
          <w:noProof w:val="0"/>
        </w:rPr>
        <w:fldChar w:fldCharType="end"/>
      </w:r>
      <w:bookmarkEnd w:id="635"/>
      <w:r>
        <w:rPr>
          <w:noProof w:val="0"/>
        </w:rPr>
        <w:t xml:space="preserve"> Newspaper Announcement-2</w:t>
      </w:r>
    </w:p>
    <w:p w14:paraId="2F18DCEA" w14:textId="77777777" w:rsidR="005552E4" w:rsidRPr="00204ED0" w:rsidRDefault="005552E4" w:rsidP="00A37B03">
      <w:pPr>
        <w:keepNext/>
      </w:pPr>
      <w:r w:rsidRPr="0010237A">
        <w:rPr>
          <w:noProof/>
          <w:lang w:eastAsia="en-US"/>
        </w:rPr>
        <w:drawing>
          <wp:inline distT="0" distB="0" distL="0" distR="0" wp14:anchorId="273A3CBD" wp14:editId="17E9D505">
            <wp:extent cx="5433060" cy="3061594"/>
            <wp:effectExtent l="0" t="0" r="0" b="5715"/>
            <wp:docPr id="84325107" name="Picture 2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076378" name="Picture 29" descr="A screenshot of a computer&#10;&#10;AI-generated content may be incorrect."/>
                    <pic:cNvPicPr/>
                  </pic:nvPicPr>
                  <pic:blipFill rotWithShape="1">
                    <a:blip r:embed="rId163" cstate="print">
                      <a:extLst>
                        <a:ext uri="{28A0092B-C50C-407E-A947-70E740481C1C}">
                          <a14:useLocalDpi xmlns:a14="http://schemas.microsoft.com/office/drawing/2010/main" val="0"/>
                        </a:ext>
                      </a:extLst>
                    </a:blip>
                    <a:srcRect t="-443" r="5583" b="5864"/>
                    <a:stretch>
                      <a:fillRect/>
                    </a:stretch>
                  </pic:blipFill>
                  <pic:spPr bwMode="auto">
                    <a:xfrm>
                      <a:off x="0" y="0"/>
                      <a:ext cx="5434314" cy="3062301"/>
                    </a:xfrm>
                    <a:prstGeom prst="rect">
                      <a:avLst/>
                    </a:prstGeom>
                    <a:ln>
                      <a:noFill/>
                    </a:ln>
                    <a:extLst>
                      <a:ext uri="{53640926-AAD7-44D8-BBD7-CCE9431645EC}">
                        <a14:shadowObscured xmlns:a14="http://schemas.microsoft.com/office/drawing/2010/main"/>
                      </a:ext>
                    </a:extLst>
                  </pic:spPr>
                </pic:pic>
              </a:graphicData>
            </a:graphic>
          </wp:inline>
        </w:drawing>
      </w:r>
    </w:p>
    <w:p w14:paraId="67DFD80B" w14:textId="77777777" w:rsidR="005552E4" w:rsidRPr="0010237A" w:rsidRDefault="005552E4" w:rsidP="00A37B03">
      <w:pPr>
        <w:pStyle w:val="ResimYazs"/>
        <w:keepNext/>
        <w:rPr>
          <w:noProof w:val="0"/>
        </w:rPr>
      </w:pPr>
      <w:bookmarkStart w:id="636" w:name="_Ref206406230"/>
      <w:r w:rsidRPr="0010237A">
        <w:rPr>
          <w:noProof w:val="0"/>
        </w:rPr>
        <w:t xml:space="preserve">Figure-A- </w:t>
      </w:r>
      <w:r w:rsidRPr="0010237A">
        <w:rPr>
          <w:noProof w:val="0"/>
        </w:rPr>
        <w:fldChar w:fldCharType="begin"/>
      </w:r>
      <w:r w:rsidRPr="0010237A">
        <w:rPr>
          <w:noProof w:val="0"/>
        </w:rPr>
        <w:instrText xml:space="preserve"> SEQ Figure-A- \* ARABIC </w:instrText>
      </w:r>
      <w:r w:rsidRPr="0010237A">
        <w:rPr>
          <w:noProof w:val="0"/>
        </w:rPr>
        <w:fldChar w:fldCharType="separate"/>
      </w:r>
      <w:r>
        <w:t>4</w:t>
      </w:r>
      <w:r w:rsidRPr="0010237A">
        <w:rPr>
          <w:noProof w:val="0"/>
        </w:rPr>
        <w:fldChar w:fldCharType="end"/>
      </w:r>
      <w:bookmarkEnd w:id="636"/>
      <w:r w:rsidRPr="0010237A">
        <w:rPr>
          <w:noProof w:val="0"/>
        </w:rPr>
        <w:t xml:space="preserve"> Annou</w:t>
      </w:r>
      <w:r>
        <w:rPr>
          <w:noProof w:val="0"/>
        </w:rPr>
        <w:t>n</w:t>
      </w:r>
      <w:r w:rsidRPr="0010237A">
        <w:rPr>
          <w:noProof w:val="0"/>
        </w:rPr>
        <w:t>cement on the Official Website</w:t>
      </w:r>
    </w:p>
    <w:p w14:paraId="11701270" w14:textId="77777777" w:rsidR="005552E4" w:rsidRPr="0010237A" w:rsidRDefault="005552E4" w:rsidP="00A37B03">
      <w:pPr>
        <w:rPr>
          <w:lang w:eastAsia="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7"/>
        <w:gridCol w:w="4527"/>
      </w:tblGrid>
      <w:tr w:rsidR="005552E4" w:rsidRPr="00204ED0" w14:paraId="07317AC4" w14:textId="77777777" w:rsidTr="00E47E61">
        <w:tc>
          <w:tcPr>
            <w:tcW w:w="4527" w:type="dxa"/>
          </w:tcPr>
          <w:p w14:paraId="13801082" w14:textId="77777777" w:rsidR="005552E4" w:rsidRPr="0010237A" w:rsidRDefault="005552E4" w:rsidP="00E47E61">
            <w:pPr>
              <w:jc w:val="center"/>
              <w:rPr>
                <w:lang w:eastAsia="en-US"/>
              </w:rPr>
            </w:pPr>
            <w:r w:rsidRPr="0010237A">
              <w:rPr>
                <w:noProof/>
                <w:lang w:eastAsia="en-US"/>
              </w:rPr>
              <w:drawing>
                <wp:inline distT="0" distB="0" distL="0" distR="0" wp14:anchorId="240C9EE6" wp14:editId="1338A710">
                  <wp:extent cx="1899509" cy="2160000"/>
                  <wp:effectExtent l="0" t="0" r="5715" b="0"/>
                  <wp:docPr id="77452530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69722" name="Picture 2049469722"/>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899509" cy="2160000"/>
                          </a:xfrm>
                          <a:prstGeom prst="rect">
                            <a:avLst/>
                          </a:prstGeom>
                        </pic:spPr>
                      </pic:pic>
                    </a:graphicData>
                  </a:graphic>
                </wp:inline>
              </w:drawing>
            </w:r>
          </w:p>
        </w:tc>
        <w:tc>
          <w:tcPr>
            <w:tcW w:w="4527" w:type="dxa"/>
          </w:tcPr>
          <w:p w14:paraId="3305F915" w14:textId="77777777" w:rsidR="005552E4" w:rsidRPr="0010237A" w:rsidRDefault="005552E4" w:rsidP="00E47E61">
            <w:pPr>
              <w:keepNext/>
              <w:jc w:val="center"/>
              <w:rPr>
                <w:lang w:eastAsia="en-US"/>
              </w:rPr>
            </w:pPr>
            <w:r w:rsidRPr="0010237A">
              <w:rPr>
                <w:noProof/>
                <w:lang w:eastAsia="en-US"/>
              </w:rPr>
              <w:drawing>
                <wp:inline distT="0" distB="0" distL="0" distR="0" wp14:anchorId="7F6DD9F0" wp14:editId="344ED72E">
                  <wp:extent cx="2318771" cy="2159635"/>
                  <wp:effectExtent l="0" t="0" r="5715" b="0"/>
                  <wp:docPr id="1925142944" name="Picture 31" descr="A group of pictures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62923" name="Picture 31" descr="A group of pictures on a wall&#10;&#10;AI-generated content may be incorrect."/>
                          <pic:cNvPicPr/>
                        </pic:nvPicPr>
                        <pic:blipFill rotWithShape="1">
                          <a:blip r:embed="rId165" cstate="print">
                            <a:extLst>
                              <a:ext uri="{28A0092B-C50C-407E-A947-70E740481C1C}">
                                <a14:useLocalDpi xmlns:a14="http://schemas.microsoft.com/office/drawing/2010/main" val="0"/>
                              </a:ext>
                            </a:extLst>
                          </a:blip>
                          <a:srcRect t="47636"/>
                          <a:stretch/>
                        </pic:blipFill>
                        <pic:spPr bwMode="auto">
                          <a:xfrm>
                            <a:off x="0" y="0"/>
                            <a:ext cx="2330975" cy="2171001"/>
                          </a:xfrm>
                          <a:prstGeom prst="rect">
                            <a:avLst/>
                          </a:prstGeom>
                          <a:ln>
                            <a:noFill/>
                          </a:ln>
                          <a:extLst>
                            <a:ext uri="{53640926-AAD7-44D8-BBD7-CCE9431645EC}">
                              <a14:shadowObscured xmlns:a14="http://schemas.microsoft.com/office/drawing/2010/main"/>
                            </a:ext>
                          </a:extLst>
                        </pic:spPr>
                      </pic:pic>
                    </a:graphicData>
                  </a:graphic>
                </wp:inline>
              </w:drawing>
            </w:r>
          </w:p>
        </w:tc>
      </w:tr>
    </w:tbl>
    <w:p w14:paraId="103F6668" w14:textId="77777777" w:rsidR="005552E4" w:rsidRPr="0010237A" w:rsidRDefault="005552E4" w:rsidP="00A37B03">
      <w:pPr>
        <w:pStyle w:val="ResimYazs"/>
      </w:pPr>
      <w:bookmarkStart w:id="637" w:name="_Ref206406181"/>
      <w:bookmarkStart w:id="638" w:name="_Ref206406175"/>
      <w:r w:rsidRPr="00204ED0">
        <w:t xml:space="preserve">Figure-A- </w:t>
      </w:r>
      <w:r w:rsidRPr="00204ED0">
        <w:fldChar w:fldCharType="begin"/>
      </w:r>
      <w:r w:rsidRPr="00204ED0">
        <w:instrText xml:space="preserve"> SEQ Figure-A- \* ARABIC </w:instrText>
      </w:r>
      <w:r w:rsidRPr="00204ED0">
        <w:fldChar w:fldCharType="separate"/>
      </w:r>
      <w:r>
        <w:t>5</w:t>
      </w:r>
      <w:r w:rsidRPr="00204ED0">
        <w:fldChar w:fldCharType="end"/>
      </w:r>
      <w:bookmarkEnd w:id="637"/>
      <w:r w:rsidRPr="00204ED0">
        <w:t xml:space="preserve"> Annoucements in the Neighborhoods</w:t>
      </w:r>
      <w:bookmarkEnd w:id="638"/>
    </w:p>
    <w:p w14:paraId="6B4855E8" w14:textId="77777777" w:rsidR="005552E4" w:rsidRPr="0010237A" w:rsidRDefault="005552E4" w:rsidP="00A37B03">
      <w:pPr>
        <w:rPr>
          <w:lang w:eastAsia="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9"/>
        <w:gridCol w:w="4545"/>
      </w:tblGrid>
      <w:tr w:rsidR="005552E4" w:rsidRPr="00204ED0" w14:paraId="3ACADC3D" w14:textId="77777777" w:rsidTr="00E47E61">
        <w:tc>
          <w:tcPr>
            <w:tcW w:w="4527" w:type="dxa"/>
          </w:tcPr>
          <w:p w14:paraId="511492FA" w14:textId="77777777" w:rsidR="005552E4" w:rsidRPr="0010237A" w:rsidRDefault="005552E4" w:rsidP="00E47E61">
            <w:pPr>
              <w:jc w:val="center"/>
              <w:rPr>
                <w:lang w:eastAsia="en-US"/>
              </w:rPr>
            </w:pPr>
            <w:r>
              <w:rPr>
                <w:noProof/>
                <w:lang w:eastAsia="en-US"/>
                <w14:ligatures w14:val="standardContextual"/>
              </w:rPr>
              <w:drawing>
                <wp:inline distT="0" distB="0" distL="0" distR="0" wp14:anchorId="4FA1D774" wp14:editId="0ED34B85">
                  <wp:extent cx="3230526" cy="2160000"/>
                  <wp:effectExtent l="0" t="0" r="8255" b="0"/>
                  <wp:docPr id="1980583745" name="Picture 3"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83745" name="Picture 3" descr="A group of people sitting at a table&#10;&#10;AI-generated content may be incorrect."/>
                          <pic:cNvPicPr/>
                        </pic:nvPicPr>
                        <pic:blipFill>
                          <a:blip r:embed="rId166">
                            <a:extLst>
                              <a:ext uri="{28A0092B-C50C-407E-A947-70E740481C1C}">
                                <a14:useLocalDpi xmlns:a14="http://schemas.microsoft.com/office/drawing/2010/main" val="0"/>
                              </a:ext>
                            </a:extLst>
                          </a:blip>
                          <a:stretch>
                            <a:fillRect/>
                          </a:stretch>
                        </pic:blipFill>
                        <pic:spPr>
                          <a:xfrm>
                            <a:off x="0" y="0"/>
                            <a:ext cx="3230526" cy="2160000"/>
                          </a:xfrm>
                          <a:prstGeom prst="rect">
                            <a:avLst/>
                          </a:prstGeom>
                        </pic:spPr>
                      </pic:pic>
                    </a:graphicData>
                  </a:graphic>
                </wp:inline>
              </w:drawing>
            </w:r>
          </w:p>
        </w:tc>
        <w:tc>
          <w:tcPr>
            <w:tcW w:w="4527" w:type="dxa"/>
          </w:tcPr>
          <w:p w14:paraId="1D5757AA" w14:textId="77777777" w:rsidR="005552E4" w:rsidRPr="0010237A" w:rsidRDefault="005552E4" w:rsidP="00E47E61">
            <w:pPr>
              <w:keepNext/>
              <w:jc w:val="center"/>
              <w:rPr>
                <w:lang w:eastAsia="en-US"/>
              </w:rPr>
            </w:pPr>
            <w:r>
              <w:rPr>
                <w:noProof/>
                <w:lang w:eastAsia="en-US"/>
                <w14:ligatures w14:val="standardContextual"/>
              </w:rPr>
              <w:drawing>
                <wp:inline distT="0" distB="0" distL="0" distR="0" wp14:anchorId="5B04E0A4" wp14:editId="652ADDAD">
                  <wp:extent cx="3248025" cy="2171700"/>
                  <wp:effectExtent l="0" t="0" r="9525" b="0"/>
                  <wp:docPr id="1466712666" name="Picture 4"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712666" name="Picture 4" descr="A group of people sitting around a table&#10;&#10;AI-generated content may be incorrect."/>
                          <pic:cNvPicPr/>
                        </pic:nvPicPr>
                        <pic:blipFill>
                          <a:blip r:embed="rId167">
                            <a:extLst>
                              <a:ext uri="{28A0092B-C50C-407E-A947-70E740481C1C}">
                                <a14:useLocalDpi xmlns:a14="http://schemas.microsoft.com/office/drawing/2010/main" val="0"/>
                              </a:ext>
                            </a:extLst>
                          </a:blip>
                          <a:stretch>
                            <a:fillRect/>
                          </a:stretch>
                        </pic:blipFill>
                        <pic:spPr>
                          <a:xfrm>
                            <a:off x="0" y="0"/>
                            <a:ext cx="3248025" cy="2171700"/>
                          </a:xfrm>
                          <a:prstGeom prst="rect">
                            <a:avLst/>
                          </a:prstGeom>
                        </pic:spPr>
                      </pic:pic>
                    </a:graphicData>
                  </a:graphic>
                </wp:inline>
              </w:drawing>
            </w:r>
          </w:p>
        </w:tc>
      </w:tr>
    </w:tbl>
    <w:p w14:paraId="136FF4F1" w14:textId="77777777" w:rsidR="005552E4" w:rsidRPr="0010237A" w:rsidRDefault="005552E4" w:rsidP="00A37B03">
      <w:pPr>
        <w:pStyle w:val="ResimYazs"/>
      </w:pPr>
      <w:r w:rsidRPr="00204ED0">
        <w:t xml:space="preserve">Figure-A- </w:t>
      </w:r>
      <w:r w:rsidRPr="00204ED0">
        <w:fldChar w:fldCharType="begin"/>
      </w:r>
      <w:r w:rsidRPr="00204ED0">
        <w:instrText xml:space="preserve"> SEQ Figure-A- \* ARABIC </w:instrText>
      </w:r>
      <w:r w:rsidRPr="00204ED0">
        <w:fldChar w:fldCharType="separate"/>
      </w:r>
      <w:r>
        <w:t>6</w:t>
      </w:r>
      <w:r w:rsidRPr="00204ED0">
        <w:fldChar w:fldCharType="end"/>
      </w:r>
      <w:r w:rsidRPr="00204ED0">
        <w:t xml:space="preserve"> Photos from the Stakeholder Consultation Meeting</w:t>
      </w:r>
    </w:p>
    <w:p w14:paraId="491480CA" w14:textId="77777777" w:rsidR="005552E4" w:rsidRPr="0010237A" w:rsidRDefault="005552E4" w:rsidP="00A37B03">
      <w:pPr>
        <w:rPr>
          <w:lang w:eastAsia="en-US"/>
        </w:rPr>
      </w:pPr>
    </w:p>
    <w:p w14:paraId="329DAAE9" w14:textId="77777777" w:rsidR="005552E4" w:rsidRPr="0010237A" w:rsidRDefault="005552E4" w:rsidP="00A37B03">
      <w:pPr>
        <w:rPr>
          <w:lang w:eastAsia="en-US"/>
        </w:rPr>
        <w:sectPr w:rsidR="005552E4" w:rsidRPr="0010237A" w:rsidSect="005552E4">
          <w:footerReference w:type="even" r:id="rId168"/>
          <w:footerReference w:type="default" r:id="rId169"/>
          <w:footerReference w:type="first" r:id="rId170"/>
          <w:pgSz w:w="11900" w:h="16840" w:code="9"/>
          <w:pgMar w:top="1701" w:right="1418" w:bottom="1559" w:left="1418" w:header="851" w:footer="352" w:gutter="0"/>
          <w:cols w:space="708"/>
          <w:titlePg/>
          <w:docGrid w:linePitch="360"/>
        </w:sectPr>
      </w:pPr>
    </w:p>
    <w:p w14:paraId="65B28B34" w14:textId="77777777" w:rsidR="005552E4" w:rsidRDefault="005552E4" w:rsidP="00FC2F8A">
      <w:pPr>
        <w:keepNext/>
      </w:pPr>
      <w:r>
        <w:rPr>
          <w:noProof/>
          <w:lang w:eastAsia="en-US"/>
        </w:rPr>
        <w:drawing>
          <wp:inline distT="0" distB="0" distL="0" distR="0" wp14:anchorId="3887177B" wp14:editId="319C9729">
            <wp:extent cx="7564755" cy="5257800"/>
            <wp:effectExtent l="0" t="0" r="0" b="0"/>
            <wp:docPr id="5386116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1">
                      <a:extLst>
                        <a:ext uri="{28A0092B-C50C-407E-A947-70E740481C1C}">
                          <a14:useLocalDpi xmlns:a14="http://schemas.microsoft.com/office/drawing/2010/main" val="0"/>
                        </a:ext>
                      </a:extLst>
                    </a:blip>
                    <a:srcRect t="882" r="794" b="1741"/>
                    <a:stretch/>
                  </pic:blipFill>
                  <pic:spPr bwMode="auto">
                    <a:xfrm>
                      <a:off x="0" y="0"/>
                      <a:ext cx="7565589" cy="5258380"/>
                    </a:xfrm>
                    <a:prstGeom prst="rect">
                      <a:avLst/>
                    </a:prstGeom>
                    <a:noFill/>
                    <a:ln>
                      <a:noFill/>
                    </a:ln>
                    <a:extLst>
                      <a:ext uri="{53640926-AAD7-44D8-BBD7-CCE9431645EC}">
                        <a14:shadowObscured xmlns:a14="http://schemas.microsoft.com/office/drawing/2010/main"/>
                      </a:ext>
                    </a:extLst>
                  </pic:spPr>
                </pic:pic>
              </a:graphicData>
            </a:graphic>
          </wp:inline>
        </w:drawing>
      </w:r>
    </w:p>
    <w:p w14:paraId="0D932C93" w14:textId="77777777" w:rsidR="005552E4" w:rsidRPr="0010237A" w:rsidRDefault="005552E4" w:rsidP="00FC2F8A">
      <w:pPr>
        <w:pStyle w:val="ResimYazs"/>
      </w:pPr>
      <w:bookmarkStart w:id="641" w:name="_Ref206406256"/>
      <w:r>
        <w:t xml:space="preserve">Figure-A- </w:t>
      </w:r>
      <w:r>
        <w:fldChar w:fldCharType="begin"/>
      </w:r>
      <w:r>
        <w:instrText xml:space="preserve"> SEQ Figure-A- \* ARABIC </w:instrText>
      </w:r>
      <w:r>
        <w:fldChar w:fldCharType="separate"/>
      </w:r>
      <w:r>
        <w:t>7</w:t>
      </w:r>
      <w:r>
        <w:fldChar w:fldCharType="end"/>
      </w:r>
      <w:bookmarkEnd w:id="641"/>
      <w:r>
        <w:t xml:space="preserve"> Leaflet</w:t>
      </w:r>
    </w:p>
    <w:p w14:paraId="6221BF58" w14:textId="77777777" w:rsidR="005552E4" w:rsidRDefault="005552E4" w:rsidP="00A14FE8">
      <w:pPr>
        <w:keepNext/>
      </w:pPr>
      <w:r>
        <w:rPr>
          <w:noProof/>
          <w:lang w:eastAsia="en-US"/>
        </w:rPr>
        <w:drawing>
          <wp:inline distT="0" distB="0" distL="0" distR="0" wp14:anchorId="5F5FD2B0" wp14:editId="6E661FC2">
            <wp:extent cx="7458075" cy="5221216"/>
            <wp:effectExtent l="0" t="0" r="0" b="0"/>
            <wp:docPr id="50994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2">
                      <a:extLst>
                        <a:ext uri="{28A0092B-C50C-407E-A947-70E740481C1C}">
                          <a14:useLocalDpi xmlns:a14="http://schemas.microsoft.com/office/drawing/2010/main" val="0"/>
                        </a:ext>
                      </a:extLst>
                    </a:blip>
                    <a:srcRect r="1142" b="1917"/>
                    <a:stretch/>
                  </pic:blipFill>
                  <pic:spPr bwMode="auto">
                    <a:xfrm>
                      <a:off x="0" y="0"/>
                      <a:ext cx="7460762" cy="5223097"/>
                    </a:xfrm>
                    <a:prstGeom prst="rect">
                      <a:avLst/>
                    </a:prstGeom>
                    <a:noFill/>
                    <a:ln>
                      <a:noFill/>
                    </a:ln>
                    <a:extLst>
                      <a:ext uri="{53640926-AAD7-44D8-BBD7-CCE9431645EC}">
                        <a14:shadowObscured xmlns:a14="http://schemas.microsoft.com/office/drawing/2010/main"/>
                      </a:ext>
                    </a:extLst>
                  </pic:spPr>
                </pic:pic>
              </a:graphicData>
            </a:graphic>
          </wp:inline>
        </w:drawing>
      </w:r>
    </w:p>
    <w:p w14:paraId="43B678CC" w14:textId="77777777" w:rsidR="005552E4" w:rsidRPr="0010237A" w:rsidRDefault="005552E4" w:rsidP="00A14FE8">
      <w:pPr>
        <w:pStyle w:val="ResimYazs"/>
        <w:sectPr w:rsidR="005552E4" w:rsidRPr="0010237A" w:rsidSect="005552E4">
          <w:footerReference w:type="even" r:id="rId173"/>
          <w:footerReference w:type="default" r:id="rId174"/>
          <w:footerReference w:type="first" r:id="rId175"/>
          <w:pgSz w:w="16840" w:h="11900" w:orient="landscape" w:code="9"/>
          <w:pgMar w:top="1418" w:right="1701" w:bottom="1418" w:left="1559" w:header="851" w:footer="352" w:gutter="0"/>
          <w:cols w:space="708"/>
          <w:titlePg/>
          <w:docGrid w:linePitch="360"/>
        </w:sectPr>
      </w:pPr>
      <w:bookmarkStart w:id="644" w:name="_Ref206406263"/>
      <w:r>
        <w:t xml:space="preserve">Figure-A- </w:t>
      </w:r>
      <w:r>
        <w:fldChar w:fldCharType="begin"/>
      </w:r>
      <w:r>
        <w:instrText xml:space="preserve"> SEQ Figure-A- \* ARABIC </w:instrText>
      </w:r>
      <w:r>
        <w:fldChar w:fldCharType="separate"/>
      </w:r>
      <w:r>
        <w:t>8</w:t>
      </w:r>
      <w:r>
        <w:fldChar w:fldCharType="end"/>
      </w:r>
      <w:bookmarkEnd w:id="644"/>
      <w:r>
        <w:t xml:space="preserve"> Leaflet</w:t>
      </w:r>
    </w:p>
    <w:p w14:paraId="4A44FE2E" w14:textId="77777777" w:rsidR="005552E4" w:rsidRPr="0010237A" w:rsidRDefault="005552E4" w:rsidP="00A37B03">
      <w:pPr>
        <w:rPr>
          <w:b/>
          <w:bCs/>
          <w:lang w:eastAsia="en-US"/>
        </w:rPr>
      </w:pPr>
      <w:r w:rsidRPr="00C22B6C">
        <w:rPr>
          <w:b/>
          <w:bCs/>
          <w:lang w:eastAsia="en-US"/>
        </w:rPr>
        <w:t>2.</w:t>
      </w:r>
      <w:r w:rsidRPr="0010237A">
        <w:rPr>
          <w:b/>
          <w:bCs/>
          <w:lang w:eastAsia="en-US"/>
        </w:rPr>
        <w:t>Yerköy S</w:t>
      </w:r>
      <w:r>
        <w:rPr>
          <w:b/>
          <w:bCs/>
          <w:lang w:eastAsia="en-US"/>
        </w:rPr>
        <w:t>C</w:t>
      </w:r>
      <w:r w:rsidRPr="0010237A">
        <w:rPr>
          <w:b/>
          <w:bCs/>
          <w:lang w:eastAsia="en-US"/>
        </w:rPr>
        <w:t>M Presentation</w:t>
      </w:r>
    </w:p>
    <w:p w14:paraId="53D7FCE8" w14:textId="77777777" w:rsidR="005552E4" w:rsidRPr="0010237A" w:rsidRDefault="005552E4" w:rsidP="00A37B03">
      <w:pPr>
        <w:rPr>
          <w:lang w:eastAsia="en-US"/>
        </w:rPr>
      </w:pPr>
      <w:r w:rsidRPr="0010237A">
        <w:rPr>
          <w:noProof/>
          <w:lang w:eastAsia="en-US"/>
        </w:rPr>
        <w:drawing>
          <wp:inline distT="0" distB="0" distL="0" distR="0" wp14:anchorId="1D3F6BC3" wp14:editId="2515E94A">
            <wp:extent cx="5755640" cy="3237865"/>
            <wp:effectExtent l="0" t="0" r="0" b="635"/>
            <wp:docPr id="208612538" name="Picture 29"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12538" name="Picture 29" descr="A white background with black text&#10;&#10;AI-generated content may be incorrect."/>
                    <pic:cNvPicPr/>
                  </pic:nvPicPr>
                  <pic:blipFill>
                    <a:blip r:embed="rId176">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54A3805E" wp14:editId="1F8070BD">
            <wp:extent cx="5755640" cy="3237865"/>
            <wp:effectExtent l="0" t="0" r="0" b="635"/>
            <wp:docPr id="162058873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588736" name="Picture 1620588736"/>
                    <pic:cNvPicPr/>
                  </pic:nvPicPr>
                  <pic:blipFill>
                    <a:blip r:embed="rId177">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1D71CD4B" wp14:editId="31DD666D">
            <wp:extent cx="5755640" cy="3237865"/>
            <wp:effectExtent l="0" t="0" r="0" b="635"/>
            <wp:docPr id="194458087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580870" name="Picture 1944580870"/>
                    <pic:cNvPicPr/>
                  </pic:nvPicPr>
                  <pic:blipFill>
                    <a:blip r:embed="rId178">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15AF3592" wp14:editId="7DA6F0EF">
            <wp:extent cx="5755640" cy="3237865"/>
            <wp:effectExtent l="0" t="0" r="0" b="635"/>
            <wp:docPr id="32860291" name="Picture 3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60291" name="Picture 32" descr="A close-up of a document&#10;&#10;AI-generated content may be incorrect."/>
                    <pic:cNvPicPr/>
                  </pic:nvPicPr>
                  <pic:blipFill>
                    <a:blip r:embed="rId179">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08760B4C" wp14:editId="339C0980">
            <wp:extent cx="5755640" cy="3237865"/>
            <wp:effectExtent l="0" t="0" r="0" b="635"/>
            <wp:docPr id="1468892397" name="Picture 3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92397" name="Picture 33" descr="A map of a city&#10;&#10;AI-generated content may be incorrect."/>
                    <pic:cNvPicPr/>
                  </pic:nvPicPr>
                  <pic:blipFill>
                    <a:blip r:embed="rId180">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04253165" wp14:editId="21E4A485">
            <wp:extent cx="5755640" cy="3237865"/>
            <wp:effectExtent l="0" t="0" r="0" b="635"/>
            <wp:docPr id="74986755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67550" name="Picture 749867550"/>
                    <pic:cNvPicPr/>
                  </pic:nvPicPr>
                  <pic:blipFill>
                    <a:blip r:embed="rId181">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5B8837F7" wp14:editId="13D7DAAC">
            <wp:extent cx="5755640" cy="3237865"/>
            <wp:effectExtent l="0" t="0" r="0" b="635"/>
            <wp:docPr id="174829700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97009" name="Picture 1748297009"/>
                    <pic:cNvPicPr/>
                  </pic:nvPicPr>
                  <pic:blipFill>
                    <a:blip r:embed="rId182">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5AECA717" wp14:editId="43D2F672">
            <wp:extent cx="5755640" cy="3237865"/>
            <wp:effectExtent l="0" t="0" r="0" b="635"/>
            <wp:docPr id="953532784" name="Picture 36" descr="A grey and black rectangular tab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532784" name="Picture 36" descr="A grey and black rectangular table with text&#10;&#10;AI-generated content may be incorrect."/>
                    <pic:cNvPicPr/>
                  </pic:nvPicPr>
                  <pic:blipFill>
                    <a:blip r:embed="rId183">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0F454C22" wp14:editId="70866A39">
            <wp:extent cx="5755640" cy="3237865"/>
            <wp:effectExtent l="0" t="0" r="0" b="635"/>
            <wp:docPr id="635387054" name="Picture 37" descr="A close-up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387054" name="Picture 37" descr="A close-up of a table&#10;&#10;AI-generated content may be incorrect."/>
                    <pic:cNvPicPr/>
                  </pic:nvPicPr>
                  <pic:blipFill>
                    <a:blip r:embed="rId184">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6FA5FD8C" wp14:editId="4DFCD2FA">
            <wp:extent cx="5755640" cy="3237865"/>
            <wp:effectExtent l="0" t="0" r="0" b="635"/>
            <wp:docPr id="159833169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331698" name="Picture 1598331698"/>
                    <pic:cNvPicPr/>
                  </pic:nvPicPr>
                  <pic:blipFill>
                    <a:blip r:embed="rId185">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7736A90B" wp14:editId="06FFFE3D">
            <wp:extent cx="5755640" cy="3237865"/>
            <wp:effectExtent l="0" t="0" r="0" b="635"/>
            <wp:docPr id="1028425100" name="Picture 39" descr="A close-up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425100" name="Picture 39" descr="A close-up of a table&#10;&#10;AI-generated content may be incorrect."/>
                    <pic:cNvPicPr/>
                  </pic:nvPicPr>
                  <pic:blipFill>
                    <a:blip r:embed="rId186">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25C92BB9" wp14:editId="319F2F93">
            <wp:extent cx="5755640" cy="3237865"/>
            <wp:effectExtent l="0" t="0" r="0" b="635"/>
            <wp:docPr id="1763636543" name="Picture 4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636543" name="Picture 40" descr="A close-up of a document&#10;&#10;AI-generated content may be incorrect."/>
                    <pic:cNvPicPr/>
                  </pic:nvPicPr>
                  <pic:blipFill>
                    <a:blip r:embed="rId187">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42F0EC4D" wp14:editId="2FA60DE8">
            <wp:extent cx="5755640" cy="3237865"/>
            <wp:effectExtent l="0" t="0" r="0" b="635"/>
            <wp:docPr id="112989993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899936" name="Picture 1129899936"/>
                    <pic:cNvPicPr/>
                  </pic:nvPicPr>
                  <pic:blipFill>
                    <a:blip r:embed="rId188">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10703F25" wp14:editId="3D333B51">
            <wp:extent cx="5755640" cy="3237865"/>
            <wp:effectExtent l="0" t="0" r="0" b="635"/>
            <wp:docPr id="941322893" name="Picture 42" descr="A white and black card with a flag and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322893" name="Picture 42" descr="A white and black card with a flag and a flag&#10;&#10;AI-generated content may be incorrect."/>
                    <pic:cNvPicPr/>
                  </pic:nvPicPr>
                  <pic:blipFill>
                    <a:blip r:embed="rId189">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71777A33" wp14:editId="0F97E653">
            <wp:extent cx="5755640" cy="3237865"/>
            <wp:effectExtent l="0" t="0" r="0" b="635"/>
            <wp:docPr id="78616319" name="Picture 43" descr="A white background with text and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16319" name="Picture 43" descr="A white background with text and a flag&#10;&#10;AI-generated content may be incorrect."/>
                    <pic:cNvPicPr/>
                  </pic:nvPicPr>
                  <pic:blipFill>
                    <a:blip r:embed="rId190">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516BB1ED" wp14:editId="2B95BEA5">
            <wp:extent cx="5755640" cy="3237865"/>
            <wp:effectExtent l="0" t="0" r="0" b="635"/>
            <wp:docPr id="1310682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6825" name="Picture 13106825"/>
                    <pic:cNvPicPr/>
                  </pic:nvPicPr>
                  <pic:blipFill>
                    <a:blip r:embed="rId191">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2ABF88D9" wp14:editId="10F1BC8F">
            <wp:extent cx="5755640" cy="3237865"/>
            <wp:effectExtent l="0" t="0" r="0" b="635"/>
            <wp:docPr id="139168383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683833" name="Picture 1391683833"/>
                    <pic:cNvPicPr/>
                  </pic:nvPicPr>
                  <pic:blipFill>
                    <a:blip r:embed="rId192">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24DB779E" wp14:editId="1288AEAF">
            <wp:extent cx="5755640" cy="3237865"/>
            <wp:effectExtent l="0" t="0" r="0" b="635"/>
            <wp:docPr id="101052707" name="Picture 46"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52707" name="Picture 46" descr="A close-up of a computer screen&#10;&#10;AI-generated content may be incorrect."/>
                    <pic:cNvPicPr/>
                  </pic:nvPicPr>
                  <pic:blipFill>
                    <a:blip r:embed="rId193">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r w:rsidRPr="0010237A">
        <w:rPr>
          <w:noProof/>
          <w:lang w:eastAsia="en-US"/>
        </w:rPr>
        <w:drawing>
          <wp:inline distT="0" distB="0" distL="0" distR="0" wp14:anchorId="20A23197" wp14:editId="0955224F">
            <wp:extent cx="5755640" cy="3237865"/>
            <wp:effectExtent l="0" t="0" r="0" b="635"/>
            <wp:docPr id="25558546" name="Picture 47"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8546" name="Picture 47" descr="A close-up of a logo&#10;&#10;AI-generated content may be incorrect."/>
                    <pic:cNvPicPr/>
                  </pic:nvPicPr>
                  <pic:blipFill>
                    <a:blip r:embed="rId194">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p>
    <w:p w14:paraId="200E3417" w14:textId="77777777" w:rsidR="005552E4" w:rsidRDefault="005552E4">
      <w:r>
        <w:br w:type="page"/>
      </w:r>
    </w:p>
    <w:p w14:paraId="5BF107BB" w14:textId="77777777" w:rsidR="005552E4" w:rsidRDefault="005552E4">
      <w:r>
        <w:rPr>
          <w:noProof/>
          <w14:ligatures w14:val="standardContextual"/>
        </w:rPr>
        <mc:AlternateContent>
          <mc:Choice Requires="wpg">
            <w:drawing>
              <wp:anchor distT="0" distB="0" distL="114300" distR="114300" simplePos="0" relativeHeight="251674624" behindDoc="0" locked="0" layoutInCell="1" allowOverlap="1" wp14:anchorId="2211E9DF" wp14:editId="2445DA31">
                <wp:simplePos x="0" y="0"/>
                <wp:positionH relativeFrom="column">
                  <wp:posOffset>1161283</wp:posOffset>
                </wp:positionH>
                <wp:positionV relativeFrom="paragraph">
                  <wp:posOffset>843556</wp:posOffset>
                </wp:positionV>
                <wp:extent cx="3656881" cy="6384266"/>
                <wp:effectExtent l="0" t="0" r="20320" b="17145"/>
                <wp:wrapNone/>
                <wp:docPr id="1091469030" name="Group 7"/>
                <wp:cNvGraphicFramePr/>
                <a:graphic xmlns:a="http://schemas.openxmlformats.org/drawingml/2006/main">
                  <a:graphicData uri="http://schemas.microsoft.com/office/word/2010/wordprocessingGroup">
                    <wpg:wgp>
                      <wpg:cNvGrpSpPr/>
                      <wpg:grpSpPr>
                        <a:xfrm>
                          <a:off x="0" y="0"/>
                          <a:ext cx="3656881" cy="6384266"/>
                          <a:chOff x="0" y="0"/>
                          <a:chExt cx="3656881" cy="6384266"/>
                        </a:xfrm>
                      </wpg:grpSpPr>
                      <wps:wsp>
                        <wps:cNvPr id="874177575" name="Oval 6"/>
                        <wps:cNvSpPr/>
                        <wps:spPr>
                          <a:xfrm>
                            <a:off x="189781" y="0"/>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463404" name="Oval 6"/>
                        <wps:cNvSpPr/>
                        <wps:spPr>
                          <a:xfrm>
                            <a:off x="69012" y="215660"/>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3004964" name="Oval 6"/>
                        <wps:cNvSpPr/>
                        <wps:spPr>
                          <a:xfrm>
                            <a:off x="69012" y="52621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616699" name="Oval 6"/>
                        <wps:cNvSpPr/>
                        <wps:spPr>
                          <a:xfrm>
                            <a:off x="69012" y="76775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012208" name="Oval 6"/>
                        <wps:cNvSpPr/>
                        <wps:spPr>
                          <a:xfrm>
                            <a:off x="0" y="966158"/>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0772518" name="Oval 6"/>
                        <wps:cNvSpPr/>
                        <wps:spPr>
                          <a:xfrm>
                            <a:off x="138023" y="1268083"/>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234592" name="Oval 6"/>
                        <wps:cNvSpPr/>
                        <wps:spPr>
                          <a:xfrm>
                            <a:off x="138023" y="1526875"/>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3479889" name="Oval 6"/>
                        <wps:cNvSpPr/>
                        <wps:spPr>
                          <a:xfrm>
                            <a:off x="69012" y="1768415"/>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074446" name="Oval 6"/>
                        <wps:cNvSpPr/>
                        <wps:spPr>
                          <a:xfrm>
                            <a:off x="69012" y="2035834"/>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555334" name="Oval 6"/>
                        <wps:cNvSpPr/>
                        <wps:spPr>
                          <a:xfrm>
                            <a:off x="0" y="2337758"/>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356349" name="Oval 6"/>
                        <wps:cNvSpPr/>
                        <wps:spPr>
                          <a:xfrm>
                            <a:off x="69012" y="257067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190169" name="Oval 6"/>
                        <wps:cNvSpPr/>
                        <wps:spPr>
                          <a:xfrm>
                            <a:off x="69012" y="281221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1607064" name="Oval 6"/>
                        <wps:cNvSpPr/>
                        <wps:spPr>
                          <a:xfrm>
                            <a:off x="69012" y="3071003"/>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622794" name="Oval 6"/>
                        <wps:cNvSpPr/>
                        <wps:spPr>
                          <a:xfrm>
                            <a:off x="138023" y="3338422"/>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9188164" name="Oval 6"/>
                        <wps:cNvSpPr/>
                        <wps:spPr>
                          <a:xfrm>
                            <a:off x="69012" y="3614467"/>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927152" name="Oval 6"/>
                        <wps:cNvSpPr/>
                        <wps:spPr>
                          <a:xfrm>
                            <a:off x="69012" y="3856007"/>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761844" name="Oval 6"/>
                        <wps:cNvSpPr/>
                        <wps:spPr>
                          <a:xfrm>
                            <a:off x="69012" y="4123426"/>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281181" name="Oval 6"/>
                        <wps:cNvSpPr/>
                        <wps:spPr>
                          <a:xfrm>
                            <a:off x="138023" y="4373592"/>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4877032" name="Oval 6"/>
                        <wps:cNvSpPr/>
                        <wps:spPr>
                          <a:xfrm>
                            <a:off x="69012" y="464101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588919" name="Oval 6"/>
                        <wps:cNvSpPr/>
                        <wps:spPr>
                          <a:xfrm>
                            <a:off x="34506" y="4873924"/>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728605" name="Oval 6"/>
                        <wps:cNvSpPr/>
                        <wps:spPr>
                          <a:xfrm>
                            <a:off x="51759" y="5141343"/>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2087298" name="Oval 6"/>
                        <wps:cNvSpPr/>
                        <wps:spPr>
                          <a:xfrm>
                            <a:off x="17253" y="5417388"/>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299821" name="Oval 6"/>
                        <wps:cNvSpPr/>
                        <wps:spPr>
                          <a:xfrm>
                            <a:off x="43132" y="5676181"/>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6842511" name="Oval 6"/>
                        <wps:cNvSpPr/>
                        <wps:spPr>
                          <a:xfrm>
                            <a:off x="17253" y="5934973"/>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7366180" name="Oval 6"/>
                        <wps:cNvSpPr/>
                        <wps:spPr>
                          <a:xfrm>
                            <a:off x="43132" y="6193766"/>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2C3EA000" id="Group 7" o:spid="_x0000_s1026" style="position:absolute;margin-left:91.45pt;margin-top:66.4pt;width:287.95pt;height:502.7pt;z-index:251674624" coordsize="36568,63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">
                <v:oval id="Oval 6" o:spid="_x0000_s1027" style="position:absolute;left:189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" fillcolor="#8aabd3 [2132]" strokecolor="#0a121c [484]" strokeweight="2pt">
                  <v:fill color2="#d6e2f0 [756]" rotate="t" angle="45" colors="0 #9ab5e4;.5 #c2d1ed;1 #e1e8f5" focus="100%" type="gradient"/>
                </v:oval>
                <v:oval id="Oval 6" o:spid="_x0000_s1028" style="position:absolute;left:690;top:2156;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" fillcolor="#8aabd3 [2132]" strokecolor="#0a121c [484]" strokeweight="2pt">
                  <v:fill color2="#d6e2f0 [756]" rotate="t" angle="45" colors="0 #9ab5e4;.5 #c2d1ed;1 #e1e8f5" focus="100%" type="gradient"/>
                </v:oval>
                <v:oval id="Oval 6" o:spid="_x0000_s1029" style="position:absolute;left:690;top:5262;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" fillcolor="#8aabd3 [2132]" strokecolor="#0a121c [484]" strokeweight="2pt">
                  <v:fill color2="#d6e2f0 [756]" rotate="t" angle="45" colors="0 #9ab5e4;.5 #c2d1ed;1 #e1e8f5" focus="100%" type="gradient"/>
                </v:oval>
                <v:oval id="Oval 6" o:spid="_x0000_s1030" style="position:absolute;left:690;top:767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" fillcolor="#8aabd3 [2132]" strokecolor="#0a121c [484]" strokeweight="2pt">
                  <v:fill color2="#d6e2f0 [756]" rotate="t" angle="45" colors="0 #9ab5e4;.5 #c2d1ed;1 #e1e8f5" focus="100%" type="gradient"/>
                </v:oval>
                <v:oval id="Oval 6" o:spid="_x0000_s1031" style="position:absolute;top:9661;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" fillcolor="#8aabd3 [2132]" strokecolor="#0a121c [484]" strokeweight="2pt">
                  <v:fill color2="#d6e2f0 [756]" rotate="t" angle="45" colors="0 #9ab5e4;.5 #c2d1ed;1 #e1e8f5" focus="100%" type="gradient"/>
                </v:oval>
                <v:oval id="Oval 6" o:spid="_x0000_s1032" style="position:absolute;left:1380;top:1268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" fillcolor="#8aabd3 [2132]" strokecolor="#0a121c [484]" strokeweight="2pt">
                  <v:fill color2="#d6e2f0 [756]" rotate="t" angle="45" colors="0 #9ab5e4;.5 #c2d1ed;1 #e1e8f5" focus="100%" type="gradient"/>
                </v:oval>
                <v:oval id="Oval 6" o:spid="_x0000_s1033" style="position:absolute;left:1380;top:15268;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" fillcolor="#8aabd3 [2132]" strokecolor="#0a121c [484]" strokeweight="2pt">
                  <v:fill color2="#d6e2f0 [756]" rotate="t" angle="45" colors="0 #9ab5e4;.5 #c2d1ed;1 #e1e8f5" focus="100%" type="gradient"/>
                </v:oval>
                <v:oval id="Oval 6" o:spid="_x0000_s1034" style="position:absolute;left:690;top:1768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" fillcolor="#8aabd3 [2132]" strokecolor="#0a121c [484]" strokeweight="2pt">
                  <v:fill color2="#d6e2f0 [756]" rotate="t" angle="45" colors="0 #9ab5e4;.5 #c2d1ed;1 #e1e8f5" focus="100%" type="gradient"/>
                </v:oval>
                <v:oval id="Oval 6" o:spid="_x0000_s1035" style="position:absolute;left:690;top:20358;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" fillcolor="#8aabd3 [2132]" strokecolor="#0a121c [484]" strokeweight="2pt">
                  <v:fill color2="#d6e2f0 [756]" rotate="t" angle="45" colors="0 #9ab5e4;.5 #c2d1ed;1 #e1e8f5" focus="100%" type="gradient"/>
                </v:oval>
                <v:oval id="Oval 6" o:spid="_x0000_s1036" style="position:absolute;top:2337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" fillcolor="#8aabd3 [2132]" strokecolor="#0a121c [484]" strokeweight="2pt">
                  <v:fill color2="#d6e2f0 [756]" rotate="t" angle="45" colors="0 #9ab5e4;.5 #c2d1ed;1 #e1e8f5" focus="100%" type="gradient"/>
                </v:oval>
                <v:oval id="Oval 6" o:spid="_x0000_s1037" style="position:absolute;left:690;top:25706;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" fillcolor="#8aabd3 [2132]" strokecolor="#0a121c [484]" strokeweight="2pt">
                  <v:fill color2="#d6e2f0 [756]" rotate="t" angle="45" colors="0 #9ab5e4;.5 #c2d1ed;1 #e1e8f5" focus="100%" type="gradient"/>
                </v:oval>
                <v:oval id="Oval 6" o:spid="_x0000_s1038" style="position:absolute;left:690;top:28122;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" fillcolor="#8aabd3 [2132]" strokecolor="#0a121c [484]" strokeweight="2pt">
                  <v:fill color2="#d6e2f0 [756]" rotate="t" angle="45" colors="0 #9ab5e4;.5 #c2d1ed;1 #e1e8f5" focus="100%" type="gradient"/>
                </v:oval>
                <v:oval id="Oval 6" o:spid="_x0000_s1039" style="position:absolute;left:690;top:3071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" fillcolor="#8aabd3 [2132]" strokecolor="#0a121c [484]" strokeweight="2pt">
                  <v:fill color2="#d6e2f0 [756]" rotate="t" angle="45" colors="0 #9ab5e4;.5 #c2d1ed;1 #e1e8f5" focus="100%" type="gradient"/>
                </v:oval>
                <v:oval id="Oval 6" o:spid="_x0000_s1040" style="position:absolute;left:1380;top:3338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" fillcolor="#8aabd3 [2132]" strokecolor="#0a121c [484]" strokeweight="2pt">
                  <v:fill color2="#d6e2f0 [756]" rotate="t" angle="45" colors="0 #9ab5e4;.5 #c2d1ed;1 #e1e8f5" focus="100%" type="gradient"/>
                </v:oval>
                <v:oval id="Oval 6" o:spid="_x0000_s1041" style="position:absolute;left:690;top:3614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" fillcolor="#8aabd3 [2132]" strokecolor="#0a121c [484]" strokeweight="2pt">
                  <v:fill color2="#d6e2f0 [756]" rotate="t" angle="45" colors="0 #9ab5e4;.5 #c2d1ed;1 #e1e8f5" focus="100%" type="gradient"/>
                </v:oval>
                <v:oval id="Oval 6" o:spid="_x0000_s1042" style="position:absolute;left:690;top:3856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" fillcolor="#8aabd3 [2132]" strokecolor="#0a121c [484]" strokeweight="2pt">
                  <v:fill color2="#d6e2f0 [756]" rotate="t" angle="45" colors="0 #9ab5e4;.5 #c2d1ed;1 #e1e8f5" focus="100%" type="gradient"/>
                </v:oval>
                <v:oval id="Oval 6" o:spid="_x0000_s1043" style="position:absolute;left:690;top:4123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" fillcolor="#8aabd3 [2132]" strokecolor="#0a121c [484]" strokeweight="2pt">
                  <v:fill color2="#d6e2f0 [756]" rotate="t" angle="45" colors="0 #9ab5e4;.5 #c2d1ed;1 #e1e8f5" focus="100%" type="gradient"/>
                </v:oval>
                <v:oval id="Oval 6" o:spid="_x0000_s1044" style="position:absolute;left:1380;top:43735;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" fillcolor="#8aabd3 [2132]" strokecolor="#0a121c [484]" strokeweight="2pt">
                  <v:fill color2="#d6e2f0 [756]" rotate="t" angle="45" colors="0 #9ab5e4;.5 #c2d1ed;1 #e1e8f5" focus="100%" type="gradient"/>
                </v:oval>
                <v:oval id="Oval 6" o:spid="_x0000_s1045" style="position:absolute;left:690;top:4641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" fillcolor="#8aabd3 [2132]" strokecolor="#0a121c [484]" strokeweight="2pt">
                  <v:fill color2="#d6e2f0 [756]" rotate="t" angle="45" colors="0 #9ab5e4;.5 #c2d1ed;1 #e1e8f5" focus="100%" type="gradient"/>
                </v:oval>
                <v:oval id="Oval 6" o:spid="_x0000_s1046" style="position:absolute;left:345;top:48739;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" fillcolor="#8aabd3 [2132]" strokecolor="#0a121c [484]" strokeweight="2pt">
                  <v:fill color2="#d6e2f0 [756]" rotate="t" angle="45" colors="0 #9ab5e4;.5 #c2d1ed;1 #e1e8f5" focus="100%" type="gradient"/>
                </v:oval>
                <v:oval id="Oval 6" o:spid="_x0000_s1047" style="position:absolute;left:517;top:51413;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" fillcolor="#8aabd3 [2132]" strokecolor="#0a121c [484]" strokeweight="2pt">
                  <v:fill color2="#d6e2f0 [756]" rotate="t" angle="45" colors="0 #9ab5e4;.5 #c2d1ed;1 #e1e8f5" focus="100%" type="gradient"/>
                </v:oval>
                <v:oval id="Oval 6" o:spid="_x0000_s1048" style="position:absolute;left:172;top:54173;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" fillcolor="#8aabd3 [2132]" strokecolor="#0a121c [484]" strokeweight="2pt">
                  <v:fill color2="#d6e2f0 [756]" rotate="t" angle="45" colors="0 #9ab5e4;.5 #c2d1ed;1 #e1e8f5" focus="100%" type="gradient"/>
                </v:oval>
                <v:oval id="Oval 6" o:spid="_x0000_s1049" style="position:absolute;left:431;top:56761;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" fillcolor="#8aabd3 [2132]" strokecolor="#0a121c [484]" strokeweight="2pt">
                  <v:fill color2="#d6e2f0 [756]" rotate="t" angle="45" colors="0 #9ab5e4;.5 #c2d1ed;1 #e1e8f5" focus="100%" type="gradient"/>
                </v:oval>
                <v:oval id="Oval 6" o:spid="_x0000_s1050" style="position:absolute;left:172;top:59349;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" fillcolor="#8aabd3 [2132]" strokecolor="#0a121c [484]" strokeweight="2pt">
                  <v:fill color2="#d6e2f0 [756]" rotate="t" angle="45" colors="0 #9ab5e4;.5 #c2d1ed;1 #e1e8f5" focus="100%" type="gradient"/>
                </v:oval>
                <v:oval id="Oval 6" o:spid="_x0000_s1051" style="position:absolute;left:431;top:6193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" fillcolor="#8aabd3 [2132]" strokecolor="#0a121c [484]" strokeweight="2pt">
                  <v:fill color2="#d6e2f0 [756]" rotate="t" angle="45" colors="0 #9ab5e4;.5 #c2d1ed;1 #e1e8f5" focus="100%" type="gradient"/>
                </v:oval>
              </v:group>
            </w:pict>
          </mc:Fallback>
        </mc:AlternateContent>
      </w:r>
      <w:r>
        <w:object w:dxaOrig="8880" w:dyaOrig="12570" w14:anchorId="3ED0C1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75pt;height:628.5pt" o:ole="">
            <v:imagedata r:id="rId195" o:title=""/>
          </v:shape>
          <o:OLEObject Type="Embed" ProgID="Acrobat.Document.DC" ShapeID="_x0000_i1025" DrawAspect="Content" ObjectID="_1818859534" r:id="rId196"/>
        </w:object>
      </w:r>
    </w:p>
    <w:p w14:paraId="48C285AC" w14:textId="77777777" w:rsidR="005552E4" w:rsidRDefault="005552E4"/>
    <w:p w14:paraId="698EF12C" w14:textId="77777777" w:rsidR="005552E4" w:rsidRDefault="005552E4" w:rsidP="00B7727B">
      <w:pPr>
        <w:keepNext/>
      </w:pPr>
      <w:r>
        <w:rPr>
          <w:noProof/>
          <w14:ligatures w14:val="standardContextual"/>
        </w:rPr>
        <mc:AlternateContent>
          <mc:Choice Requires="wpg">
            <w:drawing>
              <wp:anchor distT="0" distB="0" distL="114300" distR="114300" simplePos="0" relativeHeight="251675648" behindDoc="0" locked="0" layoutInCell="1" allowOverlap="1" wp14:anchorId="26D05CE6" wp14:editId="2288A7E4">
                <wp:simplePos x="0" y="0"/>
                <wp:positionH relativeFrom="column">
                  <wp:posOffset>1356995</wp:posOffset>
                </wp:positionH>
                <wp:positionV relativeFrom="paragraph">
                  <wp:posOffset>843915</wp:posOffset>
                </wp:positionV>
                <wp:extent cx="3570617" cy="2036552"/>
                <wp:effectExtent l="0" t="0" r="10795" b="20955"/>
                <wp:wrapNone/>
                <wp:docPr id="968897876" name="Group 8"/>
                <wp:cNvGraphicFramePr/>
                <a:graphic xmlns:a="http://schemas.openxmlformats.org/drawingml/2006/main">
                  <a:graphicData uri="http://schemas.microsoft.com/office/word/2010/wordprocessingGroup">
                    <wpg:wgp>
                      <wpg:cNvGrpSpPr/>
                      <wpg:grpSpPr>
                        <a:xfrm>
                          <a:off x="0" y="0"/>
                          <a:ext cx="3570617" cy="2036552"/>
                          <a:chOff x="0" y="0"/>
                          <a:chExt cx="3570617" cy="2036552"/>
                        </a:xfrm>
                      </wpg:grpSpPr>
                      <wps:wsp>
                        <wps:cNvPr id="1313388282" name="Oval 6"/>
                        <wps:cNvSpPr/>
                        <wps:spPr>
                          <a:xfrm>
                            <a:off x="0" y="0"/>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640161" name="Oval 6"/>
                        <wps:cNvSpPr/>
                        <wps:spPr>
                          <a:xfrm>
                            <a:off x="51758" y="288240"/>
                            <a:ext cx="3467100" cy="216585"/>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2151062" name="Oval 6"/>
                        <wps:cNvSpPr/>
                        <wps:spPr>
                          <a:xfrm>
                            <a:off x="103517" y="552090"/>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5806382" name="Oval 6"/>
                        <wps:cNvSpPr/>
                        <wps:spPr>
                          <a:xfrm>
                            <a:off x="103517" y="819509"/>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857236" name="Oval 6"/>
                        <wps:cNvSpPr/>
                        <wps:spPr>
                          <a:xfrm>
                            <a:off x="103517" y="1052422"/>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8498087" name="Oval 6"/>
                        <wps:cNvSpPr/>
                        <wps:spPr>
                          <a:xfrm>
                            <a:off x="103517" y="1302588"/>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6551363" name="Oval 6"/>
                        <wps:cNvSpPr/>
                        <wps:spPr>
                          <a:xfrm>
                            <a:off x="103517" y="1552754"/>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0581576" name="Oval 6"/>
                        <wps:cNvSpPr/>
                        <wps:spPr>
                          <a:xfrm>
                            <a:off x="103517" y="1846052"/>
                            <a:ext cx="3467100" cy="190500"/>
                          </a:xfrm>
                          <a:prstGeom prst="ellipse">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w:pict>
              <v:group w14:anchorId="55470056" id="Group 8" o:spid="_x0000_s1026" style="position:absolute;margin-left:106.85pt;margin-top:66.45pt;width:281.15pt;height:160.35pt;z-index:251675648" coordsize="35706,20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">
                <v:oval id="Oval 6" o:spid="_x0000_s1027" style="position:absolute;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" fillcolor="#8aabd3 [2132]" strokecolor="#0a121c [484]" strokeweight="2pt">
                  <v:fill color2="#d6e2f0 [756]" rotate="t" angle="45" colors="0 #9ab5e4;.5 #c2d1ed;1 #e1e8f5" focus="100%" type="gradient"/>
                </v:oval>
                <v:oval id="Oval 6" o:spid="_x0000_s1028" style="position:absolute;left:517;top:2882;width:34671;height:2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" fillcolor="#8aabd3 [2132]" strokecolor="#0a121c [484]" strokeweight="2pt">
                  <v:fill color2="#d6e2f0 [756]" rotate="t" angle="45" colors="0 #9ab5e4;.5 #c2d1ed;1 #e1e8f5" focus="100%" type="gradient"/>
                </v:oval>
                <v:oval id="Oval 6" o:spid="_x0000_s1029" style="position:absolute;left:1035;top:552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" fillcolor="#8aabd3 [2132]" strokecolor="#0a121c [484]" strokeweight="2pt">
                  <v:fill color2="#d6e2f0 [756]" rotate="t" angle="45" colors="0 #9ab5e4;.5 #c2d1ed;1 #e1e8f5" focus="100%" type="gradient"/>
                </v:oval>
                <v:oval id="Oval 6" o:spid="_x0000_s1030" style="position:absolute;left:1035;top:8195;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" fillcolor="#8aabd3 [2132]" strokecolor="#0a121c [484]" strokeweight="2pt">
                  <v:fill color2="#d6e2f0 [756]" rotate="t" angle="45" colors="0 #9ab5e4;.5 #c2d1ed;1 #e1e8f5" focus="100%" type="gradient"/>
                </v:oval>
                <v:oval id="Oval 6" o:spid="_x0000_s1031" style="position:absolute;left:1035;top:10524;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" fillcolor="#8aabd3 [2132]" strokecolor="#0a121c [484]" strokeweight="2pt">
                  <v:fill color2="#d6e2f0 [756]" rotate="t" angle="45" colors="0 #9ab5e4;.5 #c2d1ed;1 #e1e8f5" focus="100%" type="gradient"/>
                </v:oval>
                <v:oval id="Oval 6" o:spid="_x0000_s1032" style="position:absolute;left:1035;top:13025;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" fillcolor="#8aabd3 [2132]" strokecolor="#0a121c [484]" strokeweight="2pt">
                  <v:fill color2="#d6e2f0 [756]" rotate="t" angle="45" colors="0 #9ab5e4;.5 #c2d1ed;1 #e1e8f5" focus="100%" type="gradient"/>
                </v:oval>
                <v:oval id="Oval 6" o:spid="_x0000_s1033" style="position:absolute;left:1035;top:15527;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" fillcolor="#8aabd3 [2132]" strokecolor="#0a121c [484]" strokeweight="2pt">
                  <v:fill color2="#d6e2f0 [756]" rotate="t" angle="45" colors="0 #9ab5e4;.5 #c2d1ed;1 #e1e8f5" focus="100%" type="gradient"/>
                </v:oval>
                <v:oval id="Oval 6" o:spid="_x0000_s1034" style="position:absolute;left:1035;top:18460;width:3467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" fillcolor="#8aabd3 [2132]" strokecolor="#0a121c [484]" strokeweight="2pt">
                  <v:fill color2="#d6e2f0 [756]" rotate="t" angle="45" colors="0 #9ab5e4;.5 #c2d1ed;1 #e1e8f5" focus="100%" type="gradient"/>
                </v:oval>
              </v:group>
            </w:pict>
          </mc:Fallback>
        </mc:AlternateContent>
      </w:r>
      <w:r w:rsidRPr="00B7727B">
        <w:rPr>
          <w:noProof/>
        </w:rPr>
        <w:drawing>
          <wp:inline distT="0" distB="0" distL="0" distR="0" wp14:anchorId="6F9DA27A" wp14:editId="7C1049BD">
            <wp:extent cx="5755640" cy="7734300"/>
            <wp:effectExtent l="0" t="0" r="0" b="0"/>
            <wp:docPr id="2435566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7">
                      <a:extLst>
                        <a:ext uri="{28A0092B-C50C-407E-A947-70E740481C1C}">
                          <a14:useLocalDpi xmlns:a14="http://schemas.microsoft.com/office/drawing/2010/main" val="0"/>
                        </a:ext>
                      </a:extLst>
                    </a:blip>
                    <a:srcRect b="4918"/>
                    <a:stretch/>
                  </pic:blipFill>
                  <pic:spPr bwMode="auto">
                    <a:xfrm>
                      <a:off x="0" y="0"/>
                      <a:ext cx="5755640" cy="7734300"/>
                    </a:xfrm>
                    <a:prstGeom prst="rect">
                      <a:avLst/>
                    </a:prstGeom>
                    <a:noFill/>
                    <a:ln>
                      <a:noFill/>
                    </a:ln>
                    <a:extLst>
                      <a:ext uri="{53640926-AAD7-44D8-BBD7-CCE9431645EC}">
                        <a14:shadowObscured xmlns:a14="http://schemas.microsoft.com/office/drawing/2010/main"/>
                      </a:ext>
                    </a:extLst>
                  </pic:spPr>
                </pic:pic>
              </a:graphicData>
            </a:graphic>
          </wp:inline>
        </w:drawing>
      </w:r>
    </w:p>
    <w:p w14:paraId="084DF51B" w14:textId="0A6493F8" w:rsidR="00532C5F" w:rsidRPr="00581824" w:rsidRDefault="005552E4" w:rsidP="00C759F2">
      <w:pPr>
        <w:pStyle w:val="ResimYazs"/>
        <w:rPr>
          <w:lang w:val="en-GB"/>
        </w:rPr>
      </w:pPr>
      <w:bookmarkStart w:id="645" w:name="_Ref206406347"/>
      <w:bookmarkStart w:id="646" w:name="_Ref206406352"/>
      <w:r>
        <w:t xml:space="preserve">Figure-A- </w:t>
      </w:r>
      <w:r>
        <w:fldChar w:fldCharType="begin"/>
      </w:r>
      <w:r>
        <w:instrText xml:space="preserve"> SEQ Figure-A- \* ARABIC </w:instrText>
      </w:r>
      <w:r>
        <w:fldChar w:fldCharType="separate"/>
      </w:r>
      <w:r>
        <w:t>9</w:t>
      </w:r>
      <w:r>
        <w:fldChar w:fldCharType="end"/>
      </w:r>
      <w:bookmarkEnd w:id="645"/>
      <w:r>
        <w:t xml:space="preserve"> List of Attendees</w:t>
      </w:r>
      <w:bookmarkEnd w:id="646"/>
    </w:p>
    <w:sectPr w:rsidR="00532C5F" w:rsidRPr="00581824" w:rsidSect="005552E4">
      <w:footerReference w:type="even" r:id="rId198"/>
      <w:footerReference w:type="default" r:id="rId199"/>
      <w:footerReference w:type="first" r:id="rId200"/>
      <w:pgSz w:w="11900" w:h="16840" w:code="9"/>
      <w:pgMar w:top="1701" w:right="1418" w:bottom="1559" w:left="1418" w:header="851" w:footer="35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4D2399" w14:textId="77777777" w:rsidR="005A6834" w:rsidRDefault="005A6834" w:rsidP="004339AC">
      <w:pPr>
        <w:spacing w:before="0" w:after="0" w:line="240" w:lineRule="auto"/>
      </w:pPr>
      <w:r>
        <w:separator/>
      </w:r>
    </w:p>
  </w:endnote>
  <w:endnote w:type="continuationSeparator" w:id="0">
    <w:p w14:paraId="1B31F4BC" w14:textId="77777777" w:rsidR="005A6834" w:rsidRDefault="005A6834" w:rsidP="004339AC">
      <w:pPr>
        <w:spacing w:before="0" w:after="0" w:line="240" w:lineRule="auto"/>
      </w:pPr>
      <w:r>
        <w:continuationSeparator/>
      </w:r>
    </w:p>
  </w:endnote>
  <w:endnote w:type="continuationNotice" w:id="1">
    <w:p w14:paraId="509CBE8F" w14:textId="77777777" w:rsidR="005A6834" w:rsidRDefault="005A6834">
      <w:pPr>
        <w:spacing w:before="0" w:after="0" w:line="240" w:lineRule="auto"/>
      </w:pPr>
    </w:p>
  </w:endnote>
  <w:endnote w:id="2">
    <w:p w14:paraId="7AAAFAD5" w14:textId="45E6F90B" w:rsidR="00623F2D" w:rsidRPr="00C759F2" w:rsidRDefault="00623F2D" w:rsidP="00C759F2">
      <w:pPr>
        <w:pStyle w:val="SonNotMetni"/>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MS UI Gothic">
    <w:panose1 w:val="020B0600070205080204"/>
    <w:charset w:val="80"/>
    <w:family w:val="swiss"/>
    <w:pitch w:val="variable"/>
    <w:sig w:usb0="E00002FF" w:usb1="6AC7FDFB" w:usb2="08000012" w:usb3="00000000" w:csb0="0002009F" w:csb1="00000000"/>
  </w:font>
  <w:font w:name="Calibri">
    <w:panose1 w:val="020F0502020204030204"/>
    <w:charset w:val="A2"/>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A2"/>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A2"/>
    <w:family w:val="swiss"/>
    <w:pitch w:val="variable"/>
    <w:sig w:usb0="A00002AF" w:usb1="400078FB" w:usb2="00000000" w:usb3="00000000" w:csb0="0000009F" w:csb1="00000000"/>
  </w:font>
  <w:font w:name="Segoe UI">
    <w:panose1 w:val="020B0502040204020203"/>
    <w:charset w:val="A2"/>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Grande">
    <w:altName w:val="Segoe UI"/>
    <w:charset w:val="00"/>
    <w:family w:val="swiss"/>
    <w:pitch w:val="variable"/>
    <w:sig w:usb0="E1000AEF" w:usb1="5000A1FF" w:usb2="00000000" w:usb3="00000000" w:csb0="000001BF" w:csb1="00000000"/>
  </w:font>
  <w:font w:name="Book Antiqua">
    <w:panose1 w:val="02040602050305030304"/>
    <w:charset w:val="A2"/>
    <w:family w:val="roman"/>
    <w:pitch w:val="variable"/>
    <w:sig w:usb0="00000287" w:usb1="00000000" w:usb2="00000000" w:usb3="00000000" w:csb0="0000009F" w:csb1="00000000"/>
  </w:font>
  <w:font w:name="Tahoma">
    <w:panose1 w:val="020B0604030504040204"/>
    <w:charset w:val="A2"/>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Franklin Gothic Book">
    <w:panose1 w:val="020B0503020102020204"/>
    <w:charset w:val="A2"/>
    <w:family w:val="swiss"/>
    <w:pitch w:val="variable"/>
    <w:sig w:usb0="00000287" w:usb1="00000000" w:usb2="00000000" w:usb3="00000000" w:csb0="0000009F" w:csb1="00000000"/>
  </w:font>
  <w:font w:name="Cambria Math">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53CA0" w14:textId="77777777" w:rsidR="000D3682" w:rsidRDefault="000D3682">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77FE9" w14:textId="77777777" w:rsidR="005D0AAA" w:rsidRDefault="005D0AAA">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C2FC4" w14:textId="2D5A3309" w:rsidR="005D0AAA" w:rsidRDefault="000D3682" w:rsidP="000D3682">
    <w:pPr>
      <w:pStyle w:val="AltBilgi"/>
      <w:tabs>
        <w:tab w:val="clear" w:pos="4536"/>
        <w:tab w:val="clear" w:pos="9072"/>
        <w:tab w:val="left" w:pos="4035"/>
        <w:tab w:val="center" w:pos="4532"/>
      </w:tabs>
      <w:spacing w:before="0" w:after="0"/>
      <w:jc w:val="left"/>
    </w:pPr>
    <w:bookmarkStart w:id="34" w:name="DocumentMarkings4FooterPrimary"/>
    <w:r w:rsidRPr="000D3682">
      <w:rPr>
        <w:sz w:val="17"/>
      </w:rPr>
      <w:t> </w:t>
    </w:r>
    <w:bookmarkEnd w:id="34"/>
    <w:r w:rsidR="005D0AAA" w:rsidRPr="001A4A2D">
      <w:drawing>
        <wp:anchor distT="0" distB="0" distL="114300" distR="114300" simplePos="0" relativeHeight="251674112" behindDoc="1" locked="0" layoutInCell="1" allowOverlap="1" wp14:anchorId="662155A2" wp14:editId="27DF031E">
          <wp:simplePos x="0" y="0"/>
          <wp:positionH relativeFrom="column">
            <wp:posOffset>-935355</wp:posOffset>
          </wp:positionH>
          <wp:positionV relativeFrom="paragraph">
            <wp:posOffset>-334645</wp:posOffset>
          </wp:positionV>
          <wp:extent cx="7610475" cy="1329055"/>
          <wp:effectExtent l="0" t="0" r="9525" b="4445"/>
          <wp:wrapNone/>
          <wp:docPr id="10" name="Resim 10"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DF3EB" w14:textId="58D75FC2" w:rsidR="005D0AAA" w:rsidRDefault="000D3682" w:rsidP="000D3682">
    <w:pPr>
      <w:pStyle w:val="AltBilgi"/>
      <w:tabs>
        <w:tab w:val="clear" w:pos="9072"/>
        <w:tab w:val="left" w:pos="4035"/>
      </w:tabs>
      <w:spacing w:before="0" w:after="0"/>
      <w:jc w:val="left"/>
    </w:pPr>
    <w:bookmarkStart w:id="35" w:name="DocumentMarkings4FooterFirstPage"/>
    <w:r w:rsidRPr="000D3682">
      <w:rPr>
        <w:sz w:val="17"/>
      </w:rPr>
      <w:t> </w:t>
    </w:r>
    <w:bookmarkEnd w:id="35"/>
    <w:r w:rsidR="005D0AAA" w:rsidRPr="001A4A2D">
      <w:drawing>
        <wp:anchor distT="0" distB="0" distL="114300" distR="114300" simplePos="0" relativeHeight="251673088" behindDoc="1" locked="0" layoutInCell="1" allowOverlap="1" wp14:anchorId="46A32329" wp14:editId="7B88BCD9">
          <wp:simplePos x="0" y="0"/>
          <wp:positionH relativeFrom="column">
            <wp:posOffset>-935355</wp:posOffset>
          </wp:positionH>
          <wp:positionV relativeFrom="paragraph">
            <wp:posOffset>-334645</wp:posOffset>
          </wp:positionV>
          <wp:extent cx="7610475" cy="1329055"/>
          <wp:effectExtent l="0" t="0" r="9525" b="4445"/>
          <wp:wrapNone/>
          <wp:docPr id="9" name="Resim 9"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36B91" w14:textId="77777777" w:rsidR="005D0AAA" w:rsidRDefault="005D0AAA">
    <w:pPr>
      <w:pStyle w:val="AltBilgi"/>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96BBC" w14:textId="675054F6" w:rsidR="005D0AAA" w:rsidRPr="000D3682" w:rsidRDefault="000D3682" w:rsidP="000D3682">
    <w:pPr>
      <w:pStyle w:val="AltBilgi"/>
      <w:spacing w:before="0" w:after="0"/>
      <w:jc w:val="left"/>
    </w:pPr>
    <w:bookmarkStart w:id="259" w:name="DocumentMarkings5FooterPrimary"/>
    <w:r w:rsidRPr="000D3682">
      <w:rPr>
        <w:sz w:val="17"/>
      </w:rPr>
      <w:t> </w:t>
    </w:r>
    <w:bookmarkEnd w:id="259"/>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651E6" w14:textId="4A3D23B8" w:rsidR="005D0AAA" w:rsidRDefault="000D3682" w:rsidP="000D3682">
    <w:pPr>
      <w:pStyle w:val="AltBilgi"/>
      <w:tabs>
        <w:tab w:val="clear" w:pos="9072"/>
        <w:tab w:val="left" w:pos="4035"/>
      </w:tabs>
      <w:spacing w:before="0" w:after="0"/>
      <w:jc w:val="left"/>
    </w:pPr>
    <w:bookmarkStart w:id="260" w:name="DocumentMarkings5FooterFirstPage"/>
    <w:r w:rsidRPr="000D3682">
      <w:rPr>
        <w:sz w:val="17"/>
      </w:rPr>
      <w:t> </w:t>
    </w:r>
    <w:bookmarkEnd w:id="260"/>
    <w:r w:rsidR="005D0AAA" w:rsidRPr="001A4A2D">
      <w:drawing>
        <wp:anchor distT="0" distB="0" distL="114300" distR="114300" simplePos="0" relativeHeight="251675136" behindDoc="1" locked="0" layoutInCell="1" allowOverlap="1" wp14:anchorId="7C20E56E" wp14:editId="150E96FD">
          <wp:simplePos x="0" y="0"/>
          <wp:positionH relativeFrom="column">
            <wp:posOffset>-935355</wp:posOffset>
          </wp:positionH>
          <wp:positionV relativeFrom="paragraph">
            <wp:posOffset>-334645</wp:posOffset>
          </wp:positionV>
          <wp:extent cx="7610475" cy="1329055"/>
          <wp:effectExtent l="0" t="0" r="9525" b="4445"/>
          <wp:wrapNone/>
          <wp:docPr id="11" name="Resim 11"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65613" w14:textId="77777777" w:rsidR="008E341F" w:rsidRDefault="008E341F">
    <w:pPr>
      <w:pStyle w:val="AltBilgi"/>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3F97E" w14:textId="2D87B0A7" w:rsidR="008E341F" w:rsidRDefault="000D3682" w:rsidP="000D3682">
    <w:pPr>
      <w:pStyle w:val="AltBilgi"/>
      <w:tabs>
        <w:tab w:val="clear" w:pos="4536"/>
        <w:tab w:val="clear" w:pos="9072"/>
        <w:tab w:val="left" w:pos="4035"/>
        <w:tab w:val="center" w:pos="4532"/>
      </w:tabs>
      <w:spacing w:before="0" w:after="0"/>
      <w:jc w:val="left"/>
      <w:rPr>
        <w:lang w:val="en"/>
      </w:rPr>
    </w:pPr>
    <w:bookmarkStart w:id="264" w:name="DocumentMarkings6FooterPrimary"/>
    <w:r w:rsidRPr="000D3682">
      <w:rPr>
        <w:sz w:val="17"/>
        <w:lang w:val="en"/>
      </w:rPr>
      <w:t> </w:t>
    </w:r>
    <w:bookmarkEnd w:id="264"/>
  </w:p>
  <w:p w14:paraId="547205C5" w14:textId="4FE046AB" w:rsidR="00623F2D" w:rsidRDefault="00623F2D" w:rsidP="00B929E2">
    <w:pPr>
      <w:pStyle w:val="AltBilgi"/>
      <w:tabs>
        <w:tab w:val="clear" w:pos="4536"/>
        <w:tab w:val="clear" w:pos="9072"/>
        <w:tab w:val="left" w:pos="4035"/>
        <w:tab w:val="center" w:pos="4532"/>
      </w:tabs>
    </w:pPr>
    <w:r w:rsidRPr="001A4A2D">
      <w:drawing>
        <wp:anchor distT="0" distB="0" distL="114300" distR="114300" simplePos="0" relativeHeight="251643392" behindDoc="1" locked="0" layoutInCell="1" allowOverlap="1" wp14:anchorId="1C679549" wp14:editId="55009784">
          <wp:simplePos x="0" y="0"/>
          <wp:positionH relativeFrom="column">
            <wp:posOffset>-920115</wp:posOffset>
          </wp:positionH>
          <wp:positionV relativeFrom="paragraph">
            <wp:posOffset>-343535</wp:posOffset>
          </wp:positionV>
          <wp:extent cx="7610475" cy="1329055"/>
          <wp:effectExtent l="0" t="0" r="9525" b="4445"/>
          <wp:wrapNone/>
          <wp:docPr id="735" name="Resim 735"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
      </w:rPr>
      <w:tab/>
    </w:r>
    <w:r>
      <w:rPr>
        <w:lang w:val="en"/>
      </w:rPr>
      <w:tab/>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D28D0" w14:textId="4AF702E6" w:rsidR="0023375B" w:rsidRPr="002C378F" w:rsidRDefault="000D3682" w:rsidP="000D3682">
    <w:pPr>
      <w:pStyle w:val="AltBilgi"/>
      <w:framePr w:w="486" w:h="67" w:hRule="exact" w:wrap="around" w:vAnchor="text" w:hAnchor="page" w:x="9814"/>
      <w:spacing w:before="0" w:after="0"/>
      <w:jc w:val="left"/>
      <w:rPr>
        <w:rFonts w:ascii="Franklin Gothic Book" w:eastAsia="Times New Roman" w:hAnsi="Franklin Gothic Book"/>
        <w:color w:val="00B050"/>
        <w:sz w:val="16"/>
        <w:szCs w:val="16"/>
      </w:rPr>
    </w:pPr>
    <w:bookmarkStart w:id="265" w:name="DocumentMarkings6FooterFirstPage"/>
    <w:r w:rsidRPr="000D3682">
      <w:rPr>
        <w:rFonts w:ascii="Franklin Gothic Book" w:eastAsia="Times New Roman" w:hAnsi="Franklin Gothic Book"/>
        <w:sz w:val="17"/>
        <w:szCs w:val="16"/>
      </w:rPr>
      <w:t> </w:t>
    </w:r>
    <w:bookmarkEnd w:id="265"/>
  </w:p>
  <w:p w14:paraId="40E7B35F" w14:textId="07D7233F" w:rsidR="00EA7EDC" w:rsidRDefault="0023375B" w:rsidP="00510D2D">
    <w:pPr>
      <w:pStyle w:val="AltBilgi"/>
      <w:spacing w:after="0"/>
    </w:pPr>
    <w:r w:rsidRPr="001A4A2D">
      <w:drawing>
        <wp:anchor distT="0" distB="0" distL="114300" distR="114300" simplePos="0" relativeHeight="251656704" behindDoc="1" locked="0" layoutInCell="1" allowOverlap="1" wp14:anchorId="2E2778A9" wp14:editId="3B4CBA85">
          <wp:simplePos x="0" y="0"/>
          <wp:positionH relativeFrom="column">
            <wp:posOffset>2042766</wp:posOffset>
          </wp:positionH>
          <wp:positionV relativeFrom="paragraph">
            <wp:posOffset>-699681</wp:posOffset>
          </wp:positionV>
          <wp:extent cx="7610475" cy="1329055"/>
          <wp:effectExtent l="0" t="0" r="9525" b="4445"/>
          <wp:wrapNone/>
          <wp:docPr id="30" name="Resim 30"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3EF40" w14:textId="77777777" w:rsidR="008E341F" w:rsidRDefault="008E341F">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03CBB" w14:textId="1EE14807" w:rsidR="00623F2D" w:rsidRDefault="000D3682" w:rsidP="000D3682">
    <w:pPr>
      <w:pStyle w:val="AltBilgi"/>
      <w:spacing w:before="0" w:after="0"/>
      <w:jc w:val="left"/>
    </w:pPr>
    <w:bookmarkStart w:id="5" w:name="DocumentMarkings1FooterPrimary"/>
    <w:r w:rsidRPr="000D3682">
      <w:rPr>
        <w:sz w:val="17"/>
      </w:rPr>
      <w:t> </w:t>
    </w:r>
    <w:bookmarkEnd w:id="5"/>
    <w:r w:rsidR="00623F2D" w:rsidRPr="001A4A2D">
      <w:drawing>
        <wp:anchor distT="0" distB="0" distL="114300" distR="114300" simplePos="0" relativeHeight="251637248" behindDoc="1" locked="0" layoutInCell="1" allowOverlap="1" wp14:anchorId="291F34AE" wp14:editId="5C8A5B39">
          <wp:simplePos x="0" y="0"/>
          <wp:positionH relativeFrom="column">
            <wp:posOffset>-882650</wp:posOffset>
          </wp:positionH>
          <wp:positionV relativeFrom="paragraph">
            <wp:posOffset>348615</wp:posOffset>
          </wp:positionV>
          <wp:extent cx="7534275" cy="1329601"/>
          <wp:effectExtent l="0" t="0" r="0" b="4445"/>
          <wp:wrapNone/>
          <wp:docPr id="15" name="Resim 15"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1B6F1" w14:textId="1EFD49FF" w:rsidR="008E341F" w:rsidRDefault="000D3682" w:rsidP="000D3682">
    <w:pPr>
      <w:pStyle w:val="AltBilgi"/>
      <w:tabs>
        <w:tab w:val="clear" w:pos="4536"/>
        <w:tab w:val="clear" w:pos="9072"/>
        <w:tab w:val="left" w:pos="4035"/>
        <w:tab w:val="center" w:pos="4532"/>
      </w:tabs>
      <w:spacing w:before="0" w:after="0"/>
      <w:jc w:val="left"/>
      <w:rPr>
        <w:lang w:val="en"/>
      </w:rPr>
    </w:pPr>
    <w:bookmarkStart w:id="360" w:name="DocumentMarkings7FooterPrimary"/>
    <w:r w:rsidRPr="000D3682">
      <w:rPr>
        <w:sz w:val="17"/>
        <w:lang w:val="en"/>
      </w:rPr>
      <w:t> </w:t>
    </w:r>
    <w:bookmarkEnd w:id="360"/>
  </w:p>
  <w:p w14:paraId="3C237688" w14:textId="0E6368A2" w:rsidR="00623F2D" w:rsidRDefault="00623F2D" w:rsidP="00B929E2">
    <w:pPr>
      <w:pStyle w:val="AltBilgi"/>
      <w:tabs>
        <w:tab w:val="clear" w:pos="4536"/>
        <w:tab w:val="clear" w:pos="9072"/>
        <w:tab w:val="left" w:pos="4035"/>
        <w:tab w:val="center" w:pos="4532"/>
      </w:tabs>
    </w:pPr>
    <w:r w:rsidRPr="001A4A2D">
      <w:drawing>
        <wp:anchor distT="0" distB="0" distL="114300" distR="114300" simplePos="0" relativeHeight="251645440" behindDoc="1" locked="0" layoutInCell="1" allowOverlap="1" wp14:anchorId="37870F9E" wp14:editId="536EF837">
          <wp:simplePos x="0" y="0"/>
          <wp:positionH relativeFrom="column">
            <wp:posOffset>-914400</wp:posOffset>
          </wp:positionH>
          <wp:positionV relativeFrom="paragraph">
            <wp:posOffset>-314960</wp:posOffset>
          </wp:positionV>
          <wp:extent cx="7610475" cy="1329055"/>
          <wp:effectExtent l="0" t="0" r="9525" b="4445"/>
          <wp:wrapNone/>
          <wp:docPr id="737" name="Resim 737"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
      </w:rPr>
      <w:tab/>
    </w:r>
    <w:r>
      <w:rPr>
        <w:lang w:val="en"/>
      </w:rPr>
      <w:tab/>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18383" w14:textId="29CE2CDF" w:rsidR="0023375B" w:rsidRPr="002C378F" w:rsidRDefault="000D3682" w:rsidP="000D3682">
    <w:pPr>
      <w:pStyle w:val="AltBilgi"/>
      <w:framePr w:w="486" w:h="67" w:hRule="exact" w:wrap="around" w:vAnchor="text" w:hAnchor="page" w:x="9814"/>
      <w:spacing w:before="0" w:after="0"/>
      <w:jc w:val="left"/>
      <w:rPr>
        <w:rFonts w:ascii="Franklin Gothic Book" w:eastAsia="Times New Roman" w:hAnsi="Franklin Gothic Book"/>
        <w:color w:val="00B050"/>
        <w:sz w:val="16"/>
        <w:szCs w:val="16"/>
      </w:rPr>
    </w:pPr>
    <w:bookmarkStart w:id="361" w:name="DocumentMarkings7FooterFirstPage"/>
    <w:r w:rsidRPr="000D3682">
      <w:rPr>
        <w:rFonts w:ascii="Franklin Gothic Book" w:eastAsia="Times New Roman" w:hAnsi="Franklin Gothic Book"/>
        <w:sz w:val="17"/>
        <w:szCs w:val="16"/>
      </w:rPr>
      <w:t> </w:t>
    </w:r>
    <w:bookmarkEnd w:id="361"/>
  </w:p>
  <w:p w14:paraId="47B13E94" w14:textId="68076E44" w:rsidR="00EA7EDC" w:rsidRDefault="00510D2D" w:rsidP="00510D2D">
    <w:pPr>
      <w:pStyle w:val="AltBilgi"/>
      <w:spacing w:before="0" w:after="0"/>
      <w:jc w:val="left"/>
    </w:pPr>
    <w:r w:rsidRPr="001A4A2D">
      <w:drawing>
        <wp:anchor distT="0" distB="0" distL="114300" distR="114300" simplePos="0" relativeHeight="251670016" behindDoc="1" locked="0" layoutInCell="1" allowOverlap="1" wp14:anchorId="001E0411" wp14:editId="69BBFF3B">
          <wp:simplePos x="0" y="0"/>
          <wp:positionH relativeFrom="column">
            <wp:posOffset>-903514</wp:posOffset>
          </wp:positionH>
          <wp:positionV relativeFrom="paragraph">
            <wp:posOffset>-675550</wp:posOffset>
          </wp:positionV>
          <wp:extent cx="7610475" cy="1329055"/>
          <wp:effectExtent l="0" t="0" r="9525" b="4445"/>
          <wp:wrapNone/>
          <wp:docPr id="20" name="Resim 20"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0C4E9" w14:textId="77777777" w:rsidR="008E341F" w:rsidRDefault="008E341F">
    <w:pPr>
      <w:pStyle w:val="AltBilgi"/>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55508" w14:textId="6400A15C" w:rsidR="00623F2D" w:rsidRDefault="000D3682" w:rsidP="000D3682">
    <w:pPr>
      <w:pStyle w:val="AltBilgi1"/>
      <w:tabs>
        <w:tab w:val="clear" w:pos="9072"/>
      </w:tabs>
      <w:spacing w:before="0" w:after="0"/>
      <w:jc w:val="left"/>
    </w:pPr>
    <w:bookmarkStart w:id="536" w:name="DocumentMarkings8FooterPrimary"/>
    <w:r w:rsidRPr="000D3682">
      <w:rPr>
        <w:color w:val="000000"/>
        <w:sz w:val="17"/>
      </w:rPr>
      <w:t> </w:t>
    </w:r>
    <w:bookmarkEnd w:id="536"/>
    <w:r w:rsidR="00623F2D" w:rsidRPr="001A4A2D">
      <w:rPr>
        <w:lang w:eastAsia="en-US"/>
      </w:rPr>
      <w:drawing>
        <wp:anchor distT="0" distB="0" distL="114300" distR="114300" simplePos="0" relativeHeight="251647488" behindDoc="1" locked="0" layoutInCell="1" allowOverlap="1" wp14:anchorId="52CBB3FA" wp14:editId="7AF3A43D">
          <wp:simplePos x="0" y="0"/>
          <wp:positionH relativeFrom="column">
            <wp:posOffset>-952500</wp:posOffset>
          </wp:positionH>
          <wp:positionV relativeFrom="paragraph">
            <wp:posOffset>-823595</wp:posOffset>
          </wp:positionV>
          <wp:extent cx="7610475" cy="1329055"/>
          <wp:effectExtent l="0" t="0" r="9525" b="4445"/>
          <wp:wrapNone/>
          <wp:docPr id="1582980392" name="Resim 1582980392"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9142E" w14:textId="19EB4564" w:rsidR="0023375B" w:rsidRPr="002C378F" w:rsidRDefault="000D3682" w:rsidP="000D3682">
    <w:pPr>
      <w:pStyle w:val="AltBilgi"/>
      <w:framePr w:w="486" w:h="67" w:hRule="exact" w:wrap="around" w:vAnchor="text" w:hAnchor="page" w:x="9814"/>
      <w:spacing w:before="0" w:after="0"/>
      <w:jc w:val="left"/>
      <w:rPr>
        <w:rFonts w:ascii="Franklin Gothic Book" w:eastAsia="Times New Roman" w:hAnsi="Franklin Gothic Book"/>
        <w:color w:val="00B050"/>
        <w:sz w:val="16"/>
        <w:szCs w:val="16"/>
      </w:rPr>
    </w:pPr>
    <w:bookmarkStart w:id="537" w:name="DocumentMarkings8FooterFirstPage"/>
    <w:r w:rsidRPr="000D3682">
      <w:rPr>
        <w:rFonts w:ascii="Franklin Gothic Book" w:eastAsia="Times New Roman" w:hAnsi="Franklin Gothic Book"/>
        <w:sz w:val="17"/>
        <w:szCs w:val="16"/>
      </w:rPr>
      <w:t> </w:t>
    </w:r>
    <w:bookmarkEnd w:id="537"/>
  </w:p>
  <w:p w14:paraId="28906900" w14:textId="57449D58" w:rsidR="00EA7EDC" w:rsidRDefault="0023375B" w:rsidP="00B83ECD">
    <w:pPr>
      <w:pStyle w:val="AltBilgi"/>
      <w:spacing w:before="0" w:after="0"/>
      <w:jc w:val="left"/>
    </w:pPr>
    <w:r w:rsidRPr="001A4A2D">
      <w:drawing>
        <wp:anchor distT="0" distB="0" distL="114300" distR="114300" simplePos="0" relativeHeight="251657728" behindDoc="1" locked="0" layoutInCell="1" allowOverlap="1" wp14:anchorId="2DC4CFEE" wp14:editId="52C08BB1">
          <wp:simplePos x="0" y="0"/>
          <wp:positionH relativeFrom="column">
            <wp:posOffset>-915670</wp:posOffset>
          </wp:positionH>
          <wp:positionV relativeFrom="paragraph">
            <wp:posOffset>-1145630</wp:posOffset>
          </wp:positionV>
          <wp:extent cx="7610475" cy="1329055"/>
          <wp:effectExtent l="0" t="0" r="9525" b="4445"/>
          <wp:wrapNone/>
          <wp:docPr id="32" name="Resim 32"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9A1777" w14:textId="77777777" w:rsidR="008E341F" w:rsidRDefault="008E341F">
    <w:pPr>
      <w:pStyle w:val="AltBilgi"/>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E5B48" w14:textId="6F5D8269" w:rsidR="00623F2D" w:rsidRPr="002C378F" w:rsidRDefault="000D3682" w:rsidP="000D3682">
    <w:pPr>
      <w:pStyle w:val="AltBilgi"/>
      <w:framePr w:w="486" w:h="67" w:hRule="exact" w:wrap="around" w:vAnchor="text" w:hAnchor="page" w:x="9814"/>
      <w:spacing w:before="0" w:after="0"/>
      <w:jc w:val="left"/>
      <w:rPr>
        <w:rFonts w:ascii="Franklin Gothic Book" w:eastAsia="Times New Roman" w:hAnsi="Franklin Gothic Book"/>
        <w:color w:val="00B050"/>
        <w:sz w:val="16"/>
        <w:szCs w:val="16"/>
      </w:rPr>
    </w:pPr>
    <w:bookmarkStart w:id="550" w:name="DocumentMarkings9FooterPrimary"/>
    <w:r w:rsidRPr="000D3682">
      <w:rPr>
        <w:rFonts w:ascii="Franklin Gothic Book" w:eastAsia="Times New Roman" w:hAnsi="Franklin Gothic Book"/>
        <w:sz w:val="17"/>
        <w:szCs w:val="16"/>
      </w:rPr>
      <w:t> </w:t>
    </w:r>
    <w:bookmarkEnd w:id="550"/>
  </w:p>
  <w:p w14:paraId="2930B03A" w14:textId="77777777" w:rsidR="00623F2D" w:rsidRDefault="00623F2D">
    <w:pPr>
      <w:pStyle w:val="AltBilgi"/>
      <w:spacing w:after="0"/>
    </w:pPr>
    <w:r w:rsidRPr="001A4A2D">
      <w:drawing>
        <wp:anchor distT="0" distB="0" distL="114300" distR="114300" simplePos="0" relativeHeight="251649536" behindDoc="1" locked="0" layoutInCell="1" allowOverlap="1" wp14:anchorId="6483706D" wp14:editId="217CF611">
          <wp:simplePos x="0" y="0"/>
          <wp:positionH relativeFrom="column">
            <wp:posOffset>2042766</wp:posOffset>
          </wp:positionH>
          <wp:positionV relativeFrom="paragraph">
            <wp:posOffset>-699681</wp:posOffset>
          </wp:positionV>
          <wp:extent cx="7610475" cy="1329055"/>
          <wp:effectExtent l="0" t="0" r="9525" b="4445"/>
          <wp:wrapNone/>
          <wp:docPr id="876565105" name="Resim 876565105"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21FC4" w14:textId="6E52E1BB" w:rsidR="0023375B" w:rsidRPr="002C378F" w:rsidRDefault="000D3682" w:rsidP="000D3682">
    <w:pPr>
      <w:pStyle w:val="AltBilgi"/>
      <w:framePr w:w="486" w:h="67" w:hRule="exact" w:wrap="around" w:vAnchor="text" w:hAnchor="page" w:x="9814"/>
      <w:spacing w:before="0" w:after="0"/>
      <w:jc w:val="left"/>
      <w:rPr>
        <w:rFonts w:ascii="Franklin Gothic Book" w:eastAsia="Times New Roman" w:hAnsi="Franklin Gothic Book"/>
        <w:color w:val="00B050"/>
        <w:sz w:val="16"/>
        <w:szCs w:val="16"/>
      </w:rPr>
    </w:pPr>
    <w:bookmarkStart w:id="551" w:name="DocumentMarkings9FooterFirstPage"/>
    <w:r w:rsidRPr="000D3682">
      <w:rPr>
        <w:rFonts w:ascii="Franklin Gothic Book" w:eastAsia="Times New Roman" w:hAnsi="Franklin Gothic Book"/>
        <w:sz w:val="17"/>
        <w:szCs w:val="16"/>
      </w:rPr>
      <w:t> </w:t>
    </w:r>
    <w:bookmarkEnd w:id="551"/>
  </w:p>
  <w:p w14:paraId="6729A8EC" w14:textId="77777777" w:rsidR="0023375B" w:rsidRDefault="0023375B" w:rsidP="0023375B">
    <w:pPr>
      <w:pStyle w:val="AltBilgi"/>
      <w:spacing w:after="0"/>
    </w:pPr>
    <w:r w:rsidRPr="001A4A2D">
      <w:drawing>
        <wp:anchor distT="0" distB="0" distL="114300" distR="114300" simplePos="0" relativeHeight="251658752" behindDoc="1" locked="0" layoutInCell="1" allowOverlap="1" wp14:anchorId="3FF794C2" wp14:editId="1812BD0E">
          <wp:simplePos x="0" y="0"/>
          <wp:positionH relativeFrom="column">
            <wp:posOffset>2042766</wp:posOffset>
          </wp:positionH>
          <wp:positionV relativeFrom="paragraph">
            <wp:posOffset>-699681</wp:posOffset>
          </wp:positionV>
          <wp:extent cx="7610475" cy="1329055"/>
          <wp:effectExtent l="0" t="0" r="9525" b="4445"/>
          <wp:wrapNone/>
          <wp:docPr id="33" name="Resim 33"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42565A" w14:textId="07593153" w:rsidR="0023375B" w:rsidRDefault="0023375B">
    <w:pPr>
      <w:pStyle w:val="AltBilgi"/>
      <w:spacing w:before="0" w:after="0"/>
      <w:jc w:val="left"/>
      <w:rPr>
        <w:sz w:val="17"/>
      </w:rPr>
    </w:pPr>
  </w:p>
  <w:p w14:paraId="149864E7" w14:textId="0FFF6E5F" w:rsidR="00F76AEE" w:rsidRDefault="00F76AEE" w:rsidP="005B613C">
    <w:pPr>
      <w:pStyle w:val="AltBilgi"/>
      <w:spacing w:before="0" w:after="0"/>
      <w:jc w:val="left"/>
      <w:rPr>
        <w:sz w:val="17"/>
      </w:rPr>
    </w:pPr>
  </w:p>
  <w:p w14:paraId="5572B977" w14:textId="7A4A72DB" w:rsidR="000D28DC" w:rsidRDefault="000D28DC">
    <w:pPr>
      <w:pStyle w:val="AltBilgi"/>
      <w:spacing w:before="0" w:after="0"/>
      <w:jc w:val="left"/>
      <w:rPr>
        <w:sz w:val="17"/>
      </w:rPr>
    </w:pPr>
  </w:p>
  <w:p w14:paraId="3363558C" w14:textId="1CEC1E5D" w:rsidR="00EA7EDC" w:rsidRDefault="00EA7EDC" w:rsidP="00B83ECD">
    <w:pPr>
      <w:pStyle w:val="AltBilgi"/>
      <w:spacing w:before="0" w:after="0"/>
      <w:jc w:val="lef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6E425" w14:textId="77777777" w:rsidR="008E341F" w:rsidRDefault="008E341F">
    <w:pPr>
      <w:pStyle w:val="AltBilgi"/>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6F438B" w14:textId="6FD54D76" w:rsidR="00623F2D" w:rsidRPr="002C378F" w:rsidRDefault="000D3682" w:rsidP="000D3682">
    <w:pPr>
      <w:pStyle w:val="AltBilgi"/>
      <w:framePr w:w="486" w:h="67" w:hRule="exact" w:wrap="around" w:vAnchor="text" w:hAnchor="page" w:x="9814"/>
      <w:spacing w:before="0" w:after="0"/>
      <w:jc w:val="left"/>
      <w:rPr>
        <w:rFonts w:ascii="Franklin Gothic Book" w:eastAsia="Times New Roman" w:hAnsi="Franklin Gothic Book"/>
        <w:color w:val="00B050"/>
        <w:sz w:val="16"/>
        <w:szCs w:val="16"/>
      </w:rPr>
    </w:pPr>
    <w:bookmarkStart w:id="558" w:name="DocumentMarkings10FooterPrimary"/>
    <w:r w:rsidRPr="000D3682">
      <w:rPr>
        <w:rFonts w:ascii="Franklin Gothic Book" w:eastAsia="Times New Roman" w:hAnsi="Franklin Gothic Book"/>
        <w:sz w:val="17"/>
        <w:szCs w:val="16"/>
      </w:rPr>
      <w:t> </w:t>
    </w:r>
    <w:bookmarkEnd w:id="558"/>
  </w:p>
  <w:p w14:paraId="2B7EED6F" w14:textId="77777777" w:rsidR="00623F2D" w:rsidRDefault="00623F2D">
    <w:pPr>
      <w:pStyle w:val="AltBilgi"/>
      <w:spacing w:after="0"/>
    </w:pPr>
    <w:r w:rsidRPr="001A4A2D">
      <w:drawing>
        <wp:anchor distT="0" distB="0" distL="114300" distR="114300" simplePos="0" relativeHeight="251651584" behindDoc="1" locked="0" layoutInCell="1" allowOverlap="1" wp14:anchorId="5983B606" wp14:editId="2CEADA93">
          <wp:simplePos x="0" y="0"/>
          <wp:positionH relativeFrom="column">
            <wp:posOffset>-1132648</wp:posOffset>
          </wp:positionH>
          <wp:positionV relativeFrom="paragraph">
            <wp:posOffset>-672952</wp:posOffset>
          </wp:positionV>
          <wp:extent cx="7610475" cy="1329055"/>
          <wp:effectExtent l="0" t="0" r="9525" b="4445"/>
          <wp:wrapNone/>
          <wp:docPr id="38" name="Resim 38"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D8F2D" w14:textId="40B7AEFC" w:rsidR="00EA7EDC" w:rsidRPr="002D40F4" w:rsidRDefault="000D3682" w:rsidP="000D3682">
    <w:pPr>
      <w:pStyle w:val="AltBilgi"/>
      <w:spacing w:before="0" w:after="0"/>
      <w:jc w:val="left"/>
      <w:rPr>
        <w:rFonts w:ascii="Tahoma" w:hAnsi="Tahoma" w:cs="Tahoma"/>
        <w:sz w:val="17"/>
      </w:rPr>
    </w:pPr>
    <w:bookmarkStart w:id="6" w:name="DocumentMarkings1FooterFirstPage"/>
    <w:r>
      <w:rPr>
        <w:rFonts w:ascii="Tahoma" w:hAnsi="Tahoma" w:cs="Tahoma"/>
        <w:sz w:val="17"/>
      </w:rPr>
      <w:t> </w:t>
    </w:r>
    <w:bookmarkEnd w:id="6"/>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46219" w14:textId="03D0D4AE" w:rsidR="005C7D8E" w:rsidRPr="002C378F" w:rsidRDefault="000D3682" w:rsidP="000D3682">
    <w:pPr>
      <w:pStyle w:val="AltBilgi"/>
      <w:framePr w:w="486" w:h="67" w:hRule="exact" w:wrap="around" w:vAnchor="text" w:hAnchor="page" w:x="9814"/>
      <w:spacing w:before="0" w:after="0"/>
      <w:jc w:val="left"/>
      <w:rPr>
        <w:rFonts w:ascii="Franklin Gothic Book" w:eastAsia="Times New Roman" w:hAnsi="Franklin Gothic Book"/>
        <w:color w:val="00B050"/>
        <w:sz w:val="16"/>
        <w:szCs w:val="16"/>
      </w:rPr>
    </w:pPr>
    <w:bookmarkStart w:id="559" w:name="DocumentMarkings10FooterFirstPage"/>
    <w:r w:rsidRPr="000D3682">
      <w:rPr>
        <w:rFonts w:ascii="Franklin Gothic Book" w:eastAsia="Times New Roman" w:hAnsi="Franklin Gothic Book"/>
        <w:sz w:val="17"/>
        <w:szCs w:val="16"/>
      </w:rPr>
      <w:t> </w:t>
    </w:r>
    <w:bookmarkEnd w:id="559"/>
  </w:p>
  <w:p w14:paraId="698CB344" w14:textId="4F849FEA" w:rsidR="005C7D8E" w:rsidRDefault="005C7D8E" w:rsidP="00787E40">
    <w:pPr>
      <w:pStyle w:val="AltBilgi"/>
      <w:spacing w:after="0"/>
    </w:pPr>
    <w:r w:rsidRPr="001A4A2D">
      <w:drawing>
        <wp:anchor distT="0" distB="0" distL="114300" distR="114300" simplePos="0" relativeHeight="251668992" behindDoc="1" locked="0" layoutInCell="1" allowOverlap="1" wp14:anchorId="55C6385B" wp14:editId="2D781BE7">
          <wp:simplePos x="0" y="0"/>
          <wp:positionH relativeFrom="column">
            <wp:posOffset>-1148715</wp:posOffset>
          </wp:positionH>
          <wp:positionV relativeFrom="paragraph">
            <wp:posOffset>-699135</wp:posOffset>
          </wp:positionV>
          <wp:extent cx="7610475" cy="1329055"/>
          <wp:effectExtent l="0" t="0" r="9525" b="4445"/>
          <wp:wrapNone/>
          <wp:docPr id="48" name="Resim 48"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3F2FF" w14:textId="77777777" w:rsidR="008E341F" w:rsidRDefault="008E341F">
    <w:pPr>
      <w:pStyle w:val="AltBilgi"/>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5C579" w14:textId="746C2678" w:rsidR="00623F2D" w:rsidRPr="002C378F" w:rsidRDefault="000D3682" w:rsidP="000D3682">
    <w:pPr>
      <w:pStyle w:val="AltBilgi"/>
      <w:framePr w:w="486" w:h="67" w:hRule="exact" w:wrap="around" w:vAnchor="text" w:hAnchor="page" w:x="9814"/>
      <w:spacing w:before="0" w:after="0"/>
      <w:jc w:val="left"/>
      <w:rPr>
        <w:rFonts w:ascii="Franklin Gothic Book" w:eastAsia="Times New Roman" w:hAnsi="Franklin Gothic Book"/>
        <w:color w:val="00B050"/>
        <w:sz w:val="16"/>
        <w:szCs w:val="16"/>
      </w:rPr>
    </w:pPr>
    <w:bookmarkStart w:id="566" w:name="DocumentMarkings11FooterPrimary"/>
    <w:r w:rsidRPr="000D3682">
      <w:rPr>
        <w:rFonts w:ascii="Franklin Gothic Book" w:eastAsia="Times New Roman" w:hAnsi="Franklin Gothic Book"/>
        <w:sz w:val="17"/>
        <w:szCs w:val="16"/>
      </w:rPr>
      <w:t> </w:t>
    </w:r>
    <w:bookmarkEnd w:id="566"/>
  </w:p>
  <w:p w14:paraId="11D574AC" w14:textId="77777777" w:rsidR="00623F2D" w:rsidRDefault="00623F2D">
    <w:pPr>
      <w:pStyle w:val="AltBilgi"/>
      <w:spacing w:after="0"/>
    </w:pPr>
    <w:r w:rsidRPr="001A4A2D">
      <w:drawing>
        <wp:anchor distT="0" distB="0" distL="114300" distR="114300" simplePos="0" relativeHeight="251653632" behindDoc="1" locked="0" layoutInCell="1" allowOverlap="1" wp14:anchorId="56A0105F" wp14:editId="55A0E0F4">
          <wp:simplePos x="0" y="0"/>
          <wp:positionH relativeFrom="column">
            <wp:posOffset>590269</wp:posOffset>
          </wp:positionH>
          <wp:positionV relativeFrom="paragraph">
            <wp:posOffset>-672465</wp:posOffset>
          </wp:positionV>
          <wp:extent cx="7610475" cy="1329055"/>
          <wp:effectExtent l="0" t="0" r="9525" b="4445"/>
          <wp:wrapNone/>
          <wp:docPr id="43" name="Resim 43"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4C016" w14:textId="0476CA26" w:rsidR="00E1789A" w:rsidRPr="002C378F" w:rsidRDefault="000D3682" w:rsidP="000D3682">
    <w:pPr>
      <w:pStyle w:val="AltBilgi"/>
      <w:framePr w:w="486" w:h="67" w:hRule="exact" w:wrap="around" w:vAnchor="text" w:hAnchor="page" w:x="9814"/>
      <w:spacing w:before="0" w:after="0"/>
      <w:jc w:val="left"/>
      <w:rPr>
        <w:rFonts w:ascii="Franklin Gothic Book" w:eastAsia="Times New Roman" w:hAnsi="Franklin Gothic Book"/>
        <w:color w:val="00B050"/>
        <w:sz w:val="16"/>
        <w:szCs w:val="16"/>
      </w:rPr>
    </w:pPr>
    <w:bookmarkStart w:id="567" w:name="DocumentMarkings11FooterFirstPage"/>
    <w:r w:rsidRPr="000D3682">
      <w:rPr>
        <w:rFonts w:ascii="Franklin Gothic Book" w:eastAsia="Times New Roman" w:hAnsi="Franklin Gothic Book"/>
        <w:sz w:val="17"/>
        <w:szCs w:val="16"/>
      </w:rPr>
      <w:t> </w:t>
    </w:r>
    <w:bookmarkEnd w:id="567"/>
  </w:p>
  <w:p w14:paraId="644E2CC4" w14:textId="6DC39C84" w:rsidR="004A3C1B" w:rsidRDefault="00E1789A" w:rsidP="00787E40">
    <w:pPr>
      <w:pStyle w:val="AltBilgi"/>
      <w:spacing w:after="0"/>
    </w:pPr>
    <w:r w:rsidRPr="001A4A2D">
      <w:drawing>
        <wp:anchor distT="0" distB="0" distL="114300" distR="114300" simplePos="0" relativeHeight="251659776" behindDoc="1" locked="0" layoutInCell="1" allowOverlap="1" wp14:anchorId="215B2617" wp14:editId="40D11267">
          <wp:simplePos x="0" y="0"/>
          <wp:positionH relativeFrom="column">
            <wp:posOffset>590269</wp:posOffset>
          </wp:positionH>
          <wp:positionV relativeFrom="paragraph">
            <wp:posOffset>-672465</wp:posOffset>
          </wp:positionV>
          <wp:extent cx="7610475" cy="1329055"/>
          <wp:effectExtent l="0" t="0" r="9525" b="4445"/>
          <wp:wrapNone/>
          <wp:docPr id="44" name="Resim 44"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54193" w14:textId="77777777" w:rsidR="008E341F" w:rsidRDefault="008E341F">
    <w:pPr>
      <w:pStyle w:val="AltBilgi"/>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23DFA" w14:textId="6FDEFA69" w:rsidR="00C77594" w:rsidRPr="009F0C40" w:rsidRDefault="000D3682" w:rsidP="000D3682">
    <w:pPr>
      <w:pStyle w:val="AltBilgi"/>
      <w:spacing w:before="0" w:after="0"/>
      <w:jc w:val="left"/>
    </w:pPr>
    <w:bookmarkStart w:id="579" w:name="DocumentMarkings12FooterPrimary"/>
    <w:r w:rsidRPr="000D3682">
      <w:rPr>
        <w:sz w:val="17"/>
      </w:rPr>
      <w:t> </w:t>
    </w:r>
    <w:bookmarkEnd w:id="579"/>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EFFE8" w14:textId="54261F35" w:rsidR="00EA7EDC" w:rsidRDefault="000D3682" w:rsidP="000D3682">
    <w:pPr>
      <w:pStyle w:val="AltBilgi1"/>
      <w:tabs>
        <w:tab w:val="clear" w:pos="9072"/>
      </w:tabs>
      <w:spacing w:before="0" w:after="0"/>
      <w:jc w:val="left"/>
    </w:pPr>
    <w:bookmarkStart w:id="580" w:name="DocumentMarkings12FooterFirstPage"/>
    <w:r w:rsidRPr="000D3682">
      <w:rPr>
        <w:color w:val="000000"/>
        <w:sz w:val="17"/>
      </w:rPr>
      <w:t> </w:t>
    </w:r>
    <w:bookmarkEnd w:id="580"/>
    <w:r w:rsidR="00C77594" w:rsidRPr="001A4A2D">
      <w:rPr>
        <w:lang w:eastAsia="en-US"/>
      </w:rPr>
      <w:drawing>
        <wp:anchor distT="0" distB="0" distL="114300" distR="114300" simplePos="0" relativeHeight="251667968" behindDoc="1" locked="0" layoutInCell="1" allowOverlap="1" wp14:anchorId="6BDE4AF2" wp14:editId="5C00A40F">
          <wp:simplePos x="0" y="0"/>
          <wp:positionH relativeFrom="column">
            <wp:posOffset>-933450</wp:posOffset>
          </wp:positionH>
          <wp:positionV relativeFrom="paragraph">
            <wp:posOffset>-676275</wp:posOffset>
          </wp:positionV>
          <wp:extent cx="7610475" cy="1329055"/>
          <wp:effectExtent l="0" t="0" r="9525" b="4445"/>
          <wp:wrapNone/>
          <wp:docPr id="55" name="Resim 55"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480DA" w14:textId="77777777" w:rsidR="008E341F" w:rsidRDefault="008E341F">
    <w:pPr>
      <w:pStyle w:val="AltBilgi"/>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64A30" w14:textId="738F8E72" w:rsidR="00623F2D" w:rsidRPr="00AF7EF3" w:rsidRDefault="000D3682" w:rsidP="000D3682">
    <w:pPr>
      <w:pStyle w:val="AltBilgi"/>
      <w:spacing w:before="0" w:after="0"/>
      <w:jc w:val="left"/>
    </w:pPr>
    <w:bookmarkStart w:id="615" w:name="DocumentMarkings13FooterPrimary"/>
    <w:r w:rsidRPr="000D3682">
      <w:rPr>
        <w:sz w:val="17"/>
      </w:rPr>
      <w:t> </w:t>
    </w:r>
    <w:bookmarkEnd w:id="615"/>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90D92" w14:textId="6C11F9F3" w:rsidR="00EA7EDC" w:rsidRDefault="000D3682" w:rsidP="000D3682">
    <w:pPr>
      <w:pStyle w:val="AltBilgi"/>
      <w:tabs>
        <w:tab w:val="clear" w:pos="4536"/>
        <w:tab w:val="clear" w:pos="9072"/>
        <w:tab w:val="left" w:pos="3180"/>
      </w:tabs>
      <w:spacing w:before="0" w:after="0"/>
      <w:jc w:val="left"/>
    </w:pPr>
    <w:bookmarkStart w:id="616" w:name="DocumentMarkings13FooterFirstPage"/>
    <w:r w:rsidRPr="000D3682">
      <w:rPr>
        <w:sz w:val="17"/>
      </w:rPr>
      <w:t> </w:t>
    </w:r>
    <w:bookmarkEnd w:id="616"/>
    <w:r w:rsidR="00E1789A" w:rsidRPr="001A4A2D">
      <w:drawing>
        <wp:anchor distT="0" distB="0" distL="114300" distR="114300" simplePos="0" relativeHeight="251660800" behindDoc="1" locked="0" layoutInCell="1" allowOverlap="1" wp14:anchorId="6F10FF1B" wp14:editId="03FF9A6D">
          <wp:simplePos x="0" y="0"/>
          <wp:positionH relativeFrom="column">
            <wp:posOffset>-962025</wp:posOffset>
          </wp:positionH>
          <wp:positionV relativeFrom="paragraph">
            <wp:posOffset>-895985</wp:posOffset>
          </wp:positionV>
          <wp:extent cx="7610475" cy="1329055"/>
          <wp:effectExtent l="0" t="0" r="9525" b="4445"/>
          <wp:wrapNone/>
          <wp:docPr id="56" name="Resim 56"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6C284" w14:textId="77777777" w:rsidR="008E341F" w:rsidRDefault="008E341F">
    <w:pPr>
      <w:pStyle w:val="AltBilgi"/>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83E4C" w14:textId="77777777" w:rsidR="008E341F" w:rsidRDefault="008E341F">
    <w:pPr>
      <w:pStyle w:val="AltBilgi"/>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B0534" w14:textId="22D24CCE" w:rsidR="008E341F" w:rsidRDefault="000D3682" w:rsidP="000D3682">
    <w:pPr>
      <w:pStyle w:val="AltBilgi"/>
      <w:tabs>
        <w:tab w:val="clear" w:pos="4536"/>
        <w:tab w:val="clear" w:pos="9072"/>
        <w:tab w:val="left" w:pos="3180"/>
      </w:tabs>
      <w:spacing w:before="0" w:after="0"/>
      <w:jc w:val="left"/>
    </w:pPr>
    <w:bookmarkStart w:id="618" w:name="DocumentMarkings14FooterPrimary"/>
    <w:r w:rsidRPr="000D3682">
      <w:rPr>
        <w:sz w:val="17"/>
      </w:rPr>
      <w:t> </w:t>
    </w:r>
    <w:bookmarkEnd w:id="618"/>
    <w:r w:rsidR="008E341F" w:rsidRPr="001A4A2D">
      <w:drawing>
        <wp:anchor distT="0" distB="0" distL="114300" distR="114300" simplePos="0" relativeHeight="251671040" behindDoc="1" locked="0" layoutInCell="1" allowOverlap="1" wp14:anchorId="3A438371" wp14:editId="4B166117">
          <wp:simplePos x="0" y="0"/>
          <wp:positionH relativeFrom="column">
            <wp:posOffset>-904875</wp:posOffset>
          </wp:positionH>
          <wp:positionV relativeFrom="paragraph">
            <wp:posOffset>-562610</wp:posOffset>
          </wp:positionV>
          <wp:extent cx="7610475" cy="1329055"/>
          <wp:effectExtent l="0" t="0" r="9525" b="4445"/>
          <wp:wrapNone/>
          <wp:docPr id="21" name="Resim 21"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4812D" w14:textId="03BFD375" w:rsidR="00E1789A" w:rsidRDefault="000D3682" w:rsidP="000D3682">
    <w:pPr>
      <w:pStyle w:val="AltBilgi"/>
      <w:tabs>
        <w:tab w:val="clear" w:pos="4536"/>
        <w:tab w:val="clear" w:pos="9072"/>
        <w:tab w:val="left" w:pos="3180"/>
      </w:tabs>
      <w:spacing w:before="0" w:after="0"/>
      <w:jc w:val="left"/>
    </w:pPr>
    <w:bookmarkStart w:id="619" w:name="DocumentMarkings14FooterFirstPage"/>
    <w:r w:rsidRPr="000D3682">
      <w:rPr>
        <w:sz w:val="17"/>
      </w:rPr>
      <w:t> </w:t>
    </w:r>
    <w:bookmarkEnd w:id="619"/>
    <w:r w:rsidR="00E1789A" w:rsidRPr="001A4A2D">
      <w:drawing>
        <wp:anchor distT="0" distB="0" distL="114300" distR="114300" simplePos="0" relativeHeight="251661824" behindDoc="1" locked="0" layoutInCell="1" allowOverlap="1" wp14:anchorId="5E5C521E" wp14:editId="16C740A3">
          <wp:simplePos x="0" y="0"/>
          <wp:positionH relativeFrom="column">
            <wp:posOffset>-904875</wp:posOffset>
          </wp:positionH>
          <wp:positionV relativeFrom="paragraph">
            <wp:posOffset>-562610</wp:posOffset>
          </wp:positionV>
          <wp:extent cx="7610475" cy="1329055"/>
          <wp:effectExtent l="0" t="0" r="9525" b="4445"/>
          <wp:wrapNone/>
          <wp:docPr id="58" name="Resim 58"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ACB801" w14:textId="039C3870" w:rsidR="0023375B" w:rsidRDefault="0023375B">
    <w:pPr>
      <w:pStyle w:val="AltBilgi"/>
      <w:spacing w:before="0" w:after="0"/>
      <w:jc w:val="left"/>
      <w:rPr>
        <w:sz w:val="17"/>
      </w:rPr>
    </w:pPr>
  </w:p>
  <w:p w14:paraId="4F09FED2" w14:textId="648A5E02" w:rsidR="00F76AEE" w:rsidRDefault="00F76AEE" w:rsidP="005B613C">
    <w:pPr>
      <w:pStyle w:val="AltBilgi"/>
      <w:spacing w:before="0" w:after="0"/>
      <w:jc w:val="left"/>
      <w:rPr>
        <w:sz w:val="17"/>
      </w:rPr>
    </w:pPr>
  </w:p>
  <w:p w14:paraId="0ACF8948" w14:textId="0117BD79" w:rsidR="000D28DC" w:rsidRDefault="000D28DC">
    <w:pPr>
      <w:pStyle w:val="AltBilgi"/>
      <w:spacing w:before="0" w:after="0"/>
      <w:jc w:val="left"/>
      <w:rPr>
        <w:sz w:val="17"/>
      </w:rPr>
    </w:pPr>
  </w:p>
  <w:p w14:paraId="240A9E44" w14:textId="6E25519B" w:rsidR="00EA7EDC" w:rsidRDefault="00EA7EDC" w:rsidP="00B83ECD">
    <w:pPr>
      <w:pStyle w:val="AltBilgi"/>
      <w:spacing w:before="0" w:after="0"/>
      <w:jc w:val="left"/>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B6BF0" w14:textId="77777777" w:rsidR="008E341F" w:rsidRDefault="008E341F">
    <w:pPr>
      <w:pStyle w:val="AltBilgi"/>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7CF96" w14:textId="6ABCC1ED" w:rsidR="008E341F" w:rsidRPr="00AF7EF3" w:rsidRDefault="000D3682" w:rsidP="000D3682">
    <w:pPr>
      <w:pStyle w:val="AltBilgi"/>
      <w:spacing w:before="0" w:after="0"/>
      <w:jc w:val="left"/>
    </w:pPr>
    <w:bookmarkStart w:id="623" w:name="DocumentMarkings15FooterPrimary"/>
    <w:r w:rsidRPr="000D3682">
      <w:rPr>
        <w:sz w:val="17"/>
      </w:rPr>
      <w:t> </w:t>
    </w:r>
    <w:bookmarkEnd w:id="623"/>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59EBA" w14:textId="23FE19B9" w:rsidR="00E1789A" w:rsidRDefault="000D3682" w:rsidP="000D3682">
    <w:pPr>
      <w:pStyle w:val="AltBilgi"/>
      <w:tabs>
        <w:tab w:val="clear" w:pos="4536"/>
        <w:tab w:val="clear" w:pos="9072"/>
        <w:tab w:val="left" w:pos="3180"/>
      </w:tabs>
      <w:spacing w:before="0" w:after="0"/>
      <w:jc w:val="left"/>
    </w:pPr>
    <w:bookmarkStart w:id="624" w:name="DocumentMarkings15FooterFirstPage"/>
    <w:r w:rsidRPr="000D3682">
      <w:rPr>
        <w:sz w:val="17"/>
      </w:rPr>
      <w:t> </w:t>
    </w:r>
    <w:bookmarkEnd w:id="624"/>
    <w:r w:rsidR="00E1789A" w:rsidRPr="001A4A2D">
      <w:drawing>
        <wp:anchor distT="0" distB="0" distL="114300" distR="114300" simplePos="0" relativeHeight="251662848" behindDoc="1" locked="0" layoutInCell="1" allowOverlap="1" wp14:anchorId="73773A28" wp14:editId="3FFF02A6">
          <wp:simplePos x="0" y="0"/>
          <wp:positionH relativeFrom="column">
            <wp:posOffset>-904875</wp:posOffset>
          </wp:positionH>
          <wp:positionV relativeFrom="paragraph">
            <wp:posOffset>-562610</wp:posOffset>
          </wp:positionV>
          <wp:extent cx="7610475" cy="1329055"/>
          <wp:effectExtent l="0" t="0" r="9525" b="4445"/>
          <wp:wrapNone/>
          <wp:docPr id="24" name="Resim 24"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6BFF24" w14:textId="5013A7F8" w:rsidR="0023375B" w:rsidRDefault="0023375B">
    <w:pPr>
      <w:pStyle w:val="AltBilgi"/>
      <w:spacing w:before="0" w:after="0"/>
      <w:jc w:val="left"/>
      <w:rPr>
        <w:sz w:val="17"/>
      </w:rPr>
    </w:pPr>
  </w:p>
  <w:p w14:paraId="778CB458" w14:textId="0D963D8A" w:rsidR="00F76AEE" w:rsidRDefault="00F76AEE" w:rsidP="005B613C">
    <w:pPr>
      <w:pStyle w:val="AltBilgi"/>
      <w:spacing w:before="0" w:after="0"/>
      <w:jc w:val="left"/>
      <w:rPr>
        <w:sz w:val="17"/>
      </w:rPr>
    </w:pPr>
  </w:p>
  <w:p w14:paraId="357EF805" w14:textId="13DD5451" w:rsidR="000D28DC" w:rsidRDefault="000D28DC">
    <w:pPr>
      <w:pStyle w:val="AltBilgi"/>
      <w:spacing w:before="0" w:after="0"/>
      <w:jc w:val="left"/>
      <w:rPr>
        <w:sz w:val="17"/>
      </w:rPr>
    </w:pPr>
  </w:p>
  <w:p w14:paraId="5F76BBC8" w14:textId="71B7EFFB" w:rsidR="00EA7EDC" w:rsidRDefault="00EA7EDC" w:rsidP="00B83ECD">
    <w:pPr>
      <w:pStyle w:val="AltBilgi"/>
      <w:spacing w:before="0" w:after="0"/>
      <w:jc w:val="left"/>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58749" w14:textId="77777777" w:rsidR="005552E4" w:rsidRDefault="005552E4">
    <w:pPr>
      <w:pStyle w:val="AltBilgi"/>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559AE" w14:textId="04E749B5" w:rsidR="00AF7EF3" w:rsidRDefault="000D3682" w:rsidP="000D3682">
    <w:pPr>
      <w:pStyle w:val="AltBilgi"/>
      <w:spacing w:before="0" w:after="0"/>
      <w:jc w:val="left"/>
      <w:rPr>
        <w:sz w:val="17"/>
      </w:rPr>
    </w:pPr>
    <w:bookmarkStart w:id="628" w:name="DocumentMarkings16FooterPrimary"/>
    <w:r>
      <w:rPr>
        <w:sz w:val="17"/>
      </w:rPr>
      <w:t> </w:t>
    </w:r>
    <w:bookmarkEnd w:id="628"/>
  </w:p>
  <w:p w14:paraId="376EB999" w14:textId="60EE1480" w:rsidR="005552E4" w:rsidRPr="0010237A" w:rsidRDefault="005552E4" w:rsidP="0010237A">
    <w:pPr>
      <w:pStyle w:val="AltBilgi"/>
      <w:jc w:val="left"/>
    </w:pPr>
    <w:r w:rsidRPr="0010237A">
      <w:rPr>
        <w:sz w:val="17"/>
      </w:rPr>
      <w:t> </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23282" w14:textId="35C71DDD" w:rsidR="00AF7EF3" w:rsidRDefault="000D3682" w:rsidP="000D3682">
    <w:pPr>
      <w:pStyle w:val="AltBilgi"/>
      <w:spacing w:before="0" w:after="0"/>
      <w:jc w:val="left"/>
      <w:rPr>
        <w:sz w:val="17"/>
      </w:rPr>
    </w:pPr>
    <w:bookmarkStart w:id="629" w:name="DocumentMarkings16FooterFirstPage"/>
    <w:r>
      <w:rPr>
        <w:sz w:val="17"/>
      </w:rPr>
      <w:t> </w:t>
    </w:r>
    <w:bookmarkEnd w:id="629"/>
  </w:p>
  <w:p w14:paraId="65C115D1" w14:textId="3BC6B388" w:rsidR="005552E4" w:rsidRDefault="005552E4" w:rsidP="0010237A">
    <w:pPr>
      <w:pStyle w:val="AltBilgi"/>
      <w:jc w:val="left"/>
    </w:pPr>
    <w:r w:rsidRPr="0010237A">
      <w:rPr>
        <w:sz w:val="17"/>
      </w:rPr>
      <w:t> </w:t>
    </w:r>
    <w:r w:rsidRPr="001A4A2D">
      <w:rPr>
        <w:lang w:val="tr-TR" w:eastAsia="tr-TR"/>
      </w:rPr>
      <w:drawing>
        <wp:anchor distT="0" distB="0" distL="114300" distR="114300" simplePos="0" relativeHeight="251677184" behindDoc="1" locked="0" layoutInCell="1" allowOverlap="1" wp14:anchorId="29C2B28D" wp14:editId="2D489374">
          <wp:simplePos x="0" y="0"/>
          <wp:positionH relativeFrom="page">
            <wp:align>right</wp:align>
          </wp:positionH>
          <wp:positionV relativeFrom="paragraph">
            <wp:posOffset>-750627</wp:posOffset>
          </wp:positionV>
          <wp:extent cx="7565366" cy="1329055"/>
          <wp:effectExtent l="0" t="0" r="0" b="4445"/>
          <wp:wrapNone/>
          <wp:docPr id="66" name="Resim 21"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5366"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DA6E0" w14:textId="77777777" w:rsidR="005552E4" w:rsidRDefault="005552E4">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F1437" w14:textId="4C661FB5" w:rsidR="00623F2D" w:rsidRPr="001A4A2D" w:rsidRDefault="000D3682" w:rsidP="000D3682">
    <w:pPr>
      <w:pStyle w:val="AltBilgi"/>
      <w:spacing w:before="0" w:after="0"/>
      <w:jc w:val="left"/>
    </w:pPr>
    <w:bookmarkStart w:id="11" w:name="DocumentMarkings2FooterPrimary"/>
    <w:r w:rsidRPr="000D3682">
      <w:rPr>
        <w:sz w:val="17"/>
      </w:rPr>
      <w:t> </w:t>
    </w:r>
    <w:bookmarkEnd w:id="11"/>
    <w:r w:rsidR="00623F2D" w:rsidRPr="001A4A2D">
      <w:drawing>
        <wp:anchor distT="0" distB="0" distL="114300" distR="114300" simplePos="0" relativeHeight="251639296" behindDoc="1" locked="0" layoutInCell="1" allowOverlap="1" wp14:anchorId="261D77FD" wp14:editId="42D3F5AF">
          <wp:simplePos x="0" y="0"/>
          <wp:positionH relativeFrom="margin">
            <wp:align>center</wp:align>
          </wp:positionH>
          <wp:positionV relativeFrom="paragraph">
            <wp:posOffset>414655</wp:posOffset>
          </wp:positionV>
          <wp:extent cx="7534275" cy="1329601"/>
          <wp:effectExtent l="0" t="0" r="0" b="4445"/>
          <wp:wrapNone/>
          <wp:docPr id="1243398537" name="Resim 1243398537"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FD53E" w14:textId="72ED82D4" w:rsidR="00AF7EF3" w:rsidRDefault="000D3682" w:rsidP="000D3682">
    <w:pPr>
      <w:pStyle w:val="AltBilgi"/>
      <w:spacing w:before="0" w:after="0"/>
      <w:jc w:val="left"/>
      <w:rPr>
        <w:sz w:val="17"/>
      </w:rPr>
    </w:pPr>
    <w:bookmarkStart w:id="631" w:name="DocumentMarkings17FooterPrimary"/>
    <w:r>
      <w:rPr>
        <w:sz w:val="17"/>
      </w:rPr>
      <w:t> </w:t>
    </w:r>
    <w:bookmarkEnd w:id="631"/>
  </w:p>
  <w:p w14:paraId="3EAF5543" w14:textId="6173C2AA" w:rsidR="005552E4" w:rsidRPr="0010237A" w:rsidRDefault="005552E4" w:rsidP="0010237A">
    <w:pPr>
      <w:pStyle w:val="AltBilgi"/>
      <w:jc w:val="left"/>
    </w:pPr>
    <w:r w:rsidRPr="0010237A">
      <w:rPr>
        <w:sz w:val="17"/>
      </w:rPr>
      <w:t> </w: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DD0A6B" w14:textId="266F72F4" w:rsidR="00AF7EF3" w:rsidRDefault="000D3682" w:rsidP="000D3682">
    <w:pPr>
      <w:pStyle w:val="AltBilgi"/>
      <w:spacing w:before="0" w:after="0"/>
      <w:jc w:val="left"/>
      <w:rPr>
        <w:sz w:val="17"/>
      </w:rPr>
    </w:pPr>
    <w:bookmarkStart w:id="632" w:name="DocumentMarkings17FooterFirstPage"/>
    <w:r>
      <w:rPr>
        <w:sz w:val="17"/>
      </w:rPr>
      <w:t> </w:t>
    </w:r>
    <w:bookmarkEnd w:id="632"/>
  </w:p>
  <w:p w14:paraId="6DD519CD" w14:textId="1E2AE698" w:rsidR="005552E4" w:rsidRDefault="005552E4" w:rsidP="0010237A">
    <w:pPr>
      <w:pStyle w:val="AltBilgi"/>
      <w:jc w:val="left"/>
    </w:pPr>
    <w:r w:rsidRPr="0010237A">
      <w:rPr>
        <w:sz w:val="17"/>
      </w:rPr>
      <w:t> </w:t>
    </w:r>
    <w:r w:rsidRPr="001A4A2D">
      <w:rPr>
        <w:lang w:val="tr-TR" w:eastAsia="tr-TR"/>
      </w:rPr>
      <w:drawing>
        <wp:anchor distT="0" distB="0" distL="114300" distR="114300" simplePos="0" relativeHeight="251678208" behindDoc="1" locked="0" layoutInCell="1" allowOverlap="1" wp14:anchorId="2C71EAF1" wp14:editId="294EE0BD">
          <wp:simplePos x="0" y="0"/>
          <wp:positionH relativeFrom="page">
            <wp:align>right</wp:align>
          </wp:positionH>
          <wp:positionV relativeFrom="paragraph">
            <wp:posOffset>-750627</wp:posOffset>
          </wp:positionV>
          <wp:extent cx="7565366" cy="1329055"/>
          <wp:effectExtent l="0" t="0" r="0" b="4445"/>
          <wp:wrapNone/>
          <wp:docPr id="54" name="Resim 54" descr="C:\Kullanıcılar\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5366"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08D8C" w14:textId="77777777" w:rsidR="005552E4" w:rsidRDefault="005552E4">
    <w:pPr>
      <w:pStyle w:val="AltBilgi"/>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E9DE6" w14:textId="5AEFBBC4" w:rsidR="00AF7EF3" w:rsidRDefault="000D3682" w:rsidP="000D3682">
    <w:pPr>
      <w:pStyle w:val="AltBilgi"/>
      <w:spacing w:before="0" w:after="0"/>
      <w:jc w:val="left"/>
      <w:rPr>
        <w:sz w:val="17"/>
      </w:rPr>
    </w:pPr>
    <w:bookmarkStart w:id="639" w:name="DocumentMarkings18FooterPrimary"/>
    <w:r>
      <w:rPr>
        <w:sz w:val="17"/>
      </w:rPr>
      <w:t> </w:t>
    </w:r>
    <w:bookmarkEnd w:id="639"/>
  </w:p>
  <w:p w14:paraId="57E727D8" w14:textId="14A595C0" w:rsidR="005552E4" w:rsidRPr="0010237A" w:rsidRDefault="005552E4" w:rsidP="0010237A">
    <w:pPr>
      <w:pStyle w:val="AltBilgi"/>
      <w:jc w:val="left"/>
    </w:pPr>
    <w:r w:rsidRPr="0010237A">
      <w:rPr>
        <w:sz w:val="17"/>
      </w:rPr>
      <w:t> </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8CFB8" w14:textId="3122787D" w:rsidR="00AF7EF3" w:rsidRDefault="000D3682" w:rsidP="000D3682">
    <w:pPr>
      <w:pStyle w:val="AltBilgi"/>
      <w:spacing w:before="0" w:after="0"/>
      <w:jc w:val="left"/>
      <w:rPr>
        <w:sz w:val="17"/>
      </w:rPr>
    </w:pPr>
    <w:bookmarkStart w:id="640" w:name="DocumentMarkings18FooterFirstPage"/>
    <w:r>
      <w:rPr>
        <w:sz w:val="17"/>
      </w:rPr>
      <w:t> </w:t>
    </w:r>
    <w:bookmarkEnd w:id="640"/>
  </w:p>
  <w:p w14:paraId="752A4A5C" w14:textId="04EC0FDA" w:rsidR="005552E4" w:rsidRPr="0010237A" w:rsidRDefault="005552E4" w:rsidP="0010237A">
    <w:pPr>
      <w:pStyle w:val="AltBilgi"/>
      <w:jc w:val="left"/>
    </w:pPr>
    <w:r w:rsidRPr="0010237A">
      <w:rPr>
        <w:sz w:val="17"/>
      </w:rPr>
      <w:t> </w: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B42E8" w14:textId="77777777" w:rsidR="005552E4" w:rsidRDefault="005552E4">
    <w:pPr>
      <w:pStyle w:val="AltBilgi"/>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70058" w14:textId="2000FF0D" w:rsidR="00AF7EF3" w:rsidRDefault="000D3682" w:rsidP="000D3682">
    <w:pPr>
      <w:pStyle w:val="AltBilgi"/>
      <w:spacing w:before="0" w:after="0"/>
      <w:jc w:val="left"/>
      <w:rPr>
        <w:sz w:val="17"/>
      </w:rPr>
    </w:pPr>
    <w:bookmarkStart w:id="642" w:name="DocumentMarkings19FooterPrimary"/>
    <w:r>
      <w:rPr>
        <w:sz w:val="17"/>
      </w:rPr>
      <w:t> </w:t>
    </w:r>
    <w:bookmarkEnd w:id="642"/>
  </w:p>
  <w:p w14:paraId="2E9691F7" w14:textId="0D68DF31" w:rsidR="005552E4" w:rsidRPr="0010237A" w:rsidRDefault="005552E4" w:rsidP="0010237A">
    <w:pPr>
      <w:pStyle w:val="AltBilgi"/>
      <w:jc w:val="left"/>
    </w:pPr>
    <w:r w:rsidRPr="0010237A">
      <w:rPr>
        <w:sz w:val="17"/>
      </w:rPr>
      <w:t> </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9FF8E" w14:textId="7DB01BD9" w:rsidR="00AF7EF3" w:rsidRDefault="000D3682" w:rsidP="000D3682">
    <w:pPr>
      <w:pStyle w:val="AltBilgi"/>
      <w:spacing w:before="0" w:after="0"/>
      <w:jc w:val="left"/>
      <w:rPr>
        <w:sz w:val="17"/>
      </w:rPr>
    </w:pPr>
    <w:bookmarkStart w:id="643" w:name="DocumentMarkings19FooterFirstPage"/>
    <w:r>
      <w:rPr>
        <w:sz w:val="17"/>
      </w:rPr>
      <w:t> </w:t>
    </w:r>
    <w:bookmarkEnd w:id="643"/>
  </w:p>
  <w:p w14:paraId="4EE599A0" w14:textId="6902231D" w:rsidR="005552E4" w:rsidRPr="0010237A" w:rsidRDefault="005552E4" w:rsidP="0010237A">
    <w:pPr>
      <w:pStyle w:val="AltBilgi"/>
      <w:jc w:val="left"/>
    </w:pPr>
    <w:r w:rsidRPr="0010237A">
      <w:rPr>
        <w:sz w:val="17"/>
      </w:rPr>
      <w:t> </w: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8CB4D" w14:textId="77777777" w:rsidR="00AF7EF3" w:rsidRDefault="00AF7EF3">
    <w:pPr>
      <w:pStyle w:val="AltBilgi"/>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E7A05" w14:textId="5F5AFA69" w:rsidR="00AF7EF3" w:rsidRDefault="000D3682" w:rsidP="000D3682">
    <w:pPr>
      <w:pStyle w:val="AltBilgi"/>
      <w:spacing w:before="0" w:after="0"/>
      <w:jc w:val="left"/>
      <w:rPr>
        <w:sz w:val="17"/>
      </w:rPr>
    </w:pPr>
    <w:bookmarkStart w:id="647" w:name="DocumentMarkings20FooterPrimary"/>
    <w:r>
      <w:rPr>
        <w:sz w:val="17"/>
      </w:rPr>
      <w:t> </w:t>
    </w:r>
    <w:bookmarkEnd w:id="647"/>
  </w:p>
  <w:p w14:paraId="6C91C3B0" w14:textId="344D23AD" w:rsidR="00AF7EF3" w:rsidRPr="0010237A" w:rsidRDefault="00AF7EF3" w:rsidP="0010237A">
    <w:pPr>
      <w:pStyle w:val="AltBilgi"/>
      <w:jc w:val="left"/>
    </w:pPr>
    <w:r w:rsidRPr="0010237A">
      <w:rPr>
        <w:sz w:val="17"/>
      </w:rPr>
      <w:t>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D37E3" w14:textId="17BAAE76" w:rsidR="00EA7EDC" w:rsidRPr="008E341F" w:rsidRDefault="000D3682" w:rsidP="000D3682">
    <w:pPr>
      <w:pStyle w:val="AltBilgi"/>
      <w:spacing w:before="0" w:after="0"/>
      <w:jc w:val="left"/>
    </w:pPr>
    <w:bookmarkStart w:id="12" w:name="DocumentMarkings2FooterFirstPage"/>
    <w:r w:rsidRPr="000D3682">
      <w:rPr>
        <w:sz w:val="17"/>
      </w:rPr>
      <w:t> </w:t>
    </w:r>
    <w:bookmarkEnd w:id="12"/>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C8074" w14:textId="742E7E6C" w:rsidR="00AF7EF3" w:rsidRDefault="000D3682" w:rsidP="000D3682">
    <w:pPr>
      <w:pStyle w:val="AltBilgi"/>
      <w:spacing w:before="0" w:after="0"/>
      <w:jc w:val="left"/>
      <w:rPr>
        <w:sz w:val="17"/>
      </w:rPr>
    </w:pPr>
    <w:bookmarkStart w:id="648" w:name="DocumentMarkings20FooterFirstPage"/>
    <w:r>
      <w:rPr>
        <w:sz w:val="17"/>
      </w:rPr>
      <w:t> </w:t>
    </w:r>
    <w:bookmarkEnd w:id="648"/>
  </w:p>
  <w:p w14:paraId="1D8AF643" w14:textId="1D95B424" w:rsidR="00AF7EF3" w:rsidRPr="0010237A" w:rsidRDefault="00AF7EF3" w:rsidP="0010237A">
    <w:pPr>
      <w:pStyle w:val="AltBilgi"/>
      <w:jc w:val="left"/>
    </w:pPr>
    <w:r w:rsidRPr="0010237A">
      <w:rPr>
        <w:sz w:val="17"/>
      </w:rPr>
      <w:t>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68678" w14:textId="77777777" w:rsidR="008E341F" w:rsidRDefault="008E341F">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1ED724" w14:textId="75272BC5" w:rsidR="00623F2D" w:rsidRPr="00AF7EF3" w:rsidRDefault="000D3682" w:rsidP="000D3682">
    <w:pPr>
      <w:pStyle w:val="AltBilgi"/>
      <w:spacing w:before="0" w:after="0"/>
      <w:jc w:val="left"/>
    </w:pPr>
    <w:bookmarkStart w:id="32" w:name="DocumentMarkings3FooterPrimary"/>
    <w:r w:rsidRPr="000D3682">
      <w:rPr>
        <w:sz w:val="17"/>
      </w:rPr>
      <w:t> </w:t>
    </w:r>
    <w:bookmarkEnd w:id="32"/>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232BB" w14:textId="0E843A09" w:rsidR="00EA7EDC" w:rsidRPr="000D3682" w:rsidRDefault="000D3682" w:rsidP="000D3682">
    <w:pPr>
      <w:pStyle w:val="AltBilgi"/>
      <w:spacing w:before="0" w:after="0"/>
      <w:jc w:val="left"/>
    </w:pPr>
    <w:bookmarkStart w:id="33" w:name="DocumentMarkings3FooterFirstPage"/>
    <w:r w:rsidRPr="000D3682">
      <w:rPr>
        <w:sz w:val="17"/>
      </w:rPr>
      <w:t> </w:t>
    </w:r>
    <w:bookmarkEnd w:id="33"/>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380E02" w14:textId="77777777" w:rsidR="005A6834" w:rsidRDefault="005A6834" w:rsidP="004339AC">
      <w:pPr>
        <w:spacing w:before="0" w:after="0" w:line="240" w:lineRule="auto"/>
      </w:pPr>
      <w:r>
        <w:separator/>
      </w:r>
    </w:p>
  </w:footnote>
  <w:footnote w:type="continuationSeparator" w:id="0">
    <w:p w14:paraId="46CE5466" w14:textId="77777777" w:rsidR="005A6834" w:rsidRDefault="005A6834" w:rsidP="004339AC">
      <w:pPr>
        <w:spacing w:before="0" w:after="0" w:line="240" w:lineRule="auto"/>
      </w:pPr>
      <w:r>
        <w:continuationSeparator/>
      </w:r>
    </w:p>
  </w:footnote>
  <w:footnote w:type="continuationNotice" w:id="1">
    <w:p w14:paraId="378EC6D9" w14:textId="77777777" w:rsidR="005A6834" w:rsidRDefault="005A6834">
      <w:pPr>
        <w:spacing w:before="0" w:after="0" w:line="240" w:lineRule="auto"/>
      </w:pPr>
    </w:p>
  </w:footnote>
  <w:footnote w:id="2">
    <w:p w14:paraId="1A555171" w14:textId="77777777" w:rsidR="00623F2D" w:rsidRPr="002560DA" w:rsidRDefault="00623F2D" w:rsidP="00FC6B63">
      <w:pPr>
        <w:pStyle w:val="DipnotMetni"/>
        <w:rPr>
          <w:rFonts w:asciiTheme="minorHAnsi" w:hAnsiTheme="minorHAnsi"/>
        </w:rPr>
      </w:pPr>
      <w:r>
        <w:rPr>
          <w:rStyle w:val="DipnotBavurusu"/>
        </w:rPr>
        <w:footnoteRef/>
      </w:r>
      <w:r w:rsidRPr="00DB7E22">
        <w:rPr>
          <w:szCs w:val="16"/>
        </w:rPr>
        <w:t>https://documents.worldbank.org/en/publication/documents-reports/documentdetail/604561468170043490/workers-accommodation-processes-and-standards-a-guidance-note-by-ifc-and-the-ebrd</w:t>
      </w:r>
    </w:p>
  </w:footnote>
  <w:footnote w:id="3">
    <w:p w14:paraId="7A4EC702" w14:textId="77777777" w:rsidR="00623F2D" w:rsidRPr="00290AC3" w:rsidRDefault="00623F2D" w:rsidP="00D50136">
      <w:pPr>
        <w:pStyle w:val="DipnotMetni"/>
        <w:spacing w:before="0"/>
        <w:rPr>
          <w:lang w:val="tr-TR"/>
        </w:rPr>
      </w:pPr>
      <w:r>
        <w:rPr>
          <w:rStyle w:val="DipnotBavurusu"/>
        </w:rPr>
        <w:footnoteRef/>
      </w:r>
      <w:r w:rsidRPr="00290AC3">
        <w:rPr>
          <w:lang w:val="tr-TR"/>
        </w:rPr>
        <w:t xml:space="preserve"> </w:t>
      </w:r>
      <w:r w:rsidRPr="00290AC3">
        <w:rPr>
          <w:szCs w:val="16"/>
          <w:lang w:val="tr-TR"/>
        </w:rPr>
        <w:t>https://www.ilbank.gov.tr/sayfa/surdurulebilir-sehirler-projesi-ii-ek-finansman</w:t>
      </w:r>
    </w:p>
  </w:footnote>
  <w:footnote w:id="4">
    <w:p w14:paraId="36C5DACA" w14:textId="77777777" w:rsidR="00623F2D" w:rsidRPr="00727F6E" w:rsidRDefault="00623F2D" w:rsidP="00E54044">
      <w:pPr>
        <w:pStyle w:val="DipnotMetni"/>
        <w:rPr>
          <w:lang w:val="tr-TR"/>
        </w:rPr>
      </w:pPr>
      <w:r>
        <w:rPr>
          <w:rStyle w:val="DipnotBavurusu"/>
        </w:rPr>
        <w:footnoteRef/>
      </w:r>
      <w:r w:rsidRPr="00191CF4">
        <w:rPr>
          <w:lang w:val="tr-TR"/>
        </w:rPr>
        <w:t xml:space="preserve"> https://documents1.worldbank.org/curated/en/604561468170043490/pdf/602530WP0worke10Box358316B01PUBLIC1.pdf</w:t>
      </w:r>
    </w:p>
  </w:footnote>
  <w:footnote w:id="5">
    <w:p w14:paraId="63279F83" w14:textId="3D5490B3" w:rsidR="00623F2D" w:rsidRDefault="00623F2D">
      <w:pPr>
        <w:pStyle w:val="DipnotMetni"/>
      </w:pPr>
      <w:r>
        <w:rPr>
          <w:rStyle w:val="DipnotBavurusu"/>
        </w:rPr>
        <w:footnoteRef/>
      </w:r>
      <w:r>
        <w:t xml:space="preserve"> </w:t>
      </w:r>
      <w:r w:rsidRPr="00536958">
        <w:t xml:space="preserve">Under the Köppen </w:t>
      </w:r>
      <w:r>
        <w:t xml:space="preserve">and Geiger </w:t>
      </w:r>
      <w:r w:rsidRPr="00536958">
        <w:t>climate classification, "hot dry-summer" climates (classified as Csa) and "cool dry-summer" climates (classified as Csb) are often referred to as just "Mediterranean". Under the Köppen climate system, the first letter indicates the climate group (in this case temperate climates).</w:t>
      </w:r>
    </w:p>
  </w:footnote>
  <w:footnote w:id="6">
    <w:p w14:paraId="23B1A1D1" w14:textId="77777777" w:rsidR="00623F2D" w:rsidRPr="00677413" w:rsidRDefault="00623F2D" w:rsidP="004963BE">
      <w:pPr>
        <w:pStyle w:val="DipnotMetni"/>
        <w:rPr>
          <w:lang w:val="tr-TR"/>
        </w:rPr>
      </w:pPr>
      <w:r>
        <w:rPr>
          <w:rStyle w:val="DipnotBavurusu"/>
        </w:rPr>
        <w:footnoteRef/>
      </w:r>
      <w:r>
        <w:t xml:space="preserve"> </w:t>
      </w:r>
      <w:r w:rsidRPr="00677413">
        <w:t>Davis, P.H. (ed.). (1965-1988). Flora of Turkey and the East Aegean Islands, vol. 1-10, Edinburgh Univ. Press: Edinburgh.</w:t>
      </w:r>
    </w:p>
  </w:footnote>
  <w:footnote w:id="7">
    <w:p w14:paraId="70998D30" w14:textId="77777777" w:rsidR="00623F2D" w:rsidRPr="00677413" w:rsidRDefault="00623F2D" w:rsidP="004963BE">
      <w:pPr>
        <w:pStyle w:val="DipnotMetni"/>
        <w:rPr>
          <w:lang w:val="tr-TR"/>
        </w:rPr>
      </w:pPr>
      <w:r>
        <w:rPr>
          <w:rStyle w:val="DipnotBavurusu"/>
        </w:rPr>
        <w:footnoteRef/>
      </w:r>
      <w:r w:rsidRPr="00F94D13">
        <w:rPr>
          <w:lang w:val="tr-TR"/>
        </w:rPr>
        <w:t xml:space="preserve"> Ekim, T. </w:t>
      </w:r>
      <w:r>
        <w:rPr>
          <w:lang w:val="tr-TR"/>
        </w:rPr>
        <w:t>Et al</w:t>
      </w:r>
      <w:r w:rsidRPr="00F94D13">
        <w:rPr>
          <w:lang w:val="tr-TR"/>
        </w:rPr>
        <w:t xml:space="preserve">. </w:t>
      </w:r>
      <w:r w:rsidRPr="00A4115E">
        <w:rPr>
          <w:lang w:val="tr-TR"/>
        </w:rPr>
        <w:t xml:space="preserve">Red Book of Flora in Türkiye,Turkish Nature Conservation Association Publication: </w:t>
      </w:r>
      <w:r w:rsidRPr="00201698">
        <w:rPr>
          <w:lang w:val="tr-TR"/>
        </w:rPr>
        <w:t>18</w:t>
      </w:r>
      <w:r w:rsidRPr="00F94D13">
        <w:rPr>
          <w:lang w:val="tr-TR"/>
        </w:rPr>
        <w:t xml:space="preserve"> (2000).  </w:t>
      </w:r>
    </w:p>
  </w:footnote>
  <w:footnote w:id="8">
    <w:p w14:paraId="107A364B" w14:textId="77777777" w:rsidR="00623F2D" w:rsidRPr="00677413" w:rsidRDefault="00623F2D" w:rsidP="002F6B01">
      <w:pPr>
        <w:pStyle w:val="DipnotMetni"/>
        <w:rPr>
          <w:lang w:val="tr-TR"/>
        </w:rPr>
      </w:pPr>
      <w:r>
        <w:rPr>
          <w:rStyle w:val="DipnotBavurusu"/>
        </w:rPr>
        <w:footnoteRef/>
      </w:r>
      <w:r w:rsidRPr="0040126F">
        <w:rPr>
          <w:lang w:val="de-DE"/>
        </w:rPr>
        <w:t xml:space="preserve"> Baran, İ. (2005). Türkiye Amfibileri ve Sürüngenleri. Tübitak Popüler Bilim Kitapları, Ankara.</w:t>
      </w:r>
    </w:p>
  </w:footnote>
  <w:footnote w:id="9">
    <w:p w14:paraId="3B819C82" w14:textId="77777777" w:rsidR="00623F2D" w:rsidRPr="00677413" w:rsidRDefault="00623F2D" w:rsidP="002F6B01">
      <w:pPr>
        <w:pStyle w:val="DipnotMetni"/>
        <w:rPr>
          <w:lang w:val="tr-TR"/>
        </w:rPr>
      </w:pPr>
      <w:r>
        <w:rPr>
          <w:rStyle w:val="DipnotBavurusu"/>
        </w:rPr>
        <w:footnoteRef/>
      </w:r>
      <w:r w:rsidRPr="0040126F">
        <w:rPr>
          <w:lang w:val="tr-TR"/>
        </w:rPr>
        <w:t xml:space="preserve"> http://www.turkherptil.org/</w:t>
      </w:r>
    </w:p>
  </w:footnote>
  <w:footnote w:id="10">
    <w:p w14:paraId="765E0914" w14:textId="77777777" w:rsidR="00623F2D" w:rsidRPr="0029338D" w:rsidRDefault="00623F2D" w:rsidP="002F6B01">
      <w:pPr>
        <w:pStyle w:val="DipnotMetni"/>
        <w:rPr>
          <w:lang w:val="tr-TR"/>
        </w:rPr>
      </w:pPr>
      <w:r>
        <w:rPr>
          <w:rStyle w:val="DipnotBavurusu"/>
        </w:rPr>
        <w:footnoteRef/>
      </w:r>
      <w:r w:rsidRPr="0040126F">
        <w:rPr>
          <w:lang w:val="tr-TR"/>
        </w:rPr>
        <w:t xml:space="preserve"> Özeti, N. ve İ., Yılmaz 1994 Türkiye amfibileri. Ege Üniversitesi Fen Fakültesi, Kitaplar Serisi: 151, Ege Üniversitesi Basımevi, Bornova-İzmir.</w:t>
      </w:r>
    </w:p>
  </w:footnote>
  <w:footnote w:id="11">
    <w:p w14:paraId="108F4D03" w14:textId="77777777" w:rsidR="00623F2D" w:rsidRPr="00677413" w:rsidRDefault="00623F2D" w:rsidP="002F6B01">
      <w:pPr>
        <w:pStyle w:val="DipnotMetni"/>
        <w:rPr>
          <w:lang w:val="tr-TR"/>
        </w:rPr>
      </w:pPr>
      <w:r>
        <w:rPr>
          <w:rStyle w:val="DipnotBavurusu"/>
        </w:rPr>
        <w:footnoteRef/>
      </w:r>
      <w:r w:rsidRPr="0040126F">
        <w:rPr>
          <w:lang w:val="de-DE"/>
        </w:rPr>
        <w:t xml:space="preserve"> Baran, İ. (2005). Türkiye Amfibileri ve Sürüngenleri. Tübitak Popüler Bilim Kitapları, Ankara.</w:t>
      </w:r>
    </w:p>
  </w:footnote>
  <w:footnote w:id="12">
    <w:p w14:paraId="648A3298" w14:textId="77777777" w:rsidR="00623F2D" w:rsidRPr="00677413" w:rsidRDefault="00623F2D" w:rsidP="002F6B01">
      <w:pPr>
        <w:pStyle w:val="DipnotMetni"/>
        <w:rPr>
          <w:lang w:val="tr-TR"/>
        </w:rPr>
      </w:pPr>
      <w:r>
        <w:rPr>
          <w:rStyle w:val="DipnotBavurusu"/>
        </w:rPr>
        <w:footnoteRef/>
      </w:r>
      <w:r>
        <w:t xml:space="preserve"> </w:t>
      </w:r>
      <w:r w:rsidRPr="0029338D">
        <w:t>http://www.turkherptil.org/</w:t>
      </w:r>
    </w:p>
  </w:footnote>
  <w:footnote w:id="13">
    <w:p w14:paraId="24C3EE80" w14:textId="77777777" w:rsidR="00623F2D" w:rsidRPr="0029338D" w:rsidRDefault="00623F2D" w:rsidP="002F6B01">
      <w:pPr>
        <w:pStyle w:val="DipnotMetni"/>
        <w:rPr>
          <w:lang w:val="tr-TR"/>
        </w:rPr>
      </w:pPr>
      <w:r>
        <w:rPr>
          <w:rStyle w:val="DipnotBavurusu"/>
        </w:rPr>
        <w:footnoteRef/>
      </w:r>
      <w:r>
        <w:t xml:space="preserve"> </w:t>
      </w:r>
      <w:r w:rsidRPr="0029338D">
        <w:t>BirdLife International 2003 BirdLife's online World Bird Database: Search for Species. Version 2.0. Cambridge, UK: BirdLife International. Available: http://www.birdlife.org</w:t>
      </w:r>
    </w:p>
  </w:footnote>
  <w:footnote w:id="14">
    <w:p w14:paraId="0BA172F4" w14:textId="77777777" w:rsidR="00623F2D" w:rsidRPr="0029338D" w:rsidRDefault="00623F2D" w:rsidP="002F6B01">
      <w:pPr>
        <w:pStyle w:val="DipnotMetni"/>
        <w:rPr>
          <w:lang w:val="tr-TR"/>
        </w:rPr>
      </w:pPr>
      <w:r>
        <w:rPr>
          <w:rStyle w:val="DipnotBavurusu"/>
        </w:rPr>
        <w:footnoteRef/>
      </w:r>
      <w:r>
        <w:t xml:space="preserve"> </w:t>
      </w:r>
      <w:r w:rsidRPr="0029338D">
        <w:t>Kiziroglu, I. (2009).  The Pocket Book for Birds of Turkiye, ISBN: 975-7460-01-X, Ankamat Matbaası, Ankara, 564 s.</w:t>
      </w:r>
    </w:p>
  </w:footnote>
  <w:footnote w:id="15">
    <w:p w14:paraId="4BC3B4EF" w14:textId="77777777" w:rsidR="00623F2D" w:rsidRPr="0029338D" w:rsidRDefault="00623F2D" w:rsidP="002F6B01">
      <w:pPr>
        <w:pStyle w:val="DipnotMetni"/>
        <w:rPr>
          <w:lang w:val="tr-TR"/>
        </w:rPr>
      </w:pPr>
      <w:r>
        <w:rPr>
          <w:rStyle w:val="DipnotBavurusu"/>
        </w:rPr>
        <w:footnoteRef/>
      </w:r>
      <w:r w:rsidRPr="0040126F">
        <w:rPr>
          <w:lang w:val="tr-TR"/>
        </w:rPr>
        <w:t xml:space="preserve"> https://ebird.org/home</w:t>
      </w:r>
    </w:p>
  </w:footnote>
  <w:footnote w:id="16">
    <w:p w14:paraId="2E011ACE" w14:textId="77777777" w:rsidR="00623F2D" w:rsidRPr="0029338D" w:rsidRDefault="00623F2D" w:rsidP="002F6B01">
      <w:pPr>
        <w:pStyle w:val="DipnotMetni"/>
        <w:rPr>
          <w:lang w:val="tr-TR"/>
        </w:rPr>
      </w:pPr>
      <w:r>
        <w:rPr>
          <w:rStyle w:val="DipnotBavurusu"/>
        </w:rPr>
        <w:footnoteRef/>
      </w:r>
      <w:r w:rsidRPr="0040126F">
        <w:rPr>
          <w:lang w:val="tr-TR"/>
        </w:rPr>
        <w:t xml:space="preserve"> A Demirsoy, N Yiğit – 2003, Memeliler: Türkiye omurgalıları: Türkiye omurgalı faunasının sistematik ve biyolojik özelliklerinin araştırılması ve koruma önlemlerinin saptanması</w:t>
      </w:r>
    </w:p>
  </w:footnote>
  <w:footnote w:id="17">
    <w:p w14:paraId="6978C5A3" w14:textId="7FD29A5A" w:rsidR="00EB0121" w:rsidRPr="00B83ECD" w:rsidRDefault="00EB0121">
      <w:pPr>
        <w:pStyle w:val="DipnotMetni"/>
        <w:rPr>
          <w:lang w:val="tr-TR"/>
        </w:rPr>
      </w:pPr>
      <w:r>
        <w:rPr>
          <w:rStyle w:val="DipnotBavurusu"/>
        </w:rPr>
        <w:footnoteRef/>
      </w:r>
      <w:r w:rsidRPr="00FD257F">
        <w:rPr>
          <w:lang w:val="tr-TR"/>
        </w:rPr>
        <w:t xml:space="preserve"> </w:t>
      </w:r>
      <w:r w:rsidRPr="00FD257F">
        <w:rPr>
          <w:szCs w:val="16"/>
          <w:lang w:val="tr-TR"/>
        </w:rPr>
        <w:t>https://en.wikipedia.org/wiki/Bulk_density</w:t>
      </w:r>
    </w:p>
  </w:footnote>
  <w:footnote w:id="18">
    <w:p w14:paraId="7714394D" w14:textId="757F9A3A" w:rsidR="00623F2D" w:rsidRPr="00E27B71" w:rsidRDefault="00623F2D">
      <w:pPr>
        <w:pStyle w:val="DipnotMetni"/>
        <w:rPr>
          <w:lang w:val="tr-TR"/>
        </w:rPr>
      </w:pPr>
      <w:r>
        <w:rPr>
          <w:rStyle w:val="DipnotBavurusu"/>
        </w:rPr>
        <w:footnoteRef/>
      </w:r>
      <w:r>
        <w:t xml:space="preserve"> </w:t>
      </w:r>
      <w:r w:rsidRPr="00CC509C">
        <w:t xml:space="preserve">TR Ministry of Health, General Directorate of Public Health, </w:t>
      </w:r>
      <w:r>
        <w:t>Türkiye</w:t>
      </w:r>
      <w:r w:rsidRPr="00CC509C">
        <w:t xml:space="preserve"> Nutrition Guide</w:t>
      </w:r>
    </w:p>
  </w:footnote>
  <w:footnote w:id="19">
    <w:p w14:paraId="53D2C66E" w14:textId="77777777" w:rsidR="00623F2D" w:rsidRPr="00FD257F" w:rsidRDefault="00623F2D" w:rsidP="00D106D2">
      <w:pPr>
        <w:autoSpaceDE w:val="0"/>
        <w:autoSpaceDN w:val="0"/>
        <w:adjustRightInd w:val="0"/>
        <w:spacing w:line="240" w:lineRule="auto"/>
        <w:rPr>
          <w:lang w:val="tr-TR"/>
        </w:rPr>
      </w:pPr>
      <w:r>
        <w:rPr>
          <w:rStyle w:val="DipnotBavurusu"/>
          <w:lang w:val="en"/>
        </w:rPr>
        <w:footnoteRef/>
      </w:r>
      <w:r w:rsidRPr="00FD257F">
        <w:rPr>
          <w:lang w:val="tr-TR"/>
        </w:rPr>
        <w:t xml:space="preserve"> </w:t>
      </w:r>
      <w:r w:rsidRPr="00FD257F">
        <w:rPr>
          <w:sz w:val="16"/>
          <w:szCs w:val="16"/>
          <w:lang w:val="tr-TR"/>
        </w:rPr>
        <w:t>Environmental Noise Assessment and Management, Seminar Notes from Type A Certificate Program- METU Continuing Education Center, ANKARA, 2007</w:t>
      </w:r>
    </w:p>
  </w:footnote>
  <w:footnote w:id="20">
    <w:p w14:paraId="65F7AEF6" w14:textId="77777777" w:rsidR="00623F2D" w:rsidRPr="00727F6E" w:rsidRDefault="00623F2D" w:rsidP="00A865CE">
      <w:pPr>
        <w:pStyle w:val="DipnotMetni"/>
        <w:rPr>
          <w:lang w:val="tr-TR"/>
        </w:rPr>
      </w:pPr>
      <w:r>
        <w:rPr>
          <w:rStyle w:val="DipnotBavurusu"/>
        </w:rPr>
        <w:footnoteRef/>
      </w:r>
      <w:r w:rsidRPr="00F733C6">
        <w:rPr>
          <w:lang w:val="tr-TR"/>
        </w:rPr>
        <w:t xml:space="preserve"> </w:t>
      </w:r>
      <w:r w:rsidRPr="003750DA">
        <w:rPr>
          <w:szCs w:val="16"/>
          <w:lang w:val="tr-TR"/>
        </w:rPr>
        <w:t>https://documents1.worldbank.org/curated/en/604561468170043490/pdf/602530WP0worke10Box358316B01PUBLIC1.pdf</w:t>
      </w:r>
    </w:p>
  </w:footnote>
  <w:footnote w:id="21">
    <w:p w14:paraId="40A8216B" w14:textId="77777777" w:rsidR="00623F2D" w:rsidRPr="00D753E4" w:rsidRDefault="00623F2D" w:rsidP="00BC31E0">
      <w:pPr>
        <w:pStyle w:val="DipnotMetni"/>
        <w:rPr>
          <w:lang w:val="tr-TR"/>
        </w:rPr>
      </w:pPr>
      <w:r>
        <w:rPr>
          <w:rStyle w:val="DipnotBavurusu"/>
        </w:rPr>
        <w:footnoteRef/>
      </w:r>
      <w:r w:rsidRPr="00F733C6">
        <w:rPr>
          <w:lang w:val="tr-TR"/>
        </w:rPr>
        <w:t xml:space="preserve"> https://documents1.worldbank.org/curated/fr/713231554109393090/Land-Acquisition-and-Resettlement-Policy-Framework.pdf</w:t>
      </w:r>
    </w:p>
  </w:footnote>
  <w:footnote w:id="22">
    <w:p w14:paraId="0AD4BDC9" w14:textId="77777777" w:rsidR="00623F2D" w:rsidRDefault="00623F2D" w:rsidP="00745C84">
      <w:pPr>
        <w:pStyle w:val="DipnotMetni"/>
      </w:pPr>
      <w:r>
        <w:rPr>
          <w:rStyle w:val="DipnotBavurusu"/>
          <w:lang w:val="en"/>
        </w:rPr>
        <w:footnoteRef/>
      </w:r>
      <w:r>
        <w:rPr>
          <w:lang w:val="en"/>
        </w:rPr>
        <w:t xml:space="preserve"> As mentioned in the United Nations Development Cooperation Strategy Türkiye 2016-2020 Government of The Republic of Türkiye and The United Nations System in Türkiye, </w:t>
      </w:r>
      <w:r>
        <w:rPr>
          <w:i/>
          <w:iCs/>
          <w:lang w:val="en"/>
        </w:rPr>
        <w:t>Sustainable, Inclusive Growth and Development Goals</w:t>
      </w:r>
      <w:r>
        <w:rPr>
          <w:lang w:val="en"/>
        </w:rPr>
        <w:t>.</w:t>
      </w:r>
    </w:p>
  </w:footnote>
  <w:footnote w:id="23">
    <w:p w14:paraId="1A31DF57" w14:textId="77777777" w:rsidR="00C77594" w:rsidRPr="002E4ADD" w:rsidRDefault="00C77594" w:rsidP="00C77594">
      <w:pPr>
        <w:pStyle w:val="DipnotMetni"/>
        <w:rPr>
          <w:lang w:val="tr-TR"/>
        </w:rPr>
      </w:pPr>
      <w:r>
        <w:rPr>
          <w:rStyle w:val="DipnotBavurusu"/>
        </w:rPr>
        <w:footnoteRef/>
      </w:r>
      <w:r w:rsidRPr="00D462A8">
        <w:rPr>
          <w:lang w:val="tr-TR"/>
        </w:rPr>
        <w:t xml:space="preserve"> https://ewsdata.rightsindevelopment.org/files/documents/12/WB-P170612_7nHpF6X.pdf</w:t>
      </w:r>
    </w:p>
  </w:footnote>
  <w:footnote w:id="24">
    <w:p w14:paraId="0651D165" w14:textId="77777777" w:rsidR="00C77594" w:rsidRPr="005F3921" w:rsidRDefault="00C77594" w:rsidP="00C77594">
      <w:pPr>
        <w:pStyle w:val="DipnotMetni"/>
        <w:rPr>
          <w:szCs w:val="16"/>
        </w:rPr>
      </w:pPr>
      <w:r>
        <w:rPr>
          <w:rStyle w:val="DipnotBavurusu"/>
        </w:rPr>
        <w:footnoteRef/>
      </w:r>
      <w:r>
        <w:t xml:space="preserve"> </w:t>
      </w:r>
      <w:r w:rsidRPr="005F3921">
        <w:rPr>
          <w:szCs w:val="16"/>
        </w:rPr>
        <w:t>WB’s ESSs</w:t>
      </w:r>
    </w:p>
    <w:p w14:paraId="0BDAB96E" w14:textId="77777777" w:rsidR="00C77594" w:rsidRPr="005F3921" w:rsidRDefault="00C77594" w:rsidP="00C77594">
      <w:pPr>
        <w:pStyle w:val="DipnotMetni"/>
        <w:rPr>
          <w:szCs w:val="16"/>
        </w:rPr>
      </w:pPr>
      <w:r w:rsidRPr="005F3921">
        <w:rPr>
          <w:szCs w:val="16"/>
        </w:rPr>
        <w:t>https://www.worldbank.org/en/projects-operations/environmental-and-social-framework/brief/environmental-and-social-standards</w:t>
      </w:r>
    </w:p>
  </w:footnote>
  <w:footnote w:id="25">
    <w:p w14:paraId="61086B1B" w14:textId="77777777" w:rsidR="00C77594" w:rsidRPr="00F733C6" w:rsidRDefault="00C77594" w:rsidP="00C77594">
      <w:pPr>
        <w:pStyle w:val="DipnotMetni"/>
        <w:jc w:val="left"/>
        <w:rPr>
          <w:rFonts w:asciiTheme="minorHAnsi" w:hAnsiTheme="minorHAnsi"/>
          <w:lang w:val="tr-TR"/>
        </w:rPr>
      </w:pPr>
      <w:r>
        <w:rPr>
          <w:rStyle w:val="DipnotBavurusu"/>
          <w:lang w:val="en"/>
        </w:rPr>
        <w:footnoteRef/>
      </w:r>
      <w:r w:rsidRPr="00F733C6">
        <w:rPr>
          <w:lang w:val="tr-TR"/>
        </w:rPr>
        <w:t xml:space="preserve"> </w:t>
      </w:r>
      <w:r w:rsidRPr="00F733C6">
        <w:rPr>
          <w:szCs w:val="16"/>
          <w:lang w:val="tr-TR"/>
        </w:rPr>
        <w:t>https://thedocs.worldbank.org/en/doc/741681582580194727-0290022020/original/ESFGoodPracticeNoteonGBVinMajorCivilWorksv2.pdf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3DFC4" w14:textId="77777777" w:rsidR="000D3682" w:rsidRDefault="000D3682">
    <w:pPr>
      <w:pStyle w:val="stBilgi"/>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B0C23" w14:textId="71AE97A3" w:rsidR="00623F2D" w:rsidRPr="00A867E0" w:rsidRDefault="00623F2D">
    <w:pPr>
      <w:pStyle w:val="stBilgi1"/>
      <w:spacing w:before="0" w:after="0"/>
      <w:jc w:val="right"/>
      <w:rPr>
        <w:sz w:val="10"/>
        <w:szCs w:val="10"/>
        <w:lang w:val="tr-TR"/>
      </w:rPr>
    </w:pPr>
    <w:r w:rsidRPr="00854B3A">
      <w:drawing>
        <wp:anchor distT="0" distB="0" distL="114300" distR="114300" simplePos="0" relativeHeight="251650560" behindDoc="0" locked="0" layoutInCell="1" allowOverlap="1" wp14:anchorId="51F8B64D" wp14:editId="4D7696CB">
          <wp:simplePos x="0" y="0"/>
          <wp:positionH relativeFrom="margin">
            <wp:posOffset>1059889</wp:posOffset>
          </wp:positionH>
          <wp:positionV relativeFrom="margin">
            <wp:posOffset>-858180</wp:posOffset>
          </wp:positionV>
          <wp:extent cx="2959100" cy="863600"/>
          <wp:effectExtent l="0" t="0" r="0" b="0"/>
          <wp:wrapNone/>
          <wp:docPr id="27" name="Resim 27"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lang w:val="tr"/>
      </w:rPr>
      <w:t xml:space="preserve">Page: </w:t>
    </w:r>
    <w:r>
      <w:rPr>
        <w:color w:val="00B050"/>
        <w:sz w:val="18"/>
        <w:szCs w:val="2"/>
        <w:lang w:val="tr"/>
      </w:rPr>
      <w:fldChar w:fldCharType="begin"/>
    </w:r>
    <w:r>
      <w:rPr>
        <w:color w:val="00B050"/>
        <w:sz w:val="18"/>
        <w:szCs w:val="2"/>
        <w:lang w:val="tr"/>
      </w:rPr>
      <w:instrText xml:space="preserve"> PAGE   \* MERGEFORMAT </w:instrText>
    </w:r>
    <w:r>
      <w:rPr>
        <w:color w:val="00B050"/>
        <w:sz w:val="18"/>
        <w:szCs w:val="2"/>
        <w:lang w:val="tr"/>
      </w:rPr>
      <w:fldChar w:fldCharType="separate"/>
    </w:r>
    <w:r w:rsidRPr="008227BD">
      <w:rPr>
        <w:b/>
        <w:bCs/>
        <w:color w:val="00B050"/>
        <w:sz w:val="18"/>
        <w:szCs w:val="2"/>
        <w:lang w:val="tr"/>
      </w:rPr>
      <w:t>135</w:t>
    </w:r>
    <w:r>
      <w:rPr>
        <w:color w:val="00B050"/>
        <w:sz w:val="18"/>
        <w:szCs w:val="2"/>
        <w:lang w:val="tr"/>
      </w:rPr>
      <w:fldChar w:fldCharType="end"/>
    </w:r>
    <w:r>
      <w:rPr>
        <w:color w:val="00B050"/>
        <w:sz w:val="18"/>
        <w:szCs w:val="2"/>
        <w:lang w:val="tr"/>
      </w:rPr>
      <w:t xml:space="preserve"> / </w:t>
    </w:r>
    <w:r w:rsidR="0046759B">
      <w:rPr>
        <w:color w:val="00B050"/>
        <w:sz w:val="18"/>
        <w:szCs w:val="2"/>
        <w:lang w:val="tr"/>
      </w:rPr>
      <w:t>219</w:t>
    </w:r>
  </w:p>
  <w:p w14:paraId="321D5B14" w14:textId="77777777" w:rsidR="00623F2D" w:rsidRPr="00A867E0" w:rsidRDefault="00623F2D">
    <w:pPr>
      <w:pStyle w:val="stBilgi1"/>
      <w:spacing w:before="0" w:after="0"/>
      <w:rPr>
        <w:sz w:val="10"/>
        <w:szCs w:val="1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C4848" w14:textId="0170ECF2" w:rsidR="00623F2D" w:rsidRPr="00A867E0" w:rsidRDefault="00623F2D">
    <w:pPr>
      <w:pStyle w:val="stBilgi1"/>
      <w:spacing w:before="0" w:after="0"/>
      <w:jc w:val="right"/>
      <w:rPr>
        <w:sz w:val="10"/>
        <w:szCs w:val="10"/>
        <w:lang w:val="tr-TR"/>
      </w:rPr>
    </w:pPr>
    <w:r w:rsidRPr="00854B3A">
      <w:drawing>
        <wp:anchor distT="0" distB="0" distL="114300" distR="114300" simplePos="0" relativeHeight="251652608" behindDoc="0" locked="0" layoutInCell="1" allowOverlap="1" wp14:anchorId="48CFFD70" wp14:editId="6E3A88D4">
          <wp:simplePos x="0" y="0"/>
          <wp:positionH relativeFrom="margin">
            <wp:posOffset>3186327</wp:posOffset>
          </wp:positionH>
          <wp:positionV relativeFrom="margin">
            <wp:posOffset>-857885</wp:posOffset>
          </wp:positionV>
          <wp:extent cx="2959100" cy="863600"/>
          <wp:effectExtent l="0" t="0" r="0" b="0"/>
          <wp:wrapNone/>
          <wp:docPr id="42" name="Resim 42"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lang w:val="tr"/>
      </w:rPr>
      <w:t xml:space="preserve">Page: </w:t>
    </w:r>
    <w:r>
      <w:rPr>
        <w:color w:val="00B050"/>
        <w:sz w:val="18"/>
        <w:szCs w:val="2"/>
        <w:lang w:val="tr"/>
      </w:rPr>
      <w:fldChar w:fldCharType="begin"/>
    </w:r>
    <w:r>
      <w:rPr>
        <w:color w:val="00B050"/>
        <w:sz w:val="18"/>
        <w:szCs w:val="2"/>
        <w:lang w:val="tr"/>
      </w:rPr>
      <w:instrText xml:space="preserve"> PAGE   \* MERGEFORMAT </w:instrText>
    </w:r>
    <w:r>
      <w:rPr>
        <w:color w:val="00B050"/>
        <w:sz w:val="18"/>
        <w:szCs w:val="2"/>
        <w:lang w:val="tr"/>
      </w:rPr>
      <w:fldChar w:fldCharType="separate"/>
    </w:r>
    <w:r w:rsidRPr="008227BD">
      <w:rPr>
        <w:b/>
        <w:bCs/>
        <w:color w:val="00B050"/>
        <w:sz w:val="18"/>
        <w:szCs w:val="2"/>
        <w:lang w:val="tr"/>
      </w:rPr>
      <w:t>148</w:t>
    </w:r>
    <w:r>
      <w:rPr>
        <w:color w:val="00B050"/>
        <w:sz w:val="18"/>
        <w:szCs w:val="2"/>
        <w:lang w:val="tr"/>
      </w:rPr>
      <w:fldChar w:fldCharType="end"/>
    </w:r>
    <w:r>
      <w:rPr>
        <w:color w:val="00B050"/>
        <w:sz w:val="18"/>
        <w:szCs w:val="2"/>
        <w:lang w:val="tr"/>
      </w:rPr>
      <w:t xml:space="preserve"> / </w:t>
    </w:r>
    <w:r w:rsidR="0046759B">
      <w:rPr>
        <w:color w:val="00B050"/>
        <w:sz w:val="18"/>
        <w:szCs w:val="2"/>
        <w:lang w:val="tr"/>
      </w:rPr>
      <w:t>219</w:t>
    </w:r>
  </w:p>
  <w:p w14:paraId="3D9D9599" w14:textId="77777777" w:rsidR="00623F2D" w:rsidRPr="00A867E0" w:rsidRDefault="00623F2D">
    <w:pPr>
      <w:pStyle w:val="stBilgi1"/>
      <w:spacing w:before="0" w:after="0"/>
      <w:rPr>
        <w:sz w:val="10"/>
        <w:szCs w:val="1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1C2DA" w14:textId="2B2E521C" w:rsidR="00C77594" w:rsidRDefault="00C77594" w:rsidP="00CC5B52">
    <w:pPr>
      <w:jc w:val="right"/>
    </w:pPr>
    <w:r>
      <w:rPr>
        <w:noProof/>
        <w:lang w:eastAsia="en-US"/>
      </w:rPr>
      <w:drawing>
        <wp:anchor distT="0" distB="0" distL="114300" distR="114300" simplePos="0" relativeHeight="251665920" behindDoc="0" locked="0" layoutInCell="1" allowOverlap="1" wp14:anchorId="5DC90CA5" wp14:editId="04F6FBC6">
          <wp:simplePos x="0" y="0"/>
          <wp:positionH relativeFrom="margin">
            <wp:posOffset>1356995</wp:posOffset>
          </wp:positionH>
          <wp:positionV relativeFrom="paragraph">
            <wp:posOffset>-364490</wp:posOffset>
          </wp:positionV>
          <wp:extent cx="2959100" cy="863600"/>
          <wp:effectExtent l="0" t="0" r="0" b="0"/>
          <wp:wrapNone/>
          <wp:docPr id="51" name="Resim 51"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Pr>
        <w:color w:val="00B050"/>
        <w:sz w:val="18"/>
        <w:szCs w:val="2"/>
        <w:lang w:val="en"/>
      </w:rPr>
      <w:t xml:space="preserve">Page: </w:t>
    </w:r>
    <w:r>
      <w:rPr>
        <w:color w:val="00B050"/>
        <w:sz w:val="18"/>
        <w:szCs w:val="2"/>
        <w:lang w:val="en"/>
      </w:rPr>
      <w:fldChar w:fldCharType="begin"/>
    </w:r>
    <w:r>
      <w:rPr>
        <w:color w:val="00B050"/>
        <w:sz w:val="18"/>
        <w:szCs w:val="2"/>
        <w:lang w:val="en"/>
      </w:rPr>
      <w:instrText xml:space="preserve"> PAGE   \* MERGEFORMAT </w:instrText>
    </w:r>
    <w:r>
      <w:rPr>
        <w:color w:val="00B050"/>
        <w:sz w:val="18"/>
        <w:szCs w:val="2"/>
        <w:lang w:val="en"/>
      </w:rPr>
      <w:fldChar w:fldCharType="separate"/>
    </w:r>
    <w:r w:rsidRPr="008227BD">
      <w:rPr>
        <w:b/>
        <w:bCs/>
        <w:noProof/>
        <w:color w:val="00B050"/>
        <w:sz w:val="18"/>
        <w:szCs w:val="2"/>
        <w:lang w:val="en"/>
      </w:rPr>
      <w:t>133</w:t>
    </w:r>
    <w:r>
      <w:rPr>
        <w:color w:val="00B050"/>
        <w:sz w:val="18"/>
        <w:szCs w:val="2"/>
        <w:lang w:val="en"/>
      </w:rPr>
      <w:fldChar w:fldCharType="end"/>
    </w:r>
    <w:r>
      <w:rPr>
        <w:color w:val="00B050"/>
        <w:sz w:val="18"/>
        <w:szCs w:val="2"/>
        <w:lang w:val="en"/>
      </w:rPr>
      <w:t xml:space="preserve"> / </w:t>
    </w:r>
    <w:r w:rsidR="0046759B">
      <w:rPr>
        <w:color w:val="00B050"/>
        <w:sz w:val="18"/>
        <w:szCs w:val="2"/>
        <w:lang w:val="en"/>
      </w:rPr>
      <w:t>219</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CAF45" w14:textId="4CBC4298" w:rsidR="00623F2D" w:rsidRPr="00676A8E" w:rsidRDefault="00623F2D" w:rsidP="007B7BF0">
    <w:pPr>
      <w:pStyle w:val="stBilgi1"/>
      <w:spacing w:before="0" w:after="0"/>
      <w:jc w:val="right"/>
      <w:rPr>
        <w:sz w:val="10"/>
        <w:szCs w:val="10"/>
      </w:rPr>
    </w:pPr>
    <w:r w:rsidRPr="00D141BB">
      <w:rPr>
        <w:color w:val="00B050"/>
      </w:rPr>
      <w:drawing>
        <wp:anchor distT="0" distB="0" distL="114300" distR="114300" simplePos="0" relativeHeight="251654656" behindDoc="0" locked="0" layoutInCell="1" allowOverlap="1" wp14:anchorId="0838191A" wp14:editId="6B27A1EE">
          <wp:simplePos x="0" y="0"/>
          <wp:positionH relativeFrom="margin">
            <wp:posOffset>1271270</wp:posOffset>
          </wp:positionH>
          <wp:positionV relativeFrom="paragraph">
            <wp:posOffset>-368935</wp:posOffset>
          </wp:positionV>
          <wp:extent cx="2959100" cy="863600"/>
          <wp:effectExtent l="0" t="0" r="0" b="0"/>
          <wp:wrapNone/>
          <wp:docPr id="761" name="Resim 761"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Pr="00D141BB">
      <w:rPr>
        <w:color w:val="00B050"/>
        <w:sz w:val="18"/>
        <w:szCs w:val="2"/>
        <w:lang w:val="en"/>
      </w:rPr>
      <w:t xml:space="preserve">Page: </w:t>
    </w:r>
    <w:r w:rsidRPr="00D141BB">
      <w:rPr>
        <w:color w:val="00B050"/>
        <w:sz w:val="18"/>
        <w:szCs w:val="2"/>
        <w:lang w:val="en"/>
      </w:rPr>
      <w:fldChar w:fldCharType="begin"/>
    </w:r>
    <w:r w:rsidRPr="00D141BB">
      <w:rPr>
        <w:color w:val="00B050"/>
        <w:sz w:val="18"/>
        <w:szCs w:val="2"/>
        <w:lang w:val="en"/>
      </w:rPr>
      <w:instrText xml:space="preserve"> PAGE   \* MERGEFORMAT </w:instrText>
    </w:r>
    <w:r w:rsidRPr="00D141BB">
      <w:rPr>
        <w:color w:val="00B050"/>
        <w:sz w:val="18"/>
        <w:szCs w:val="2"/>
        <w:lang w:val="en"/>
      </w:rPr>
      <w:fldChar w:fldCharType="separate"/>
    </w:r>
    <w:r w:rsidRPr="008227BD">
      <w:rPr>
        <w:b/>
        <w:bCs/>
        <w:color w:val="00B050"/>
        <w:sz w:val="18"/>
        <w:szCs w:val="2"/>
        <w:lang w:val="en"/>
      </w:rPr>
      <w:t>194</w:t>
    </w:r>
    <w:r w:rsidRPr="00D141BB">
      <w:rPr>
        <w:color w:val="00B050"/>
        <w:sz w:val="18"/>
        <w:szCs w:val="2"/>
        <w:lang w:val="en"/>
      </w:rPr>
      <w:fldChar w:fldCharType="end"/>
    </w:r>
    <w:r w:rsidRPr="00D141BB">
      <w:rPr>
        <w:color w:val="00B050"/>
        <w:sz w:val="18"/>
        <w:szCs w:val="2"/>
        <w:lang w:val="en"/>
      </w:rPr>
      <w:t xml:space="preserve"> / </w:t>
    </w:r>
    <w:r w:rsidR="00AF7EF3">
      <w:rPr>
        <w:color w:val="00B050"/>
        <w:sz w:val="18"/>
        <w:szCs w:val="2"/>
        <w:lang w:val="en"/>
      </w:rPr>
      <w:t>2</w:t>
    </w:r>
    <w:r w:rsidR="0046759B">
      <w:rPr>
        <w:color w:val="00B050"/>
        <w:sz w:val="18"/>
        <w:szCs w:val="2"/>
        <w:lang w:val="en"/>
      </w:rPr>
      <w:t>19</w:t>
    </w:r>
  </w:p>
  <w:p w14:paraId="02DCA9C2" w14:textId="77777777" w:rsidR="00623F2D" w:rsidRDefault="00623F2D"/>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0EC87" w14:textId="77777777" w:rsidR="005552E4" w:rsidRDefault="005552E4">
    <w:pPr>
      <w:pStyle w:val="stBilgi"/>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7494A" w14:textId="6858CF4B" w:rsidR="005552E4" w:rsidRPr="00AF7EF3" w:rsidRDefault="00AF7EF3" w:rsidP="00AF7EF3">
    <w:pPr>
      <w:pStyle w:val="stBilgi1"/>
      <w:spacing w:before="0" w:after="0"/>
      <w:jc w:val="right"/>
      <w:rPr>
        <w:sz w:val="10"/>
        <w:szCs w:val="10"/>
      </w:rPr>
    </w:pPr>
    <w:r w:rsidRPr="00D141BB">
      <w:rPr>
        <w:color w:val="00B050"/>
      </w:rPr>
      <w:drawing>
        <wp:anchor distT="0" distB="0" distL="114300" distR="114300" simplePos="0" relativeHeight="251682304" behindDoc="0" locked="0" layoutInCell="1" allowOverlap="1" wp14:anchorId="021A2119" wp14:editId="3F746D03">
          <wp:simplePos x="0" y="0"/>
          <wp:positionH relativeFrom="margin">
            <wp:posOffset>1271270</wp:posOffset>
          </wp:positionH>
          <wp:positionV relativeFrom="paragraph">
            <wp:posOffset>-368935</wp:posOffset>
          </wp:positionV>
          <wp:extent cx="2959100" cy="863600"/>
          <wp:effectExtent l="0" t="0" r="0" b="0"/>
          <wp:wrapNone/>
          <wp:docPr id="64" name="Resim 64"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Pr="00D141BB">
      <w:rPr>
        <w:color w:val="00B050"/>
        <w:sz w:val="18"/>
        <w:szCs w:val="2"/>
        <w:lang w:val="en"/>
      </w:rPr>
      <w:t xml:space="preserve">Page: </w:t>
    </w:r>
    <w:r w:rsidRPr="00D141BB">
      <w:rPr>
        <w:color w:val="00B050"/>
        <w:sz w:val="18"/>
        <w:szCs w:val="2"/>
        <w:lang w:val="en"/>
      </w:rPr>
      <w:fldChar w:fldCharType="begin"/>
    </w:r>
    <w:r w:rsidRPr="00D141BB">
      <w:rPr>
        <w:color w:val="00B050"/>
        <w:sz w:val="18"/>
        <w:szCs w:val="2"/>
        <w:lang w:val="en"/>
      </w:rPr>
      <w:instrText xml:space="preserve"> PAGE   \* MERGEFORMAT </w:instrText>
    </w:r>
    <w:r w:rsidRPr="00D141BB">
      <w:rPr>
        <w:color w:val="00B050"/>
        <w:sz w:val="18"/>
        <w:szCs w:val="2"/>
        <w:lang w:val="en"/>
      </w:rPr>
      <w:fldChar w:fldCharType="separate"/>
    </w:r>
    <w:r>
      <w:rPr>
        <w:color w:val="00B050"/>
        <w:sz w:val="18"/>
        <w:szCs w:val="2"/>
        <w:lang w:val="en"/>
      </w:rPr>
      <w:t>0</w:t>
    </w:r>
    <w:r w:rsidRPr="00D141BB">
      <w:rPr>
        <w:color w:val="00B050"/>
        <w:sz w:val="18"/>
        <w:szCs w:val="2"/>
        <w:lang w:val="en"/>
      </w:rPr>
      <w:fldChar w:fldCharType="end"/>
    </w:r>
    <w:r w:rsidRPr="00D141BB">
      <w:rPr>
        <w:color w:val="00B050"/>
        <w:sz w:val="18"/>
        <w:szCs w:val="2"/>
        <w:lang w:val="en"/>
      </w:rPr>
      <w:t xml:space="preserve"> / </w:t>
    </w:r>
    <w:r>
      <w:rPr>
        <w:color w:val="00B050"/>
        <w:sz w:val="18"/>
        <w:szCs w:val="2"/>
        <w:lang w:val="en"/>
      </w:rPr>
      <w:t>2</w:t>
    </w:r>
    <w:r w:rsidR="0046759B">
      <w:rPr>
        <w:color w:val="00B050"/>
        <w:sz w:val="18"/>
        <w:szCs w:val="2"/>
        <w:lang w:val="en"/>
      </w:rPr>
      <w:t>19</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2DC3CD" w14:textId="3E4D5A7E" w:rsidR="005552E4" w:rsidRPr="00AF7EF3" w:rsidRDefault="00AF7EF3" w:rsidP="00AF7EF3">
    <w:pPr>
      <w:pStyle w:val="stBilgi1"/>
      <w:spacing w:before="0" w:after="0"/>
      <w:jc w:val="right"/>
      <w:rPr>
        <w:sz w:val="10"/>
        <w:szCs w:val="10"/>
      </w:rPr>
    </w:pPr>
    <w:r w:rsidRPr="00D141BB">
      <w:rPr>
        <w:color w:val="00B050"/>
      </w:rPr>
      <w:drawing>
        <wp:anchor distT="0" distB="0" distL="114300" distR="114300" simplePos="0" relativeHeight="251680256" behindDoc="0" locked="0" layoutInCell="1" allowOverlap="1" wp14:anchorId="60D59045" wp14:editId="7C0C83D3">
          <wp:simplePos x="0" y="0"/>
          <wp:positionH relativeFrom="margin">
            <wp:posOffset>1271270</wp:posOffset>
          </wp:positionH>
          <wp:positionV relativeFrom="paragraph">
            <wp:posOffset>-368935</wp:posOffset>
          </wp:positionV>
          <wp:extent cx="2959100" cy="863600"/>
          <wp:effectExtent l="0" t="0" r="0" b="0"/>
          <wp:wrapNone/>
          <wp:docPr id="65" name="Resim 65"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Pr="00D141BB">
      <w:rPr>
        <w:color w:val="00B050"/>
        <w:sz w:val="18"/>
        <w:szCs w:val="2"/>
        <w:lang w:val="en"/>
      </w:rPr>
      <w:t xml:space="preserve">Page: </w:t>
    </w:r>
    <w:r w:rsidRPr="00D141BB">
      <w:rPr>
        <w:color w:val="00B050"/>
        <w:sz w:val="18"/>
        <w:szCs w:val="2"/>
        <w:lang w:val="en"/>
      </w:rPr>
      <w:fldChar w:fldCharType="begin"/>
    </w:r>
    <w:r w:rsidRPr="00D141BB">
      <w:rPr>
        <w:color w:val="00B050"/>
        <w:sz w:val="18"/>
        <w:szCs w:val="2"/>
        <w:lang w:val="en"/>
      </w:rPr>
      <w:instrText xml:space="preserve"> PAGE   \* MERGEFORMAT </w:instrText>
    </w:r>
    <w:r w:rsidRPr="00D141BB">
      <w:rPr>
        <w:color w:val="00B050"/>
        <w:sz w:val="18"/>
        <w:szCs w:val="2"/>
        <w:lang w:val="en"/>
      </w:rPr>
      <w:fldChar w:fldCharType="separate"/>
    </w:r>
    <w:r>
      <w:rPr>
        <w:color w:val="00B050"/>
        <w:sz w:val="18"/>
        <w:szCs w:val="2"/>
        <w:lang w:val="en"/>
      </w:rPr>
      <w:t>201</w:t>
    </w:r>
    <w:r w:rsidRPr="00D141BB">
      <w:rPr>
        <w:color w:val="00B050"/>
        <w:sz w:val="18"/>
        <w:szCs w:val="2"/>
        <w:lang w:val="en"/>
      </w:rPr>
      <w:fldChar w:fldCharType="end"/>
    </w:r>
    <w:r w:rsidRPr="00D141BB">
      <w:rPr>
        <w:color w:val="00B050"/>
        <w:sz w:val="18"/>
        <w:szCs w:val="2"/>
        <w:lang w:val="en"/>
      </w:rPr>
      <w:t xml:space="preserve"> / </w:t>
    </w:r>
    <w:r>
      <w:rPr>
        <w:color w:val="00B050"/>
        <w:sz w:val="18"/>
        <w:szCs w:val="2"/>
        <w:lang w:val="en"/>
      </w:rPr>
      <w:t>2</w:t>
    </w:r>
    <w:r w:rsidR="0046759B">
      <w:rPr>
        <w:color w:val="00B050"/>
        <w:sz w:val="18"/>
        <w:szCs w:val="2"/>
        <w:lang w:val="en"/>
      </w:rPr>
      <w:t>19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38717" w14:textId="77777777" w:rsidR="000D3682" w:rsidRDefault="000D3682">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D64DA" w14:textId="77777777" w:rsidR="00D96B5E" w:rsidRPr="00676A8E" w:rsidRDefault="00D96B5E" w:rsidP="00D96B5E">
    <w:pPr>
      <w:pStyle w:val="stBilgi1"/>
      <w:spacing w:before="0" w:after="0"/>
      <w:jc w:val="right"/>
      <w:rPr>
        <w:sz w:val="10"/>
        <w:szCs w:val="10"/>
      </w:rPr>
    </w:pPr>
    <w:r w:rsidRPr="00D141BB">
      <w:rPr>
        <w:color w:val="00B050"/>
      </w:rPr>
      <w:drawing>
        <wp:anchor distT="0" distB="0" distL="114300" distR="114300" simplePos="0" relativeHeight="251684352" behindDoc="0" locked="0" layoutInCell="1" allowOverlap="1" wp14:anchorId="44D2EFAA" wp14:editId="7B7DD46B">
          <wp:simplePos x="0" y="0"/>
          <wp:positionH relativeFrom="margin">
            <wp:posOffset>1271270</wp:posOffset>
          </wp:positionH>
          <wp:positionV relativeFrom="paragraph">
            <wp:posOffset>-245110</wp:posOffset>
          </wp:positionV>
          <wp:extent cx="2959100" cy="863600"/>
          <wp:effectExtent l="0" t="0" r="0" b="0"/>
          <wp:wrapNone/>
          <wp:docPr id="92" name="Resim 92"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Pr="00D141BB">
      <w:rPr>
        <w:color w:val="00B050"/>
        <w:sz w:val="18"/>
        <w:szCs w:val="2"/>
        <w:lang w:val="en"/>
      </w:rPr>
      <w:t xml:space="preserve">Page: </w:t>
    </w:r>
    <w:r w:rsidRPr="00D141BB">
      <w:rPr>
        <w:color w:val="00B050"/>
        <w:sz w:val="18"/>
        <w:szCs w:val="2"/>
        <w:lang w:val="en"/>
      </w:rPr>
      <w:fldChar w:fldCharType="begin"/>
    </w:r>
    <w:r w:rsidRPr="00D141BB">
      <w:rPr>
        <w:color w:val="00B050"/>
        <w:sz w:val="18"/>
        <w:szCs w:val="2"/>
        <w:lang w:val="en"/>
      </w:rPr>
      <w:instrText xml:space="preserve"> PAGE   \* MERGEFORMAT </w:instrText>
    </w:r>
    <w:r w:rsidRPr="00D141BB">
      <w:rPr>
        <w:color w:val="00B050"/>
        <w:sz w:val="18"/>
        <w:szCs w:val="2"/>
        <w:lang w:val="en"/>
      </w:rPr>
      <w:fldChar w:fldCharType="separate"/>
    </w:r>
    <w:r>
      <w:rPr>
        <w:color w:val="00B050"/>
        <w:sz w:val="18"/>
        <w:szCs w:val="2"/>
        <w:lang w:val="en"/>
      </w:rPr>
      <w:t>194</w:t>
    </w:r>
    <w:r w:rsidRPr="00D141BB">
      <w:rPr>
        <w:color w:val="00B050"/>
        <w:sz w:val="18"/>
        <w:szCs w:val="2"/>
        <w:lang w:val="en"/>
      </w:rPr>
      <w:fldChar w:fldCharType="end"/>
    </w:r>
    <w:r w:rsidRPr="00D141BB">
      <w:rPr>
        <w:color w:val="00B050"/>
        <w:sz w:val="18"/>
        <w:szCs w:val="2"/>
        <w:lang w:val="en"/>
      </w:rPr>
      <w:t xml:space="preserve"> / </w:t>
    </w:r>
    <w:r>
      <w:rPr>
        <w:color w:val="00B050"/>
        <w:sz w:val="18"/>
        <w:szCs w:val="2"/>
        <w:lang w:val="en"/>
      </w:rPr>
      <w:t>219</w:t>
    </w:r>
  </w:p>
  <w:p w14:paraId="2E115750" w14:textId="5CEF708B" w:rsidR="00F76AEE" w:rsidRPr="00A867E0" w:rsidRDefault="00F76AEE" w:rsidP="002D40F4">
    <w:pPr>
      <w:pStyle w:val="stBilgi1"/>
      <w:spacing w:before="0" w:after="0"/>
      <w:rPr>
        <w:sz w:val="10"/>
        <w:szCs w:val="10"/>
      </w:rPr>
    </w:pPr>
  </w:p>
  <w:p w14:paraId="2185F2E5" w14:textId="77777777" w:rsidR="0023375B" w:rsidRDefault="0023375B" w:rsidP="00F76AEE">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5E83E" w14:textId="77777777" w:rsidR="00623F2D" w:rsidRDefault="00623F2D">
    <w:pPr>
      <w:pStyle w:val="stBilgi"/>
    </w:pPr>
    <w:r>
      <w:drawing>
        <wp:anchor distT="0" distB="0" distL="114300" distR="114300" simplePos="0" relativeHeight="251638272" behindDoc="1" locked="0" layoutInCell="1" allowOverlap="1" wp14:anchorId="77A2BFB3" wp14:editId="39A130D6">
          <wp:simplePos x="0" y="0"/>
          <wp:positionH relativeFrom="margin">
            <wp:posOffset>1255205</wp:posOffset>
          </wp:positionH>
          <wp:positionV relativeFrom="paragraph">
            <wp:posOffset>-334711</wp:posOffset>
          </wp:positionV>
          <wp:extent cx="2959100" cy="863600"/>
          <wp:effectExtent l="0" t="0" r="0" b="0"/>
          <wp:wrapTight wrapText="bothSides">
            <wp:wrapPolygon edited="0">
              <wp:start x="5145" y="0"/>
              <wp:lineTo x="4867" y="476"/>
              <wp:lineTo x="4728" y="14771"/>
              <wp:lineTo x="0" y="16200"/>
              <wp:lineTo x="0" y="20965"/>
              <wp:lineTo x="1112" y="20965"/>
              <wp:lineTo x="16965" y="20965"/>
              <wp:lineTo x="21415" y="20965"/>
              <wp:lineTo x="21415" y="16676"/>
              <wp:lineTo x="16270" y="15247"/>
              <wp:lineTo x="16826" y="11435"/>
              <wp:lineTo x="16687" y="0"/>
              <wp:lineTo x="5145" y="0"/>
            </wp:wrapPolygon>
          </wp:wrapTight>
          <wp:docPr id="863892773" name="Resim 863892773"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B7F37" w14:textId="6A638AAC" w:rsidR="00623F2D" w:rsidRDefault="00623F2D" w:rsidP="008F0DB2">
    <w:pPr>
      <w:pStyle w:val="stBilgi1"/>
      <w:spacing w:before="0" w:after="0"/>
      <w:jc w:val="right"/>
      <w:rPr>
        <w:color w:val="00B050"/>
        <w:sz w:val="18"/>
        <w:szCs w:val="2"/>
        <w:lang w:val="en"/>
      </w:rPr>
    </w:pPr>
    <w:r>
      <w:rPr>
        <w:color w:val="00B050"/>
        <w:sz w:val="18"/>
        <w:szCs w:val="2"/>
        <w:lang w:val="en"/>
      </w:rPr>
      <w:t xml:space="preserve">Page: </w:t>
    </w:r>
    <w:r>
      <w:rPr>
        <w:color w:val="00B050"/>
        <w:sz w:val="18"/>
        <w:szCs w:val="2"/>
        <w:lang w:val="en"/>
      </w:rPr>
      <w:fldChar w:fldCharType="begin"/>
    </w:r>
    <w:r>
      <w:rPr>
        <w:color w:val="00B050"/>
        <w:sz w:val="18"/>
        <w:szCs w:val="2"/>
        <w:lang w:val="en"/>
      </w:rPr>
      <w:instrText xml:space="preserve"> PAGE   \* MERGEFORMAT </w:instrText>
    </w:r>
    <w:r>
      <w:rPr>
        <w:color w:val="00B050"/>
        <w:sz w:val="18"/>
        <w:szCs w:val="2"/>
        <w:lang w:val="en"/>
      </w:rPr>
      <w:fldChar w:fldCharType="separate"/>
    </w:r>
    <w:r w:rsidRPr="008227BD">
      <w:rPr>
        <w:b/>
        <w:bCs/>
        <w:color w:val="00B050"/>
        <w:sz w:val="18"/>
        <w:szCs w:val="2"/>
        <w:lang w:val="en"/>
      </w:rPr>
      <w:t>34</w:t>
    </w:r>
    <w:r>
      <w:rPr>
        <w:color w:val="00B050"/>
        <w:sz w:val="18"/>
        <w:szCs w:val="2"/>
        <w:lang w:val="en"/>
      </w:rPr>
      <w:fldChar w:fldCharType="end"/>
    </w:r>
    <w:r>
      <w:rPr>
        <w:color w:val="00B050"/>
        <w:sz w:val="18"/>
        <w:szCs w:val="2"/>
        <w:lang w:val="en"/>
      </w:rPr>
      <w:t xml:space="preserve"> / </w:t>
    </w:r>
    <w:r>
      <w:drawing>
        <wp:anchor distT="0" distB="0" distL="114300" distR="114300" simplePos="0" relativeHeight="251640320" behindDoc="0" locked="0" layoutInCell="1" allowOverlap="1" wp14:anchorId="2C9BA9BF" wp14:editId="6ACBD352">
          <wp:simplePos x="0" y="0"/>
          <wp:positionH relativeFrom="margin">
            <wp:posOffset>1376045</wp:posOffset>
          </wp:positionH>
          <wp:positionV relativeFrom="paragraph">
            <wp:posOffset>-259715</wp:posOffset>
          </wp:positionV>
          <wp:extent cx="2959100" cy="863600"/>
          <wp:effectExtent l="0" t="0" r="0" b="0"/>
          <wp:wrapNone/>
          <wp:docPr id="732" name="Resim 732"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0046759B">
      <w:rPr>
        <w:color w:val="00B050"/>
        <w:sz w:val="18"/>
        <w:szCs w:val="2"/>
        <w:lang w:val="en"/>
      </w:rPr>
      <w:t>219</w:t>
    </w:r>
  </w:p>
  <w:p w14:paraId="323AB5AD" w14:textId="77777777" w:rsidR="0046759B" w:rsidRPr="00A867E0" w:rsidRDefault="0046759B" w:rsidP="0046759B">
    <w:pPr>
      <w:pStyle w:val="stBilgi1"/>
      <w:spacing w:before="0" w:after="0"/>
      <w:jc w:val="center"/>
      <w:rPr>
        <w:sz w:val="10"/>
        <w:szCs w:val="1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85ADE" w14:textId="2FFF23A6" w:rsidR="00623F2D" w:rsidRPr="00A867E0" w:rsidRDefault="00623F2D" w:rsidP="008F0DB2">
    <w:pPr>
      <w:pStyle w:val="stBilgi1"/>
      <w:spacing w:before="0" w:after="0"/>
      <w:jc w:val="right"/>
      <w:rPr>
        <w:sz w:val="10"/>
        <w:szCs w:val="10"/>
      </w:rPr>
    </w:pPr>
    <w:r>
      <w:drawing>
        <wp:anchor distT="0" distB="0" distL="114300" distR="114300" simplePos="0" relativeHeight="251642368" behindDoc="0" locked="0" layoutInCell="1" allowOverlap="1" wp14:anchorId="74C2B55C" wp14:editId="0AEA63B4">
          <wp:simplePos x="0" y="0"/>
          <wp:positionH relativeFrom="margin">
            <wp:posOffset>3614420</wp:posOffset>
          </wp:positionH>
          <wp:positionV relativeFrom="paragraph">
            <wp:posOffset>-408940</wp:posOffset>
          </wp:positionV>
          <wp:extent cx="2959100" cy="863600"/>
          <wp:effectExtent l="0" t="0" r="0" b="0"/>
          <wp:wrapNone/>
          <wp:docPr id="734" name="Resim 734"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Pr>
        <w:color w:val="00B050"/>
        <w:sz w:val="18"/>
        <w:szCs w:val="2"/>
        <w:lang w:val="en"/>
      </w:rPr>
      <w:t xml:space="preserve">Page: </w:t>
    </w:r>
    <w:r>
      <w:rPr>
        <w:color w:val="00B050"/>
        <w:sz w:val="18"/>
        <w:szCs w:val="2"/>
        <w:lang w:val="en"/>
      </w:rPr>
      <w:fldChar w:fldCharType="begin"/>
    </w:r>
    <w:r>
      <w:rPr>
        <w:color w:val="00B050"/>
        <w:sz w:val="18"/>
        <w:szCs w:val="2"/>
        <w:lang w:val="en"/>
      </w:rPr>
      <w:instrText xml:space="preserve"> PAGE   \* MERGEFORMAT </w:instrText>
    </w:r>
    <w:r>
      <w:rPr>
        <w:color w:val="00B050"/>
        <w:sz w:val="18"/>
        <w:szCs w:val="2"/>
        <w:lang w:val="en"/>
      </w:rPr>
      <w:fldChar w:fldCharType="separate"/>
    </w:r>
    <w:r w:rsidRPr="008227BD">
      <w:rPr>
        <w:b/>
        <w:bCs/>
        <w:color w:val="00B050"/>
        <w:sz w:val="18"/>
        <w:szCs w:val="2"/>
        <w:lang w:val="en"/>
      </w:rPr>
      <w:t>67</w:t>
    </w:r>
    <w:r>
      <w:rPr>
        <w:color w:val="00B050"/>
        <w:sz w:val="18"/>
        <w:szCs w:val="2"/>
        <w:lang w:val="en"/>
      </w:rPr>
      <w:fldChar w:fldCharType="end"/>
    </w:r>
    <w:r>
      <w:rPr>
        <w:color w:val="00B050"/>
        <w:sz w:val="18"/>
        <w:szCs w:val="2"/>
        <w:lang w:val="en"/>
      </w:rPr>
      <w:t xml:space="preserve"> / 193</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48CD1" w14:textId="5B7BFFDB" w:rsidR="00623F2D" w:rsidRPr="00A867E0" w:rsidRDefault="00623F2D" w:rsidP="008F0DB2">
    <w:pPr>
      <w:pStyle w:val="stBilgi1"/>
      <w:spacing w:before="0" w:after="0"/>
      <w:jc w:val="right"/>
      <w:rPr>
        <w:sz w:val="10"/>
        <w:szCs w:val="10"/>
      </w:rPr>
    </w:pPr>
    <w:r>
      <w:rPr>
        <w:color w:val="00B050"/>
        <w:sz w:val="18"/>
        <w:szCs w:val="2"/>
        <w:lang w:val="en"/>
      </w:rPr>
      <w:t xml:space="preserve">Page: </w:t>
    </w:r>
    <w:r>
      <w:rPr>
        <w:color w:val="00B050"/>
        <w:sz w:val="18"/>
        <w:szCs w:val="2"/>
        <w:lang w:val="en"/>
      </w:rPr>
      <w:fldChar w:fldCharType="begin"/>
    </w:r>
    <w:r>
      <w:rPr>
        <w:color w:val="00B050"/>
        <w:sz w:val="18"/>
        <w:szCs w:val="2"/>
        <w:lang w:val="en"/>
      </w:rPr>
      <w:instrText xml:space="preserve"> PAGE   \* MERGEFORMAT </w:instrText>
    </w:r>
    <w:r>
      <w:rPr>
        <w:color w:val="00B050"/>
        <w:sz w:val="18"/>
        <w:szCs w:val="2"/>
        <w:lang w:val="en"/>
      </w:rPr>
      <w:fldChar w:fldCharType="separate"/>
    </w:r>
    <w:r w:rsidRPr="008227BD">
      <w:rPr>
        <w:b/>
        <w:bCs/>
        <w:color w:val="00B050"/>
        <w:sz w:val="18"/>
        <w:szCs w:val="2"/>
        <w:lang w:val="en"/>
      </w:rPr>
      <w:t>82</w:t>
    </w:r>
    <w:r>
      <w:rPr>
        <w:color w:val="00B050"/>
        <w:sz w:val="18"/>
        <w:szCs w:val="2"/>
        <w:lang w:val="en"/>
      </w:rPr>
      <w:fldChar w:fldCharType="end"/>
    </w:r>
    <w:r>
      <w:rPr>
        <w:color w:val="00B050"/>
        <w:sz w:val="18"/>
        <w:szCs w:val="2"/>
        <w:lang w:val="en"/>
      </w:rPr>
      <w:t xml:space="preserve"> / </w:t>
    </w:r>
    <w:r>
      <w:drawing>
        <wp:anchor distT="0" distB="0" distL="114300" distR="114300" simplePos="0" relativeHeight="251644416" behindDoc="0" locked="0" layoutInCell="1" allowOverlap="1" wp14:anchorId="323B0BBD" wp14:editId="1E3E1506">
          <wp:simplePos x="0" y="0"/>
          <wp:positionH relativeFrom="margin">
            <wp:posOffset>1376045</wp:posOffset>
          </wp:positionH>
          <wp:positionV relativeFrom="paragraph">
            <wp:posOffset>-259715</wp:posOffset>
          </wp:positionV>
          <wp:extent cx="2959100" cy="863600"/>
          <wp:effectExtent l="0" t="0" r="0" b="0"/>
          <wp:wrapNone/>
          <wp:docPr id="736" name="Resim 736"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0046759B">
      <w:rPr>
        <w:color w:val="00B050"/>
        <w:sz w:val="18"/>
        <w:szCs w:val="2"/>
        <w:lang w:val="en"/>
      </w:rPr>
      <w:t>219</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0D81C" w14:textId="63DB73DF" w:rsidR="00623F2D" w:rsidRDefault="00623F2D" w:rsidP="00CC5B52">
    <w:pPr>
      <w:jc w:val="right"/>
    </w:pPr>
    <w:r>
      <w:rPr>
        <w:noProof/>
        <w:lang w:eastAsia="en-US"/>
      </w:rPr>
      <w:drawing>
        <wp:anchor distT="0" distB="0" distL="114300" distR="114300" simplePos="0" relativeHeight="251646464" behindDoc="0" locked="0" layoutInCell="1" allowOverlap="1" wp14:anchorId="5039F08C" wp14:editId="59CE1E06">
          <wp:simplePos x="0" y="0"/>
          <wp:positionH relativeFrom="margin">
            <wp:posOffset>1261745</wp:posOffset>
          </wp:positionH>
          <wp:positionV relativeFrom="paragraph">
            <wp:posOffset>-507365</wp:posOffset>
          </wp:positionV>
          <wp:extent cx="2959100" cy="863600"/>
          <wp:effectExtent l="0" t="0" r="0" b="0"/>
          <wp:wrapNone/>
          <wp:docPr id="1974987379" name="Resim 1974987379"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Pr>
        <w:color w:val="00B050"/>
        <w:sz w:val="18"/>
        <w:szCs w:val="2"/>
        <w:lang w:val="en"/>
      </w:rPr>
      <w:t xml:space="preserve">Page: </w:t>
    </w:r>
    <w:r>
      <w:rPr>
        <w:color w:val="00B050"/>
        <w:sz w:val="18"/>
        <w:szCs w:val="2"/>
        <w:lang w:val="en"/>
      </w:rPr>
      <w:fldChar w:fldCharType="begin"/>
    </w:r>
    <w:r>
      <w:rPr>
        <w:color w:val="00B050"/>
        <w:sz w:val="18"/>
        <w:szCs w:val="2"/>
        <w:lang w:val="en"/>
      </w:rPr>
      <w:instrText xml:space="preserve"> PAGE   \* MERGEFORMAT </w:instrText>
    </w:r>
    <w:r>
      <w:rPr>
        <w:color w:val="00B050"/>
        <w:sz w:val="18"/>
        <w:szCs w:val="2"/>
        <w:lang w:val="en"/>
      </w:rPr>
      <w:fldChar w:fldCharType="separate"/>
    </w:r>
    <w:r w:rsidRPr="008227BD">
      <w:rPr>
        <w:b/>
        <w:bCs/>
        <w:noProof/>
        <w:color w:val="00B050"/>
        <w:sz w:val="18"/>
        <w:szCs w:val="2"/>
        <w:lang w:val="en"/>
      </w:rPr>
      <w:t>107</w:t>
    </w:r>
    <w:r>
      <w:rPr>
        <w:color w:val="00B050"/>
        <w:sz w:val="18"/>
        <w:szCs w:val="2"/>
        <w:lang w:val="en"/>
      </w:rPr>
      <w:fldChar w:fldCharType="end"/>
    </w:r>
    <w:r>
      <w:rPr>
        <w:color w:val="00B050"/>
        <w:sz w:val="18"/>
        <w:szCs w:val="2"/>
        <w:lang w:val="en"/>
      </w:rPr>
      <w:t xml:space="preserve"> / </w:t>
    </w:r>
    <w:r w:rsidR="0046759B">
      <w:rPr>
        <w:color w:val="00B050"/>
        <w:sz w:val="18"/>
        <w:szCs w:val="2"/>
        <w:lang w:val="en"/>
      </w:rPr>
      <w:t>219</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AFBE0" w14:textId="23DD2FE2" w:rsidR="00623F2D" w:rsidRPr="00A867E0" w:rsidRDefault="00623F2D">
    <w:pPr>
      <w:pStyle w:val="stBilgi1"/>
      <w:spacing w:before="0" w:after="0"/>
      <w:jc w:val="right"/>
      <w:rPr>
        <w:sz w:val="10"/>
        <w:szCs w:val="10"/>
        <w:lang w:val="tr-TR"/>
      </w:rPr>
    </w:pPr>
    <w:r w:rsidRPr="00854B3A">
      <w:drawing>
        <wp:anchor distT="0" distB="0" distL="114300" distR="114300" simplePos="0" relativeHeight="251648512" behindDoc="0" locked="0" layoutInCell="1" allowOverlap="1" wp14:anchorId="53158440" wp14:editId="7B7F7A4A">
          <wp:simplePos x="0" y="0"/>
          <wp:positionH relativeFrom="margin">
            <wp:posOffset>5001555</wp:posOffset>
          </wp:positionH>
          <wp:positionV relativeFrom="margin">
            <wp:posOffset>-967740</wp:posOffset>
          </wp:positionV>
          <wp:extent cx="2959100" cy="863600"/>
          <wp:effectExtent l="0" t="0" r="0" b="0"/>
          <wp:wrapNone/>
          <wp:docPr id="2343332" name="Resim 2343332"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lang w:val="tr"/>
      </w:rPr>
      <w:t xml:space="preserve">Page: </w:t>
    </w:r>
    <w:r>
      <w:rPr>
        <w:color w:val="00B050"/>
        <w:sz w:val="18"/>
        <w:szCs w:val="2"/>
        <w:lang w:val="tr"/>
      </w:rPr>
      <w:fldChar w:fldCharType="begin"/>
    </w:r>
    <w:r>
      <w:rPr>
        <w:color w:val="00B050"/>
        <w:sz w:val="18"/>
        <w:szCs w:val="2"/>
        <w:lang w:val="tr"/>
      </w:rPr>
      <w:instrText xml:space="preserve"> PAGE   \* MERGEFORMAT </w:instrText>
    </w:r>
    <w:r>
      <w:rPr>
        <w:color w:val="00B050"/>
        <w:sz w:val="18"/>
        <w:szCs w:val="2"/>
        <w:lang w:val="tr"/>
      </w:rPr>
      <w:fldChar w:fldCharType="separate"/>
    </w:r>
    <w:r w:rsidRPr="008227BD">
      <w:rPr>
        <w:b/>
        <w:bCs/>
        <w:color w:val="00B050"/>
        <w:sz w:val="18"/>
        <w:szCs w:val="2"/>
        <w:lang w:val="tr"/>
      </w:rPr>
      <w:t>118</w:t>
    </w:r>
    <w:r>
      <w:rPr>
        <w:color w:val="00B050"/>
        <w:sz w:val="18"/>
        <w:szCs w:val="2"/>
        <w:lang w:val="tr"/>
      </w:rPr>
      <w:fldChar w:fldCharType="end"/>
    </w:r>
    <w:r>
      <w:rPr>
        <w:color w:val="00B050"/>
        <w:sz w:val="18"/>
        <w:szCs w:val="2"/>
        <w:lang w:val="tr"/>
      </w:rPr>
      <w:t xml:space="preserve"> / </w:t>
    </w:r>
    <w:r w:rsidR="0046759B">
      <w:rPr>
        <w:color w:val="00B050"/>
        <w:sz w:val="18"/>
        <w:szCs w:val="2"/>
        <w:lang w:val="tr"/>
      </w:rPr>
      <w:t>219</w:t>
    </w:r>
  </w:p>
  <w:p w14:paraId="13EDA3A8" w14:textId="77777777" w:rsidR="00623F2D" w:rsidRPr="00A867E0" w:rsidRDefault="00623F2D">
    <w:pPr>
      <w:pStyle w:val="stBilgi1"/>
      <w:spacing w:before="0" w:after="0"/>
      <w:rPr>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Num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440"/>
        </w:tabs>
        <w:ind w:left="1440" w:hanging="360"/>
      </w:pPr>
      <w:rPr>
        <w:rFonts w:ascii="Symbol" w:hAnsi="Symbol"/>
      </w:rPr>
    </w:lvl>
    <w:lvl w:ilvl="2">
      <w:start w:val="1"/>
      <w:numFmt w:val="bullet"/>
      <w:lvlText w:val=""/>
      <w:lvlJc w:val="left"/>
      <w:pPr>
        <w:tabs>
          <w:tab w:val="num" w:pos="2160"/>
        </w:tabs>
        <w:ind w:left="2160" w:hanging="360"/>
      </w:pPr>
      <w:rPr>
        <w:rFonts w:ascii="Symbol" w:hAnsi="Symbol"/>
      </w:rPr>
    </w:lvl>
    <w:lvl w:ilvl="3">
      <w:start w:val="1"/>
      <w:numFmt w:val="bullet"/>
      <w:lvlText w:val=""/>
      <w:lvlJc w:val="left"/>
      <w:pPr>
        <w:tabs>
          <w:tab w:val="num" w:pos="2880"/>
        </w:tabs>
        <w:ind w:left="2880" w:hanging="360"/>
      </w:pPr>
      <w:rPr>
        <w:rFonts w:ascii="Symbol" w:hAnsi="Symbol"/>
      </w:rPr>
    </w:lvl>
    <w:lvl w:ilvl="4">
      <w:start w:val="1"/>
      <w:numFmt w:val="bullet"/>
      <w:lvlText w:val=""/>
      <w:lvlJc w:val="left"/>
      <w:pPr>
        <w:tabs>
          <w:tab w:val="num" w:pos="3600"/>
        </w:tabs>
        <w:ind w:left="3600" w:hanging="360"/>
      </w:pPr>
      <w:rPr>
        <w:rFonts w:ascii="Symbol" w:hAnsi="Symbol"/>
      </w:rPr>
    </w:lvl>
    <w:lvl w:ilvl="5">
      <w:start w:val="1"/>
      <w:numFmt w:val="bullet"/>
      <w:lvlText w:val=""/>
      <w:lvlJc w:val="left"/>
      <w:pPr>
        <w:tabs>
          <w:tab w:val="num" w:pos="4320"/>
        </w:tabs>
        <w:ind w:left="4320" w:hanging="360"/>
      </w:pPr>
      <w:rPr>
        <w:rFonts w:ascii="Symbol" w:hAnsi="Symbol"/>
      </w:rPr>
    </w:lvl>
    <w:lvl w:ilvl="6">
      <w:start w:val="1"/>
      <w:numFmt w:val="bullet"/>
      <w:lvlText w:val=""/>
      <w:lvlJc w:val="left"/>
      <w:pPr>
        <w:tabs>
          <w:tab w:val="num" w:pos="5040"/>
        </w:tabs>
        <w:ind w:left="5040" w:hanging="360"/>
      </w:pPr>
      <w:rPr>
        <w:rFonts w:ascii="Symbol" w:hAnsi="Symbol"/>
      </w:rPr>
    </w:lvl>
    <w:lvl w:ilvl="7">
      <w:start w:val="1"/>
      <w:numFmt w:val="bullet"/>
      <w:lvlText w:val=""/>
      <w:lvlJc w:val="left"/>
      <w:pPr>
        <w:tabs>
          <w:tab w:val="num" w:pos="5760"/>
        </w:tabs>
        <w:ind w:left="5760" w:hanging="360"/>
      </w:pPr>
      <w:rPr>
        <w:rFonts w:ascii="Symbol" w:hAnsi="Symbol"/>
      </w:rPr>
    </w:lvl>
    <w:lvl w:ilvl="8">
      <w:start w:val="1"/>
      <w:numFmt w:val="bullet"/>
      <w:lvlText w:val=""/>
      <w:lvlJc w:val="left"/>
      <w:pPr>
        <w:tabs>
          <w:tab w:val="num" w:pos="6480"/>
        </w:tabs>
        <w:ind w:left="6480" w:hanging="360"/>
      </w:pPr>
      <w:rPr>
        <w:rFonts w:ascii="Symbol" w:hAnsi="Symbol"/>
      </w:rPr>
    </w:lvl>
  </w:abstractNum>
  <w:abstractNum w:abstractNumId="1" w15:restartNumberingAfterBreak="0">
    <w:nsid w:val="03A333D8"/>
    <w:multiLevelType w:val="hybridMultilevel"/>
    <w:tmpl w:val="8F20205E"/>
    <w:lvl w:ilvl="0" w:tplc="EA4E7002">
      <w:start w:val="1"/>
      <w:numFmt w:val="bullet"/>
      <w:lvlText w:val="Ö"/>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3E06329"/>
    <w:multiLevelType w:val="multilevel"/>
    <w:tmpl w:val="C46ACD86"/>
    <w:lvl w:ilvl="0">
      <w:start w:val="8"/>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3ED45D3"/>
    <w:multiLevelType w:val="hybridMultilevel"/>
    <w:tmpl w:val="78BE8896"/>
    <w:lvl w:ilvl="0" w:tplc="08090001">
      <w:start w:val="1"/>
      <w:numFmt w:val="bullet"/>
      <w:lvlText w:val=""/>
      <w:lvlJc w:val="left"/>
      <w:pPr>
        <w:ind w:left="107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166A34"/>
    <w:multiLevelType w:val="hybridMultilevel"/>
    <w:tmpl w:val="4266CB8A"/>
    <w:lvl w:ilvl="0" w:tplc="FFFFFFFF">
      <w:start w:val="7"/>
      <w:numFmt w:val="bullet"/>
      <w:lvlText w:val="-"/>
      <w:lvlJc w:val="left"/>
      <w:pPr>
        <w:ind w:left="720" w:hanging="360"/>
      </w:pPr>
      <w:rPr>
        <w:rFonts w:ascii="Arial" w:eastAsia="Times New Roman" w:hAnsi="Arial" w:cs="Arial" w:hint="default"/>
        <w:caps w:val="0"/>
        <w:strike w:val="0"/>
        <w:dstrike w:val="0"/>
        <w:vanish w:val="0"/>
        <w:color w:val="000000"/>
        <w:sz w:val="18"/>
        <w:szCs w:val="18"/>
        <w:vertAlign w:val="baseline"/>
        <w14:shadow w14:blurRad="0" w14:dist="0" w14:dir="0" w14:sx="0" w14:sy="0" w14:kx="0" w14:ky="0" w14:algn="none">
          <w14:srgbClr w14:val="000000"/>
        </w14:shadow>
        <w14:textOutline w14:w="0" w14:cap="rnd" w14:cmpd="sng" w14:algn="ctr">
          <w14:noFill/>
          <w14:prstDash w14:val="solid"/>
          <w14:bevel/>
        </w14:textOut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04304502"/>
    <w:multiLevelType w:val="hybridMultilevel"/>
    <w:tmpl w:val="396418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DA76FA2"/>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12D2143"/>
    <w:multiLevelType w:val="hybridMultilevel"/>
    <w:tmpl w:val="CDA4B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3C5517"/>
    <w:multiLevelType w:val="hybridMultilevel"/>
    <w:tmpl w:val="5C4C4208"/>
    <w:lvl w:ilvl="0" w:tplc="0409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14357CD"/>
    <w:multiLevelType w:val="hybridMultilevel"/>
    <w:tmpl w:val="08B43C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8528F4"/>
    <w:multiLevelType w:val="hybridMultilevel"/>
    <w:tmpl w:val="8A927076"/>
    <w:lvl w:ilvl="0" w:tplc="041F0001">
      <w:start w:val="1"/>
      <w:numFmt w:val="bullet"/>
      <w:lvlText w:val=""/>
      <w:lvlJc w:val="left"/>
      <w:pPr>
        <w:ind w:left="360" w:hanging="360"/>
      </w:pPr>
      <w:rPr>
        <w:rFonts w:ascii="Symbol" w:hAnsi="Symbol" w:hint="default"/>
      </w:rPr>
    </w:lvl>
    <w:lvl w:ilvl="1" w:tplc="041F0003">
      <w:start w:val="1"/>
      <w:numFmt w:val="bullet"/>
      <w:lvlText w:val="o"/>
      <w:lvlJc w:val="left"/>
      <w:pPr>
        <w:ind w:left="1080" w:hanging="360"/>
      </w:pPr>
      <w:rPr>
        <w:rFonts w:ascii="Courier New" w:hAnsi="Courier New" w:cs="Courier New" w:hint="default"/>
      </w:rPr>
    </w:lvl>
    <w:lvl w:ilvl="2" w:tplc="041F0005">
      <w:start w:val="1"/>
      <w:numFmt w:val="bullet"/>
      <w:lvlText w:val=""/>
      <w:lvlJc w:val="left"/>
      <w:pPr>
        <w:ind w:left="1800" w:hanging="360"/>
      </w:pPr>
      <w:rPr>
        <w:rFonts w:ascii="Wingdings" w:hAnsi="Wingdings" w:hint="default"/>
      </w:rPr>
    </w:lvl>
    <w:lvl w:ilvl="3" w:tplc="041F0001">
      <w:start w:val="1"/>
      <w:numFmt w:val="bullet"/>
      <w:lvlText w:val=""/>
      <w:lvlJc w:val="left"/>
      <w:pPr>
        <w:ind w:left="2520" w:hanging="360"/>
      </w:pPr>
      <w:rPr>
        <w:rFonts w:ascii="Symbol" w:hAnsi="Symbol" w:hint="default"/>
      </w:rPr>
    </w:lvl>
    <w:lvl w:ilvl="4" w:tplc="041F0003">
      <w:start w:val="1"/>
      <w:numFmt w:val="bullet"/>
      <w:lvlText w:val="o"/>
      <w:lvlJc w:val="left"/>
      <w:pPr>
        <w:ind w:left="3240" w:hanging="360"/>
      </w:pPr>
      <w:rPr>
        <w:rFonts w:ascii="Courier New" w:hAnsi="Courier New" w:cs="Courier New" w:hint="default"/>
      </w:rPr>
    </w:lvl>
    <w:lvl w:ilvl="5" w:tplc="041F0005">
      <w:start w:val="1"/>
      <w:numFmt w:val="bullet"/>
      <w:lvlText w:val=""/>
      <w:lvlJc w:val="left"/>
      <w:pPr>
        <w:ind w:left="3960" w:hanging="360"/>
      </w:pPr>
      <w:rPr>
        <w:rFonts w:ascii="Wingdings" w:hAnsi="Wingdings" w:hint="default"/>
      </w:rPr>
    </w:lvl>
    <w:lvl w:ilvl="6" w:tplc="041F0001">
      <w:start w:val="1"/>
      <w:numFmt w:val="bullet"/>
      <w:lvlText w:val=""/>
      <w:lvlJc w:val="left"/>
      <w:pPr>
        <w:ind w:left="4680" w:hanging="360"/>
      </w:pPr>
      <w:rPr>
        <w:rFonts w:ascii="Symbol" w:hAnsi="Symbol" w:hint="default"/>
      </w:rPr>
    </w:lvl>
    <w:lvl w:ilvl="7" w:tplc="041F0003">
      <w:start w:val="1"/>
      <w:numFmt w:val="bullet"/>
      <w:lvlText w:val="o"/>
      <w:lvlJc w:val="left"/>
      <w:pPr>
        <w:ind w:left="5400" w:hanging="360"/>
      </w:pPr>
      <w:rPr>
        <w:rFonts w:ascii="Courier New" w:hAnsi="Courier New" w:cs="Courier New" w:hint="default"/>
      </w:rPr>
    </w:lvl>
    <w:lvl w:ilvl="8" w:tplc="041F0005">
      <w:start w:val="1"/>
      <w:numFmt w:val="bullet"/>
      <w:lvlText w:val=""/>
      <w:lvlJc w:val="left"/>
      <w:pPr>
        <w:ind w:left="6120" w:hanging="360"/>
      </w:pPr>
      <w:rPr>
        <w:rFonts w:ascii="Wingdings" w:hAnsi="Wingdings" w:hint="default"/>
      </w:rPr>
    </w:lvl>
  </w:abstractNum>
  <w:abstractNum w:abstractNumId="11" w15:restartNumberingAfterBreak="0">
    <w:nsid w:val="18540235"/>
    <w:multiLevelType w:val="multilevel"/>
    <w:tmpl w:val="F110B102"/>
    <w:lvl w:ilvl="0">
      <w:start w:val="1"/>
      <w:numFmt w:val="decimal"/>
      <w:lvlText w:val="%1"/>
      <w:lvlJc w:val="left"/>
      <w:pPr>
        <w:ind w:left="432" w:hanging="432"/>
      </w:pPr>
      <w:rPr>
        <w:rFonts w:hint="default"/>
        <w:b/>
      </w:rPr>
    </w:lvl>
    <w:lvl w:ilvl="1">
      <w:start w:val="3"/>
      <w:numFmt w:val="decimal"/>
      <w:pStyle w:val="Heading"/>
      <w:lvlText w:val="%1.%2"/>
      <w:lvlJc w:val="left"/>
      <w:pPr>
        <w:ind w:left="576" w:hanging="576"/>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B217118"/>
    <w:multiLevelType w:val="hybridMultilevel"/>
    <w:tmpl w:val="CC544D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CD60672"/>
    <w:multiLevelType w:val="hybridMultilevel"/>
    <w:tmpl w:val="0680D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423630"/>
    <w:multiLevelType w:val="multilevel"/>
    <w:tmpl w:val="DD7C6A2E"/>
    <w:lvl w:ilvl="0">
      <w:start w:val="1"/>
      <w:numFmt w:val="decimal"/>
      <w:pStyle w:val="Balk1"/>
      <w:lvlText w:val="%1"/>
      <w:lvlJc w:val="left"/>
      <w:pPr>
        <w:ind w:left="432" w:hanging="432"/>
      </w:pPr>
      <w:rPr>
        <w:b/>
      </w:rPr>
    </w:lvl>
    <w:lvl w:ilvl="1">
      <w:start w:val="1"/>
      <w:numFmt w:val="decimal"/>
      <w:pStyle w:val="Balk2"/>
      <w:lvlText w:val="%1.%2"/>
      <w:lvlJc w:val="left"/>
      <w:pPr>
        <w:ind w:left="860" w:hanging="576"/>
      </w:pPr>
      <w:rPr>
        <w:b/>
      </w:rPr>
    </w:lvl>
    <w:lvl w:ilvl="2">
      <w:start w:val="1"/>
      <w:numFmt w:val="decimal"/>
      <w:pStyle w:val="Balk3"/>
      <w:lvlText w:val="%1.%2.%3"/>
      <w:lvlJc w:val="left"/>
      <w:pPr>
        <w:ind w:left="720" w:hanging="720"/>
      </w:pPr>
    </w:lvl>
    <w:lvl w:ilvl="3">
      <w:start w:val="1"/>
      <w:numFmt w:val="decimal"/>
      <w:pStyle w:val="Balk4"/>
      <w:lvlText w:val="%1.%2.%3.%4"/>
      <w:lvlJc w:val="left"/>
      <w:pPr>
        <w:ind w:left="864" w:hanging="864"/>
      </w:pPr>
    </w:lvl>
    <w:lvl w:ilvl="4">
      <w:start w:val="1"/>
      <w:numFmt w:val="decimal"/>
      <w:pStyle w:val="Balk5"/>
      <w:lvlText w:val="%1.%2.%3.%4.%5"/>
      <w:lvlJc w:val="left"/>
      <w:pPr>
        <w:ind w:left="1008" w:hanging="1008"/>
      </w:pPr>
    </w:lvl>
    <w:lvl w:ilvl="5">
      <w:start w:val="1"/>
      <w:numFmt w:val="decimal"/>
      <w:pStyle w:val="Balk6"/>
      <w:lvlText w:val="%1.%2.%3.%4.%5.%6"/>
      <w:lvlJc w:val="left"/>
      <w:pPr>
        <w:ind w:left="1152" w:hanging="1152"/>
      </w:pPr>
    </w:lvl>
    <w:lvl w:ilvl="6">
      <w:start w:val="1"/>
      <w:numFmt w:val="decimal"/>
      <w:pStyle w:val="Balk7"/>
      <w:lvlText w:val="%1.%2.%3.%4.%5.%6.%7"/>
      <w:lvlJc w:val="left"/>
      <w:pPr>
        <w:ind w:left="1296" w:hanging="1296"/>
      </w:pPr>
    </w:lvl>
    <w:lvl w:ilvl="7">
      <w:start w:val="1"/>
      <w:numFmt w:val="decimal"/>
      <w:pStyle w:val="Balk8"/>
      <w:lvlText w:val="%1.%2.%3.%4.%5.%6.%7.%8"/>
      <w:lvlJc w:val="left"/>
      <w:pPr>
        <w:ind w:left="1440" w:hanging="1440"/>
      </w:pPr>
    </w:lvl>
    <w:lvl w:ilvl="8">
      <w:start w:val="1"/>
      <w:numFmt w:val="decimal"/>
      <w:pStyle w:val="Balk9"/>
      <w:lvlText w:val="%1.%2.%3.%4.%5.%6.%7.%8.%9"/>
      <w:lvlJc w:val="left"/>
      <w:pPr>
        <w:ind w:left="1584" w:hanging="1584"/>
      </w:pPr>
    </w:lvl>
  </w:abstractNum>
  <w:abstractNum w:abstractNumId="15" w15:restartNumberingAfterBreak="0">
    <w:nsid w:val="1D7370CB"/>
    <w:multiLevelType w:val="hybridMultilevel"/>
    <w:tmpl w:val="C4D00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07E40D0"/>
    <w:multiLevelType w:val="hybridMultilevel"/>
    <w:tmpl w:val="7C043D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21A27831"/>
    <w:multiLevelType w:val="hybridMultilevel"/>
    <w:tmpl w:val="8E5010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23175BDD"/>
    <w:multiLevelType w:val="hybridMultilevel"/>
    <w:tmpl w:val="FC723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3CC092F"/>
    <w:multiLevelType w:val="hybridMultilevel"/>
    <w:tmpl w:val="0F4C4D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29345D25"/>
    <w:multiLevelType w:val="hybridMultilevel"/>
    <w:tmpl w:val="5F92EF14"/>
    <w:lvl w:ilvl="0" w:tplc="5EE26222">
      <w:start w:val="1"/>
      <w:numFmt w:val="bullet"/>
      <w:pStyle w:val="Bullets1"/>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BBD3294"/>
    <w:multiLevelType w:val="hybridMultilevel"/>
    <w:tmpl w:val="1BB4417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C491B99"/>
    <w:multiLevelType w:val="hybridMultilevel"/>
    <w:tmpl w:val="EFC4E280"/>
    <w:lvl w:ilvl="0" w:tplc="F52E7442">
      <w:start w:val="1"/>
      <w:numFmt w:val="bullet"/>
      <w:pStyle w:val="Bullet4"/>
      <w:lvlText w:val="✶"/>
      <w:lvlJc w:val="left"/>
      <w:pPr>
        <w:ind w:left="7448" w:hanging="360"/>
      </w:pPr>
      <w:rPr>
        <w:rFonts w:ascii="MS UI Gothic" w:eastAsia="MS UI Gothic" w:hAnsi="MS UI Gothic" w:hint="eastAsia"/>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23" w15:restartNumberingAfterBreak="0">
    <w:nsid w:val="33CC62A6"/>
    <w:multiLevelType w:val="hybridMultilevel"/>
    <w:tmpl w:val="6D2CCA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378E0117"/>
    <w:multiLevelType w:val="hybridMultilevel"/>
    <w:tmpl w:val="1E3E7FC0"/>
    <w:lvl w:ilvl="0" w:tplc="0409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41011629"/>
    <w:multiLevelType w:val="hybridMultilevel"/>
    <w:tmpl w:val="D22444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41133506"/>
    <w:multiLevelType w:val="hybridMultilevel"/>
    <w:tmpl w:val="EB54884A"/>
    <w:lvl w:ilvl="0" w:tplc="041F0003">
      <w:start w:val="1"/>
      <w:numFmt w:val="bullet"/>
      <w:lvlText w:val="o"/>
      <w:lvlJc w:val="left"/>
      <w:pPr>
        <w:ind w:left="1298" w:hanging="360"/>
      </w:pPr>
      <w:rPr>
        <w:rFonts w:ascii="Courier New" w:hAnsi="Courier New" w:cs="Courier New" w:hint="default"/>
      </w:rPr>
    </w:lvl>
    <w:lvl w:ilvl="1" w:tplc="04090003">
      <w:start w:val="1"/>
      <w:numFmt w:val="bullet"/>
      <w:lvlText w:val="o"/>
      <w:lvlJc w:val="left"/>
      <w:pPr>
        <w:ind w:left="2018" w:hanging="360"/>
      </w:pPr>
      <w:rPr>
        <w:rFonts w:ascii="Courier New" w:hAnsi="Courier New" w:cs="Courier New" w:hint="default"/>
      </w:rPr>
    </w:lvl>
    <w:lvl w:ilvl="2" w:tplc="04090005" w:tentative="1">
      <w:start w:val="1"/>
      <w:numFmt w:val="bullet"/>
      <w:lvlText w:val=""/>
      <w:lvlJc w:val="left"/>
      <w:pPr>
        <w:ind w:left="2738" w:hanging="360"/>
      </w:pPr>
      <w:rPr>
        <w:rFonts w:ascii="Wingdings" w:hAnsi="Wingdings" w:hint="default"/>
      </w:rPr>
    </w:lvl>
    <w:lvl w:ilvl="3" w:tplc="04090001" w:tentative="1">
      <w:start w:val="1"/>
      <w:numFmt w:val="bullet"/>
      <w:lvlText w:val=""/>
      <w:lvlJc w:val="left"/>
      <w:pPr>
        <w:ind w:left="3458" w:hanging="360"/>
      </w:pPr>
      <w:rPr>
        <w:rFonts w:ascii="Symbol" w:hAnsi="Symbol" w:hint="default"/>
      </w:rPr>
    </w:lvl>
    <w:lvl w:ilvl="4" w:tplc="04090003" w:tentative="1">
      <w:start w:val="1"/>
      <w:numFmt w:val="bullet"/>
      <w:lvlText w:val="o"/>
      <w:lvlJc w:val="left"/>
      <w:pPr>
        <w:ind w:left="4178" w:hanging="360"/>
      </w:pPr>
      <w:rPr>
        <w:rFonts w:ascii="Courier New" w:hAnsi="Courier New" w:cs="Courier New" w:hint="default"/>
      </w:rPr>
    </w:lvl>
    <w:lvl w:ilvl="5" w:tplc="04090005" w:tentative="1">
      <w:start w:val="1"/>
      <w:numFmt w:val="bullet"/>
      <w:lvlText w:val=""/>
      <w:lvlJc w:val="left"/>
      <w:pPr>
        <w:ind w:left="4898" w:hanging="360"/>
      </w:pPr>
      <w:rPr>
        <w:rFonts w:ascii="Wingdings" w:hAnsi="Wingdings" w:hint="default"/>
      </w:rPr>
    </w:lvl>
    <w:lvl w:ilvl="6" w:tplc="04090001" w:tentative="1">
      <w:start w:val="1"/>
      <w:numFmt w:val="bullet"/>
      <w:lvlText w:val=""/>
      <w:lvlJc w:val="left"/>
      <w:pPr>
        <w:ind w:left="5618" w:hanging="360"/>
      </w:pPr>
      <w:rPr>
        <w:rFonts w:ascii="Symbol" w:hAnsi="Symbol" w:hint="default"/>
      </w:rPr>
    </w:lvl>
    <w:lvl w:ilvl="7" w:tplc="04090003" w:tentative="1">
      <w:start w:val="1"/>
      <w:numFmt w:val="bullet"/>
      <w:lvlText w:val="o"/>
      <w:lvlJc w:val="left"/>
      <w:pPr>
        <w:ind w:left="6338" w:hanging="360"/>
      </w:pPr>
      <w:rPr>
        <w:rFonts w:ascii="Courier New" w:hAnsi="Courier New" w:cs="Courier New" w:hint="default"/>
      </w:rPr>
    </w:lvl>
    <w:lvl w:ilvl="8" w:tplc="04090005" w:tentative="1">
      <w:start w:val="1"/>
      <w:numFmt w:val="bullet"/>
      <w:lvlText w:val=""/>
      <w:lvlJc w:val="left"/>
      <w:pPr>
        <w:ind w:left="7058" w:hanging="360"/>
      </w:pPr>
      <w:rPr>
        <w:rFonts w:ascii="Wingdings" w:hAnsi="Wingdings" w:hint="default"/>
      </w:rPr>
    </w:lvl>
  </w:abstractNum>
  <w:abstractNum w:abstractNumId="27" w15:restartNumberingAfterBreak="0">
    <w:nsid w:val="416F707F"/>
    <w:multiLevelType w:val="hybridMultilevel"/>
    <w:tmpl w:val="17E610A0"/>
    <w:lvl w:ilvl="0" w:tplc="1CB491BA">
      <w:start w:val="1"/>
      <w:numFmt w:val="bullet"/>
      <w:pStyle w:val="Bullet"/>
      <w:lvlText w:val=""/>
      <w:lvlJc w:val="left"/>
      <w:pPr>
        <w:ind w:left="1298" w:hanging="360"/>
      </w:pPr>
      <w:rPr>
        <w:rFonts w:ascii="Symbol" w:hAnsi="Symbol" w:hint="default"/>
      </w:rPr>
    </w:lvl>
    <w:lvl w:ilvl="1" w:tplc="04090003">
      <w:start w:val="1"/>
      <w:numFmt w:val="bullet"/>
      <w:lvlText w:val="o"/>
      <w:lvlJc w:val="left"/>
      <w:pPr>
        <w:ind w:left="2018" w:hanging="360"/>
      </w:pPr>
      <w:rPr>
        <w:rFonts w:ascii="Courier New" w:hAnsi="Courier New" w:cs="Courier New" w:hint="default"/>
      </w:rPr>
    </w:lvl>
    <w:lvl w:ilvl="2" w:tplc="04090005" w:tentative="1">
      <w:start w:val="1"/>
      <w:numFmt w:val="bullet"/>
      <w:lvlText w:val=""/>
      <w:lvlJc w:val="left"/>
      <w:pPr>
        <w:ind w:left="2738" w:hanging="360"/>
      </w:pPr>
      <w:rPr>
        <w:rFonts w:ascii="Wingdings" w:hAnsi="Wingdings" w:hint="default"/>
      </w:rPr>
    </w:lvl>
    <w:lvl w:ilvl="3" w:tplc="04090001" w:tentative="1">
      <w:start w:val="1"/>
      <w:numFmt w:val="bullet"/>
      <w:lvlText w:val=""/>
      <w:lvlJc w:val="left"/>
      <w:pPr>
        <w:ind w:left="3458" w:hanging="360"/>
      </w:pPr>
      <w:rPr>
        <w:rFonts w:ascii="Symbol" w:hAnsi="Symbol" w:hint="default"/>
      </w:rPr>
    </w:lvl>
    <w:lvl w:ilvl="4" w:tplc="04090003" w:tentative="1">
      <w:start w:val="1"/>
      <w:numFmt w:val="bullet"/>
      <w:lvlText w:val="o"/>
      <w:lvlJc w:val="left"/>
      <w:pPr>
        <w:ind w:left="4178" w:hanging="360"/>
      </w:pPr>
      <w:rPr>
        <w:rFonts w:ascii="Courier New" w:hAnsi="Courier New" w:cs="Courier New" w:hint="default"/>
      </w:rPr>
    </w:lvl>
    <w:lvl w:ilvl="5" w:tplc="04090005" w:tentative="1">
      <w:start w:val="1"/>
      <w:numFmt w:val="bullet"/>
      <w:lvlText w:val=""/>
      <w:lvlJc w:val="left"/>
      <w:pPr>
        <w:ind w:left="4898" w:hanging="360"/>
      </w:pPr>
      <w:rPr>
        <w:rFonts w:ascii="Wingdings" w:hAnsi="Wingdings" w:hint="default"/>
      </w:rPr>
    </w:lvl>
    <w:lvl w:ilvl="6" w:tplc="04090001" w:tentative="1">
      <w:start w:val="1"/>
      <w:numFmt w:val="bullet"/>
      <w:lvlText w:val=""/>
      <w:lvlJc w:val="left"/>
      <w:pPr>
        <w:ind w:left="5618" w:hanging="360"/>
      </w:pPr>
      <w:rPr>
        <w:rFonts w:ascii="Symbol" w:hAnsi="Symbol" w:hint="default"/>
      </w:rPr>
    </w:lvl>
    <w:lvl w:ilvl="7" w:tplc="04090003" w:tentative="1">
      <w:start w:val="1"/>
      <w:numFmt w:val="bullet"/>
      <w:lvlText w:val="o"/>
      <w:lvlJc w:val="left"/>
      <w:pPr>
        <w:ind w:left="6338" w:hanging="360"/>
      </w:pPr>
      <w:rPr>
        <w:rFonts w:ascii="Courier New" w:hAnsi="Courier New" w:cs="Courier New" w:hint="default"/>
      </w:rPr>
    </w:lvl>
    <w:lvl w:ilvl="8" w:tplc="04090005" w:tentative="1">
      <w:start w:val="1"/>
      <w:numFmt w:val="bullet"/>
      <w:lvlText w:val=""/>
      <w:lvlJc w:val="left"/>
      <w:pPr>
        <w:ind w:left="7058" w:hanging="360"/>
      </w:pPr>
      <w:rPr>
        <w:rFonts w:ascii="Wingdings" w:hAnsi="Wingdings" w:hint="default"/>
      </w:rPr>
    </w:lvl>
  </w:abstractNum>
  <w:abstractNum w:abstractNumId="28" w15:restartNumberingAfterBreak="0">
    <w:nsid w:val="4243571D"/>
    <w:multiLevelType w:val="hybridMultilevel"/>
    <w:tmpl w:val="7CB00328"/>
    <w:lvl w:ilvl="0" w:tplc="041F0001">
      <w:start w:val="1"/>
      <w:numFmt w:val="bullet"/>
      <w:lvlText w:val=""/>
      <w:lvlJc w:val="left"/>
      <w:pPr>
        <w:ind w:left="862" w:hanging="360"/>
      </w:pPr>
      <w:rPr>
        <w:rFonts w:ascii="Symbol" w:hAnsi="Symbol" w:hint="default"/>
      </w:rPr>
    </w:lvl>
    <w:lvl w:ilvl="1" w:tplc="041F0003" w:tentative="1">
      <w:start w:val="1"/>
      <w:numFmt w:val="bullet"/>
      <w:lvlText w:val="o"/>
      <w:lvlJc w:val="left"/>
      <w:pPr>
        <w:ind w:left="1582" w:hanging="360"/>
      </w:pPr>
      <w:rPr>
        <w:rFonts w:ascii="Courier New" w:hAnsi="Courier New" w:cs="Courier New" w:hint="default"/>
      </w:rPr>
    </w:lvl>
    <w:lvl w:ilvl="2" w:tplc="041F0005" w:tentative="1">
      <w:start w:val="1"/>
      <w:numFmt w:val="bullet"/>
      <w:lvlText w:val=""/>
      <w:lvlJc w:val="left"/>
      <w:pPr>
        <w:ind w:left="2302" w:hanging="360"/>
      </w:pPr>
      <w:rPr>
        <w:rFonts w:ascii="Wingdings" w:hAnsi="Wingdings" w:hint="default"/>
      </w:rPr>
    </w:lvl>
    <w:lvl w:ilvl="3" w:tplc="041F0001" w:tentative="1">
      <w:start w:val="1"/>
      <w:numFmt w:val="bullet"/>
      <w:lvlText w:val=""/>
      <w:lvlJc w:val="left"/>
      <w:pPr>
        <w:ind w:left="3022" w:hanging="360"/>
      </w:pPr>
      <w:rPr>
        <w:rFonts w:ascii="Symbol" w:hAnsi="Symbol" w:hint="default"/>
      </w:rPr>
    </w:lvl>
    <w:lvl w:ilvl="4" w:tplc="041F0003" w:tentative="1">
      <w:start w:val="1"/>
      <w:numFmt w:val="bullet"/>
      <w:lvlText w:val="o"/>
      <w:lvlJc w:val="left"/>
      <w:pPr>
        <w:ind w:left="3742" w:hanging="360"/>
      </w:pPr>
      <w:rPr>
        <w:rFonts w:ascii="Courier New" w:hAnsi="Courier New" w:cs="Courier New" w:hint="default"/>
      </w:rPr>
    </w:lvl>
    <w:lvl w:ilvl="5" w:tplc="041F0005" w:tentative="1">
      <w:start w:val="1"/>
      <w:numFmt w:val="bullet"/>
      <w:lvlText w:val=""/>
      <w:lvlJc w:val="left"/>
      <w:pPr>
        <w:ind w:left="4462" w:hanging="360"/>
      </w:pPr>
      <w:rPr>
        <w:rFonts w:ascii="Wingdings" w:hAnsi="Wingdings" w:hint="default"/>
      </w:rPr>
    </w:lvl>
    <w:lvl w:ilvl="6" w:tplc="041F0001" w:tentative="1">
      <w:start w:val="1"/>
      <w:numFmt w:val="bullet"/>
      <w:lvlText w:val=""/>
      <w:lvlJc w:val="left"/>
      <w:pPr>
        <w:ind w:left="5182" w:hanging="360"/>
      </w:pPr>
      <w:rPr>
        <w:rFonts w:ascii="Symbol" w:hAnsi="Symbol" w:hint="default"/>
      </w:rPr>
    </w:lvl>
    <w:lvl w:ilvl="7" w:tplc="041F0003" w:tentative="1">
      <w:start w:val="1"/>
      <w:numFmt w:val="bullet"/>
      <w:lvlText w:val="o"/>
      <w:lvlJc w:val="left"/>
      <w:pPr>
        <w:ind w:left="5902" w:hanging="360"/>
      </w:pPr>
      <w:rPr>
        <w:rFonts w:ascii="Courier New" w:hAnsi="Courier New" w:cs="Courier New" w:hint="default"/>
      </w:rPr>
    </w:lvl>
    <w:lvl w:ilvl="8" w:tplc="041F0005" w:tentative="1">
      <w:start w:val="1"/>
      <w:numFmt w:val="bullet"/>
      <w:lvlText w:val=""/>
      <w:lvlJc w:val="left"/>
      <w:pPr>
        <w:ind w:left="6622" w:hanging="360"/>
      </w:pPr>
      <w:rPr>
        <w:rFonts w:ascii="Wingdings" w:hAnsi="Wingdings" w:hint="default"/>
      </w:rPr>
    </w:lvl>
  </w:abstractNum>
  <w:abstractNum w:abstractNumId="29" w15:restartNumberingAfterBreak="0">
    <w:nsid w:val="42DD56D6"/>
    <w:multiLevelType w:val="multilevel"/>
    <w:tmpl w:val="57C2215A"/>
    <w:styleLink w:val="CurrentList1"/>
    <w:lvl w:ilvl="0">
      <w:start w:val="1"/>
      <w:numFmt w:val="decimal"/>
      <w:lvlText w:val="%1"/>
      <w:lvlJc w:val="left"/>
      <w:pPr>
        <w:ind w:left="432" w:hanging="432"/>
      </w:pPr>
      <w:rPr>
        <w:rFonts w:hint="default"/>
        <w:b/>
      </w:rPr>
    </w:lvl>
    <w:lvl w:ilvl="1">
      <w:start w:val="3"/>
      <w:numFmt w:val="decimal"/>
      <w:lvlText w:val="%1.%2"/>
      <w:lvlJc w:val="left"/>
      <w:pPr>
        <w:ind w:left="576" w:hanging="576"/>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 w15:restartNumberingAfterBreak="0">
    <w:nsid w:val="44716DE7"/>
    <w:multiLevelType w:val="hybridMultilevel"/>
    <w:tmpl w:val="326EF15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4533023D"/>
    <w:multiLevelType w:val="hybridMultilevel"/>
    <w:tmpl w:val="D9C4B0BE"/>
    <w:lvl w:ilvl="0" w:tplc="19F06114">
      <w:start w:val="1"/>
      <w:numFmt w:val="bullet"/>
      <w:pStyle w:val="ListBulletIndented"/>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2" w15:restartNumberingAfterBreak="0">
    <w:nsid w:val="4A9C017A"/>
    <w:multiLevelType w:val="hybridMultilevel"/>
    <w:tmpl w:val="30404D46"/>
    <w:lvl w:ilvl="0" w:tplc="86C6C9E0">
      <w:start w:val="17"/>
      <w:numFmt w:val="bullet"/>
      <w:pStyle w:val="Bullet2"/>
      <w:lvlText w:val="-"/>
      <w:lvlJc w:val="left"/>
      <w:pPr>
        <w:ind w:left="1440" w:hanging="360"/>
      </w:pPr>
      <w:rPr>
        <w:rFonts w:ascii="Arial" w:eastAsiaTheme="minorHAnsi"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4FA95785"/>
    <w:multiLevelType w:val="hybridMultilevel"/>
    <w:tmpl w:val="D8969AF0"/>
    <w:lvl w:ilvl="0" w:tplc="041F0003">
      <w:start w:val="1"/>
      <w:numFmt w:val="bullet"/>
      <w:lvlText w:val="o"/>
      <w:lvlJc w:val="left"/>
      <w:pPr>
        <w:ind w:left="1298" w:hanging="360"/>
      </w:pPr>
      <w:rPr>
        <w:rFonts w:ascii="Courier New" w:hAnsi="Courier New" w:cs="Courier New" w:hint="default"/>
      </w:rPr>
    </w:lvl>
    <w:lvl w:ilvl="1" w:tplc="FFFFFFFF">
      <w:start w:val="1"/>
      <w:numFmt w:val="bullet"/>
      <w:lvlText w:val="o"/>
      <w:lvlJc w:val="left"/>
      <w:pPr>
        <w:ind w:left="2018" w:hanging="360"/>
      </w:pPr>
      <w:rPr>
        <w:rFonts w:ascii="Courier New" w:hAnsi="Courier New" w:cs="Courier New" w:hint="default"/>
      </w:rPr>
    </w:lvl>
    <w:lvl w:ilvl="2" w:tplc="FFFFFFFF" w:tentative="1">
      <w:start w:val="1"/>
      <w:numFmt w:val="bullet"/>
      <w:lvlText w:val=""/>
      <w:lvlJc w:val="left"/>
      <w:pPr>
        <w:ind w:left="2738" w:hanging="360"/>
      </w:pPr>
      <w:rPr>
        <w:rFonts w:ascii="Wingdings" w:hAnsi="Wingdings" w:hint="default"/>
      </w:rPr>
    </w:lvl>
    <w:lvl w:ilvl="3" w:tplc="FFFFFFFF" w:tentative="1">
      <w:start w:val="1"/>
      <w:numFmt w:val="bullet"/>
      <w:lvlText w:val=""/>
      <w:lvlJc w:val="left"/>
      <w:pPr>
        <w:ind w:left="3458" w:hanging="360"/>
      </w:pPr>
      <w:rPr>
        <w:rFonts w:ascii="Symbol" w:hAnsi="Symbol" w:hint="default"/>
      </w:rPr>
    </w:lvl>
    <w:lvl w:ilvl="4" w:tplc="FFFFFFFF" w:tentative="1">
      <w:start w:val="1"/>
      <w:numFmt w:val="bullet"/>
      <w:lvlText w:val="o"/>
      <w:lvlJc w:val="left"/>
      <w:pPr>
        <w:ind w:left="4178" w:hanging="360"/>
      </w:pPr>
      <w:rPr>
        <w:rFonts w:ascii="Courier New" w:hAnsi="Courier New" w:cs="Courier New" w:hint="default"/>
      </w:rPr>
    </w:lvl>
    <w:lvl w:ilvl="5" w:tplc="FFFFFFFF" w:tentative="1">
      <w:start w:val="1"/>
      <w:numFmt w:val="bullet"/>
      <w:lvlText w:val=""/>
      <w:lvlJc w:val="left"/>
      <w:pPr>
        <w:ind w:left="4898" w:hanging="360"/>
      </w:pPr>
      <w:rPr>
        <w:rFonts w:ascii="Wingdings" w:hAnsi="Wingdings" w:hint="default"/>
      </w:rPr>
    </w:lvl>
    <w:lvl w:ilvl="6" w:tplc="FFFFFFFF" w:tentative="1">
      <w:start w:val="1"/>
      <w:numFmt w:val="bullet"/>
      <w:lvlText w:val=""/>
      <w:lvlJc w:val="left"/>
      <w:pPr>
        <w:ind w:left="5618" w:hanging="360"/>
      </w:pPr>
      <w:rPr>
        <w:rFonts w:ascii="Symbol" w:hAnsi="Symbol" w:hint="default"/>
      </w:rPr>
    </w:lvl>
    <w:lvl w:ilvl="7" w:tplc="FFFFFFFF" w:tentative="1">
      <w:start w:val="1"/>
      <w:numFmt w:val="bullet"/>
      <w:lvlText w:val="o"/>
      <w:lvlJc w:val="left"/>
      <w:pPr>
        <w:ind w:left="6338" w:hanging="360"/>
      </w:pPr>
      <w:rPr>
        <w:rFonts w:ascii="Courier New" w:hAnsi="Courier New" w:cs="Courier New" w:hint="default"/>
      </w:rPr>
    </w:lvl>
    <w:lvl w:ilvl="8" w:tplc="FFFFFFFF" w:tentative="1">
      <w:start w:val="1"/>
      <w:numFmt w:val="bullet"/>
      <w:lvlText w:val=""/>
      <w:lvlJc w:val="left"/>
      <w:pPr>
        <w:ind w:left="7058" w:hanging="360"/>
      </w:pPr>
      <w:rPr>
        <w:rFonts w:ascii="Wingdings" w:hAnsi="Wingdings" w:hint="default"/>
      </w:rPr>
    </w:lvl>
  </w:abstractNum>
  <w:abstractNum w:abstractNumId="34" w15:restartNumberingAfterBreak="0">
    <w:nsid w:val="523A4000"/>
    <w:multiLevelType w:val="hybridMultilevel"/>
    <w:tmpl w:val="E4F8AD24"/>
    <w:lvl w:ilvl="0" w:tplc="E2E04A20">
      <w:start w:val="1"/>
      <w:numFmt w:val="bullet"/>
      <w:pStyle w:val="List1"/>
      <w:lvlText w:val=""/>
      <w:lvlJc w:val="left"/>
      <w:pPr>
        <w:ind w:left="-544" w:hanging="360"/>
      </w:pPr>
      <w:rPr>
        <w:rFonts w:ascii="Symbol" w:hAnsi="Symbol" w:hint="default"/>
      </w:rPr>
    </w:lvl>
    <w:lvl w:ilvl="1" w:tplc="041F0003">
      <w:start w:val="1"/>
      <w:numFmt w:val="bullet"/>
      <w:lvlText w:val="o"/>
      <w:lvlJc w:val="left"/>
      <w:pPr>
        <w:ind w:left="176" w:hanging="360"/>
      </w:pPr>
      <w:rPr>
        <w:rFonts w:ascii="Courier New" w:hAnsi="Courier New" w:cs="Courier New" w:hint="default"/>
      </w:rPr>
    </w:lvl>
    <w:lvl w:ilvl="2" w:tplc="041F0005">
      <w:start w:val="1"/>
      <w:numFmt w:val="bullet"/>
      <w:lvlText w:val=""/>
      <w:lvlJc w:val="left"/>
      <w:pPr>
        <w:ind w:left="896" w:hanging="360"/>
      </w:pPr>
      <w:rPr>
        <w:rFonts w:ascii="Wingdings" w:hAnsi="Wingdings" w:hint="default"/>
      </w:rPr>
    </w:lvl>
    <w:lvl w:ilvl="3" w:tplc="041F0001" w:tentative="1">
      <w:start w:val="1"/>
      <w:numFmt w:val="bullet"/>
      <w:lvlText w:val=""/>
      <w:lvlJc w:val="left"/>
      <w:pPr>
        <w:ind w:left="1616" w:hanging="360"/>
      </w:pPr>
      <w:rPr>
        <w:rFonts w:ascii="Symbol" w:hAnsi="Symbol" w:hint="default"/>
      </w:rPr>
    </w:lvl>
    <w:lvl w:ilvl="4" w:tplc="041F0003">
      <w:start w:val="1"/>
      <w:numFmt w:val="bullet"/>
      <w:lvlText w:val="o"/>
      <w:lvlJc w:val="left"/>
      <w:pPr>
        <w:ind w:left="2336" w:hanging="360"/>
      </w:pPr>
      <w:rPr>
        <w:rFonts w:ascii="Courier New" w:hAnsi="Courier New" w:cs="Courier New" w:hint="default"/>
      </w:rPr>
    </w:lvl>
    <w:lvl w:ilvl="5" w:tplc="041F0005" w:tentative="1">
      <w:start w:val="1"/>
      <w:numFmt w:val="bullet"/>
      <w:lvlText w:val=""/>
      <w:lvlJc w:val="left"/>
      <w:pPr>
        <w:ind w:left="3056" w:hanging="360"/>
      </w:pPr>
      <w:rPr>
        <w:rFonts w:ascii="Wingdings" w:hAnsi="Wingdings" w:hint="default"/>
      </w:rPr>
    </w:lvl>
    <w:lvl w:ilvl="6" w:tplc="041F0001" w:tentative="1">
      <w:start w:val="1"/>
      <w:numFmt w:val="bullet"/>
      <w:lvlText w:val=""/>
      <w:lvlJc w:val="left"/>
      <w:pPr>
        <w:ind w:left="3776" w:hanging="360"/>
      </w:pPr>
      <w:rPr>
        <w:rFonts w:ascii="Symbol" w:hAnsi="Symbol" w:hint="default"/>
      </w:rPr>
    </w:lvl>
    <w:lvl w:ilvl="7" w:tplc="041F0003" w:tentative="1">
      <w:start w:val="1"/>
      <w:numFmt w:val="bullet"/>
      <w:lvlText w:val="o"/>
      <w:lvlJc w:val="left"/>
      <w:pPr>
        <w:ind w:left="4496" w:hanging="360"/>
      </w:pPr>
      <w:rPr>
        <w:rFonts w:ascii="Courier New" w:hAnsi="Courier New" w:cs="Courier New" w:hint="default"/>
      </w:rPr>
    </w:lvl>
    <w:lvl w:ilvl="8" w:tplc="041F0005" w:tentative="1">
      <w:start w:val="1"/>
      <w:numFmt w:val="bullet"/>
      <w:lvlText w:val=""/>
      <w:lvlJc w:val="left"/>
      <w:pPr>
        <w:ind w:left="5216" w:hanging="360"/>
      </w:pPr>
      <w:rPr>
        <w:rFonts w:ascii="Wingdings" w:hAnsi="Wingdings" w:hint="default"/>
      </w:rPr>
    </w:lvl>
  </w:abstractNum>
  <w:abstractNum w:abstractNumId="35" w15:restartNumberingAfterBreak="0">
    <w:nsid w:val="541A4050"/>
    <w:multiLevelType w:val="hybridMultilevel"/>
    <w:tmpl w:val="0C546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55869AB"/>
    <w:multiLevelType w:val="hybridMultilevel"/>
    <w:tmpl w:val="44246B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56A36760"/>
    <w:multiLevelType w:val="hybridMultilevel"/>
    <w:tmpl w:val="5732A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7D30286"/>
    <w:multiLevelType w:val="hybridMultilevel"/>
    <w:tmpl w:val="A48AF468"/>
    <w:lvl w:ilvl="0" w:tplc="04090001">
      <w:start w:val="1"/>
      <w:numFmt w:val="bullet"/>
      <w:lvlText w:val=""/>
      <w:lvlJc w:val="left"/>
      <w:pPr>
        <w:ind w:left="720" w:hanging="360"/>
      </w:pPr>
      <w:rPr>
        <w:rFonts w:ascii="Symbol" w:hAnsi="Symbol" w:hint="default"/>
      </w:rPr>
    </w:lvl>
    <w:lvl w:ilvl="1" w:tplc="03B6986A">
      <w:numFmt w:val="bullet"/>
      <w:lvlText w:val="•"/>
      <w:lvlJc w:val="left"/>
      <w:pPr>
        <w:ind w:left="1800" w:hanging="72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A0B2BE4"/>
    <w:multiLevelType w:val="hybridMultilevel"/>
    <w:tmpl w:val="2B327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A8D22EB"/>
    <w:multiLevelType w:val="hybridMultilevel"/>
    <w:tmpl w:val="B73E35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5C7A70E2"/>
    <w:multiLevelType w:val="hybridMultilevel"/>
    <w:tmpl w:val="CDA4B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C806E81"/>
    <w:multiLevelType w:val="singleLevel"/>
    <w:tmpl w:val="6FD6C39C"/>
    <w:lvl w:ilvl="0">
      <w:start w:val="1"/>
      <w:numFmt w:val="bullet"/>
      <w:pStyle w:val="ListeMaddemi2"/>
      <w:lvlText w:val=""/>
      <w:lvlJc w:val="left"/>
      <w:pPr>
        <w:ind w:left="1353" w:hanging="360"/>
      </w:pPr>
      <w:rPr>
        <w:rFonts w:ascii="Wingdings" w:hAnsi="Wingdings" w:hint="default"/>
        <w:b w:val="0"/>
        <w:sz w:val="20"/>
      </w:rPr>
    </w:lvl>
  </w:abstractNum>
  <w:abstractNum w:abstractNumId="43" w15:restartNumberingAfterBreak="0">
    <w:nsid w:val="6C960C48"/>
    <w:multiLevelType w:val="hybridMultilevel"/>
    <w:tmpl w:val="BDEC91D8"/>
    <w:lvl w:ilvl="0" w:tplc="04090005">
      <w:start w:val="1"/>
      <w:numFmt w:val="bullet"/>
      <w:lvlText w:val=""/>
      <w:lvlJc w:val="left"/>
      <w:pPr>
        <w:ind w:left="643" w:hanging="360"/>
      </w:pPr>
      <w:rPr>
        <w:rFonts w:ascii="Wingdings" w:hAnsi="Wingdings" w:hint="default"/>
      </w:rPr>
    </w:lvl>
    <w:lvl w:ilvl="1" w:tplc="08090003">
      <w:start w:val="1"/>
      <w:numFmt w:val="bullet"/>
      <w:lvlText w:val="o"/>
      <w:lvlJc w:val="left"/>
      <w:pPr>
        <w:ind w:left="1649" w:hanging="360"/>
      </w:pPr>
      <w:rPr>
        <w:rFonts w:ascii="Courier New" w:hAnsi="Courier New" w:cs="Courier New" w:hint="default"/>
      </w:rPr>
    </w:lvl>
    <w:lvl w:ilvl="2" w:tplc="08090005" w:tentative="1">
      <w:start w:val="1"/>
      <w:numFmt w:val="bullet"/>
      <w:lvlText w:val=""/>
      <w:lvlJc w:val="left"/>
      <w:pPr>
        <w:ind w:left="2369" w:hanging="360"/>
      </w:pPr>
      <w:rPr>
        <w:rFonts w:ascii="Wingdings" w:hAnsi="Wingdings" w:hint="default"/>
      </w:rPr>
    </w:lvl>
    <w:lvl w:ilvl="3" w:tplc="08090001" w:tentative="1">
      <w:start w:val="1"/>
      <w:numFmt w:val="bullet"/>
      <w:lvlText w:val=""/>
      <w:lvlJc w:val="left"/>
      <w:pPr>
        <w:ind w:left="3089" w:hanging="360"/>
      </w:pPr>
      <w:rPr>
        <w:rFonts w:ascii="Symbol" w:hAnsi="Symbol" w:hint="default"/>
      </w:rPr>
    </w:lvl>
    <w:lvl w:ilvl="4" w:tplc="08090003" w:tentative="1">
      <w:start w:val="1"/>
      <w:numFmt w:val="bullet"/>
      <w:lvlText w:val="o"/>
      <w:lvlJc w:val="left"/>
      <w:pPr>
        <w:ind w:left="3809" w:hanging="360"/>
      </w:pPr>
      <w:rPr>
        <w:rFonts w:ascii="Courier New" w:hAnsi="Courier New" w:cs="Courier New" w:hint="default"/>
      </w:rPr>
    </w:lvl>
    <w:lvl w:ilvl="5" w:tplc="08090005" w:tentative="1">
      <w:start w:val="1"/>
      <w:numFmt w:val="bullet"/>
      <w:lvlText w:val=""/>
      <w:lvlJc w:val="left"/>
      <w:pPr>
        <w:ind w:left="4529" w:hanging="360"/>
      </w:pPr>
      <w:rPr>
        <w:rFonts w:ascii="Wingdings" w:hAnsi="Wingdings" w:hint="default"/>
      </w:rPr>
    </w:lvl>
    <w:lvl w:ilvl="6" w:tplc="08090001" w:tentative="1">
      <w:start w:val="1"/>
      <w:numFmt w:val="bullet"/>
      <w:lvlText w:val=""/>
      <w:lvlJc w:val="left"/>
      <w:pPr>
        <w:ind w:left="5249" w:hanging="360"/>
      </w:pPr>
      <w:rPr>
        <w:rFonts w:ascii="Symbol" w:hAnsi="Symbol" w:hint="default"/>
      </w:rPr>
    </w:lvl>
    <w:lvl w:ilvl="7" w:tplc="08090003" w:tentative="1">
      <w:start w:val="1"/>
      <w:numFmt w:val="bullet"/>
      <w:lvlText w:val="o"/>
      <w:lvlJc w:val="left"/>
      <w:pPr>
        <w:ind w:left="5969" w:hanging="360"/>
      </w:pPr>
      <w:rPr>
        <w:rFonts w:ascii="Courier New" w:hAnsi="Courier New" w:cs="Courier New" w:hint="default"/>
      </w:rPr>
    </w:lvl>
    <w:lvl w:ilvl="8" w:tplc="08090005" w:tentative="1">
      <w:start w:val="1"/>
      <w:numFmt w:val="bullet"/>
      <w:lvlText w:val=""/>
      <w:lvlJc w:val="left"/>
      <w:pPr>
        <w:ind w:left="6689" w:hanging="360"/>
      </w:pPr>
      <w:rPr>
        <w:rFonts w:ascii="Wingdings" w:hAnsi="Wingdings" w:hint="default"/>
      </w:rPr>
    </w:lvl>
  </w:abstractNum>
  <w:abstractNum w:abstractNumId="44" w15:restartNumberingAfterBreak="0">
    <w:nsid w:val="6CA11B19"/>
    <w:multiLevelType w:val="hybridMultilevel"/>
    <w:tmpl w:val="AE5EE66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6D89012F"/>
    <w:multiLevelType w:val="hybridMultilevel"/>
    <w:tmpl w:val="F032510E"/>
    <w:lvl w:ilvl="0" w:tplc="2ACEAE32">
      <w:start w:val="1"/>
      <w:numFmt w:val="bullet"/>
      <w:pStyle w:val="Bullet20"/>
      <w:lvlText w:val="-"/>
      <w:lvlJc w:val="left"/>
      <w:pPr>
        <w:tabs>
          <w:tab w:val="num" w:pos="360"/>
        </w:tabs>
        <w:ind w:left="360" w:hanging="360"/>
      </w:pPr>
      <w:rPr>
        <w:sz w:val="16"/>
      </w:rPr>
    </w:lvl>
    <w:lvl w:ilvl="1" w:tplc="61661F36">
      <w:numFmt w:val="decimal"/>
      <w:lvlText w:val=""/>
      <w:lvlJc w:val="left"/>
    </w:lvl>
    <w:lvl w:ilvl="2" w:tplc="A844B6CC">
      <w:numFmt w:val="decimal"/>
      <w:lvlText w:val=""/>
      <w:lvlJc w:val="left"/>
    </w:lvl>
    <w:lvl w:ilvl="3" w:tplc="43AEEA36">
      <w:numFmt w:val="decimal"/>
      <w:lvlText w:val=""/>
      <w:lvlJc w:val="left"/>
    </w:lvl>
    <w:lvl w:ilvl="4" w:tplc="B0F2DC02">
      <w:numFmt w:val="decimal"/>
      <w:lvlText w:val=""/>
      <w:lvlJc w:val="left"/>
    </w:lvl>
    <w:lvl w:ilvl="5" w:tplc="B4C695F2">
      <w:numFmt w:val="decimal"/>
      <w:lvlText w:val=""/>
      <w:lvlJc w:val="left"/>
    </w:lvl>
    <w:lvl w:ilvl="6" w:tplc="C966C662">
      <w:numFmt w:val="decimal"/>
      <w:lvlText w:val=""/>
      <w:lvlJc w:val="left"/>
    </w:lvl>
    <w:lvl w:ilvl="7" w:tplc="217ABCB2">
      <w:numFmt w:val="decimal"/>
      <w:lvlText w:val=""/>
      <w:lvlJc w:val="left"/>
    </w:lvl>
    <w:lvl w:ilvl="8" w:tplc="B3F2C80C">
      <w:numFmt w:val="decimal"/>
      <w:lvlText w:val=""/>
      <w:lvlJc w:val="left"/>
    </w:lvl>
  </w:abstractNum>
  <w:abstractNum w:abstractNumId="46" w15:restartNumberingAfterBreak="0">
    <w:nsid w:val="71215E23"/>
    <w:multiLevelType w:val="hybridMultilevel"/>
    <w:tmpl w:val="3BA45DD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15:restartNumberingAfterBreak="0">
    <w:nsid w:val="72F16526"/>
    <w:multiLevelType w:val="hybridMultilevel"/>
    <w:tmpl w:val="CDA4B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A805DD8"/>
    <w:multiLevelType w:val="hybridMultilevel"/>
    <w:tmpl w:val="C3CC2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F0D6AA8"/>
    <w:multiLevelType w:val="hybridMultilevel"/>
    <w:tmpl w:val="F2321702"/>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16cid:durableId="255746634">
    <w:abstractNumId w:val="34"/>
  </w:num>
  <w:num w:numId="2" w16cid:durableId="750859237">
    <w:abstractNumId w:val="27"/>
  </w:num>
  <w:num w:numId="3" w16cid:durableId="2041005797">
    <w:abstractNumId w:val="14"/>
  </w:num>
  <w:num w:numId="4" w16cid:durableId="1403868335">
    <w:abstractNumId w:val="38"/>
  </w:num>
  <w:num w:numId="5" w16cid:durableId="354159945">
    <w:abstractNumId w:val="16"/>
  </w:num>
  <w:num w:numId="6" w16cid:durableId="56171825">
    <w:abstractNumId w:val="28"/>
  </w:num>
  <w:num w:numId="7" w16cid:durableId="1770158691">
    <w:abstractNumId w:val="43"/>
  </w:num>
  <w:num w:numId="8" w16cid:durableId="1032144306">
    <w:abstractNumId w:val="31"/>
  </w:num>
  <w:num w:numId="9" w16cid:durableId="516384230">
    <w:abstractNumId w:val="23"/>
  </w:num>
  <w:num w:numId="10" w16cid:durableId="1044329291">
    <w:abstractNumId w:val="37"/>
  </w:num>
  <w:num w:numId="11" w16cid:durableId="899629275">
    <w:abstractNumId w:val="3"/>
  </w:num>
  <w:num w:numId="12" w16cid:durableId="635722086">
    <w:abstractNumId w:val="8"/>
  </w:num>
  <w:num w:numId="13" w16cid:durableId="1763913528">
    <w:abstractNumId w:val="24"/>
  </w:num>
  <w:num w:numId="14" w16cid:durableId="1417165516">
    <w:abstractNumId w:val="13"/>
  </w:num>
  <w:num w:numId="15" w16cid:durableId="336081885">
    <w:abstractNumId w:val="46"/>
  </w:num>
  <w:num w:numId="16" w16cid:durableId="1555585828">
    <w:abstractNumId w:val="49"/>
  </w:num>
  <w:num w:numId="17" w16cid:durableId="437680847">
    <w:abstractNumId w:val="42"/>
  </w:num>
  <w:num w:numId="18" w16cid:durableId="1737627623">
    <w:abstractNumId w:val="12"/>
  </w:num>
  <w:num w:numId="19" w16cid:durableId="93401632">
    <w:abstractNumId w:val="32"/>
  </w:num>
  <w:num w:numId="20" w16cid:durableId="859855878">
    <w:abstractNumId w:val="7"/>
  </w:num>
  <w:num w:numId="21" w16cid:durableId="1103452207">
    <w:abstractNumId w:val="41"/>
  </w:num>
  <w:num w:numId="22" w16cid:durableId="1288777175">
    <w:abstractNumId w:val="47"/>
  </w:num>
  <w:num w:numId="23" w16cid:durableId="491068346">
    <w:abstractNumId w:val="35"/>
  </w:num>
  <w:num w:numId="24" w16cid:durableId="1942445668">
    <w:abstractNumId w:val="39"/>
  </w:num>
  <w:num w:numId="25" w16cid:durableId="332418398">
    <w:abstractNumId w:val="9"/>
  </w:num>
  <w:num w:numId="26" w16cid:durableId="1516966440">
    <w:abstractNumId w:val="30"/>
  </w:num>
  <w:num w:numId="27" w16cid:durableId="166998887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912620551">
    <w:abstractNumId w:val="26"/>
  </w:num>
  <w:num w:numId="29" w16cid:durableId="1812363444">
    <w:abstractNumId w:val="29"/>
  </w:num>
  <w:num w:numId="30" w16cid:durableId="1095902152">
    <w:abstractNumId w:val="15"/>
  </w:num>
  <w:num w:numId="31" w16cid:durableId="425225700">
    <w:abstractNumId w:val="4"/>
  </w:num>
  <w:num w:numId="32" w16cid:durableId="1553419097">
    <w:abstractNumId w:val="19"/>
  </w:num>
  <w:num w:numId="33" w16cid:durableId="2075002211">
    <w:abstractNumId w:val="33"/>
  </w:num>
  <w:num w:numId="34" w16cid:durableId="1385635503">
    <w:abstractNumId w:val="2"/>
  </w:num>
  <w:num w:numId="35" w16cid:durableId="661199397">
    <w:abstractNumId w:val="1"/>
  </w:num>
  <w:num w:numId="36" w16cid:durableId="1203637546">
    <w:abstractNumId w:val="5"/>
  </w:num>
  <w:num w:numId="37" w16cid:durableId="1641763547">
    <w:abstractNumId w:val="10"/>
  </w:num>
  <w:num w:numId="38" w16cid:durableId="1656570610">
    <w:abstractNumId w:val="18"/>
  </w:num>
  <w:num w:numId="39" w16cid:durableId="235170941">
    <w:abstractNumId w:val="48"/>
  </w:num>
  <w:num w:numId="40" w16cid:durableId="1640260092">
    <w:abstractNumId w:val="22"/>
  </w:num>
  <w:num w:numId="41" w16cid:durableId="1685938101">
    <w:abstractNumId w:val="20"/>
  </w:num>
  <w:num w:numId="42" w16cid:durableId="1137601920">
    <w:abstractNumId w:val="21"/>
  </w:num>
  <w:num w:numId="43" w16cid:durableId="1316913036">
    <w:abstractNumId w:val="25"/>
  </w:num>
  <w:num w:numId="44" w16cid:durableId="1621110372">
    <w:abstractNumId w:val="44"/>
  </w:num>
  <w:num w:numId="45" w16cid:durableId="187643856">
    <w:abstractNumId w:val="17"/>
  </w:num>
  <w:num w:numId="46" w16cid:durableId="711156377">
    <w:abstractNumId w:val="36"/>
  </w:num>
  <w:num w:numId="47" w16cid:durableId="1021473845">
    <w:abstractNumId w:val="40"/>
  </w:num>
  <w:num w:numId="48" w16cid:durableId="1463379320">
    <w:abstractNumId w:val="45"/>
  </w:num>
  <w:num w:numId="49" w16cid:durableId="374080411">
    <w:abstractNumId w:val="6"/>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409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en-US" w:vendorID="64" w:dllVersion="0" w:nlCheck="1" w:checkStyle="0"/>
  <w:activeWritingStyle w:appName="MSWord" w:lang="tr-TR" w:vendorID="64" w:dllVersion="0" w:nlCheck="1" w:checkStyle="0"/>
  <w:activeWritingStyle w:appName="MSWord" w:lang="de-DE" w:vendorID="64" w:dllVersion="0" w:nlCheck="1" w:checkStyle="0"/>
  <w:activeWritingStyle w:appName="MSWord" w:lang="en-GB" w:vendorID="64" w:dllVersion="4096" w:nlCheck="1" w:checkStyle="0"/>
  <w:activeWritingStyle w:appName="MSWord" w:lang="fr-FR" w:vendorID="64" w:dllVersion="0" w:nlCheck="1" w:checkStyle="0"/>
  <w:activeWritingStyle w:appName="MSWord" w:lang="fr-FR" w:vendorID="64" w:dllVersion="4096" w:nlCheck="1" w:checkStyle="0"/>
  <w:activeWritingStyle w:appName="MSWord" w:lang="tr-TR" w:vendorID="64" w:dllVersion="4096" w:nlCheck="1" w:checkStyle="0"/>
  <w:activeWritingStyle w:appName="MSWord" w:lang="de-DE" w:vendorID="64" w:dllVersion="4096" w:nlCheck="1" w:checkStyle="0"/>
  <w:defaultTabStop w:val="708"/>
  <w:hyphenationZone w:val="425"/>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Y0NDYwMDAzNjc0NLFQ0lEKTi0uzszPAykwrgUAo6NC9ywAAAA="/>
  </w:docVars>
  <w:rsids>
    <w:rsidRoot w:val="00364DE3"/>
    <w:rsid w:val="000003C7"/>
    <w:rsid w:val="00000B05"/>
    <w:rsid w:val="00000BA4"/>
    <w:rsid w:val="00000E66"/>
    <w:rsid w:val="00001FE2"/>
    <w:rsid w:val="000024D7"/>
    <w:rsid w:val="000029CE"/>
    <w:rsid w:val="000029FC"/>
    <w:rsid w:val="0000373F"/>
    <w:rsid w:val="00003830"/>
    <w:rsid w:val="000039FE"/>
    <w:rsid w:val="000043DE"/>
    <w:rsid w:val="00004881"/>
    <w:rsid w:val="000048FC"/>
    <w:rsid w:val="00004997"/>
    <w:rsid w:val="00004CD6"/>
    <w:rsid w:val="00005078"/>
    <w:rsid w:val="00005D5D"/>
    <w:rsid w:val="00005E00"/>
    <w:rsid w:val="000101E4"/>
    <w:rsid w:val="000110E9"/>
    <w:rsid w:val="00011C52"/>
    <w:rsid w:val="00011EC2"/>
    <w:rsid w:val="00011EEB"/>
    <w:rsid w:val="000127A6"/>
    <w:rsid w:val="00012A83"/>
    <w:rsid w:val="00012B2A"/>
    <w:rsid w:val="0001429A"/>
    <w:rsid w:val="00014931"/>
    <w:rsid w:val="00014B29"/>
    <w:rsid w:val="000157C9"/>
    <w:rsid w:val="00015B20"/>
    <w:rsid w:val="00015DA5"/>
    <w:rsid w:val="00016B6B"/>
    <w:rsid w:val="00016D83"/>
    <w:rsid w:val="00016E09"/>
    <w:rsid w:val="00016FB4"/>
    <w:rsid w:val="000170D4"/>
    <w:rsid w:val="0001768A"/>
    <w:rsid w:val="00017C37"/>
    <w:rsid w:val="00020303"/>
    <w:rsid w:val="00020FC9"/>
    <w:rsid w:val="000212D0"/>
    <w:rsid w:val="00021FEC"/>
    <w:rsid w:val="000226E6"/>
    <w:rsid w:val="00023079"/>
    <w:rsid w:val="00023542"/>
    <w:rsid w:val="0002425D"/>
    <w:rsid w:val="00024998"/>
    <w:rsid w:val="00024A53"/>
    <w:rsid w:val="00025282"/>
    <w:rsid w:val="00026196"/>
    <w:rsid w:val="00026B74"/>
    <w:rsid w:val="00026F46"/>
    <w:rsid w:val="00030141"/>
    <w:rsid w:val="0003025D"/>
    <w:rsid w:val="000307AB"/>
    <w:rsid w:val="000309EF"/>
    <w:rsid w:val="00030E2E"/>
    <w:rsid w:val="0003177F"/>
    <w:rsid w:val="0003178C"/>
    <w:rsid w:val="00031AE4"/>
    <w:rsid w:val="00032B65"/>
    <w:rsid w:val="00033790"/>
    <w:rsid w:val="0003383B"/>
    <w:rsid w:val="00033CA8"/>
    <w:rsid w:val="00033D68"/>
    <w:rsid w:val="000346CB"/>
    <w:rsid w:val="00034CB6"/>
    <w:rsid w:val="00034DE3"/>
    <w:rsid w:val="00034F9F"/>
    <w:rsid w:val="000356B6"/>
    <w:rsid w:val="00035869"/>
    <w:rsid w:val="000359D7"/>
    <w:rsid w:val="00035D06"/>
    <w:rsid w:val="00036572"/>
    <w:rsid w:val="000367C4"/>
    <w:rsid w:val="00036B6E"/>
    <w:rsid w:val="00036EBD"/>
    <w:rsid w:val="00037438"/>
    <w:rsid w:val="00037871"/>
    <w:rsid w:val="00037A88"/>
    <w:rsid w:val="00037B31"/>
    <w:rsid w:val="00037E2C"/>
    <w:rsid w:val="0004000C"/>
    <w:rsid w:val="00040A10"/>
    <w:rsid w:val="00040A98"/>
    <w:rsid w:val="00040AA9"/>
    <w:rsid w:val="00040C1B"/>
    <w:rsid w:val="00040FEA"/>
    <w:rsid w:val="000413A9"/>
    <w:rsid w:val="00041590"/>
    <w:rsid w:val="000415F7"/>
    <w:rsid w:val="00041FA0"/>
    <w:rsid w:val="000423D8"/>
    <w:rsid w:val="00042446"/>
    <w:rsid w:val="00042B8C"/>
    <w:rsid w:val="000432A6"/>
    <w:rsid w:val="00043372"/>
    <w:rsid w:val="00043D27"/>
    <w:rsid w:val="00043EED"/>
    <w:rsid w:val="00044BC4"/>
    <w:rsid w:val="00044E90"/>
    <w:rsid w:val="00044ED4"/>
    <w:rsid w:val="00045031"/>
    <w:rsid w:val="000454AB"/>
    <w:rsid w:val="00045668"/>
    <w:rsid w:val="000466FD"/>
    <w:rsid w:val="00047332"/>
    <w:rsid w:val="000474B9"/>
    <w:rsid w:val="0004773C"/>
    <w:rsid w:val="00047782"/>
    <w:rsid w:val="000477F6"/>
    <w:rsid w:val="00050397"/>
    <w:rsid w:val="00050936"/>
    <w:rsid w:val="00051A27"/>
    <w:rsid w:val="000520A4"/>
    <w:rsid w:val="00052192"/>
    <w:rsid w:val="000524DB"/>
    <w:rsid w:val="000525E1"/>
    <w:rsid w:val="00052E76"/>
    <w:rsid w:val="00053D94"/>
    <w:rsid w:val="00054326"/>
    <w:rsid w:val="00055103"/>
    <w:rsid w:val="0005555C"/>
    <w:rsid w:val="000559CF"/>
    <w:rsid w:val="00055A47"/>
    <w:rsid w:val="00055C13"/>
    <w:rsid w:val="00055C64"/>
    <w:rsid w:val="00055CDF"/>
    <w:rsid w:val="0005689F"/>
    <w:rsid w:val="00056D29"/>
    <w:rsid w:val="000573E3"/>
    <w:rsid w:val="0005781F"/>
    <w:rsid w:val="00060203"/>
    <w:rsid w:val="00060424"/>
    <w:rsid w:val="000608AB"/>
    <w:rsid w:val="000608D3"/>
    <w:rsid w:val="00061133"/>
    <w:rsid w:val="0006120C"/>
    <w:rsid w:val="00061936"/>
    <w:rsid w:val="00061F9D"/>
    <w:rsid w:val="0006211F"/>
    <w:rsid w:val="0006213C"/>
    <w:rsid w:val="00063006"/>
    <w:rsid w:val="000631FA"/>
    <w:rsid w:val="000632D7"/>
    <w:rsid w:val="00063ECA"/>
    <w:rsid w:val="000641C8"/>
    <w:rsid w:val="00064259"/>
    <w:rsid w:val="00064264"/>
    <w:rsid w:val="000644BA"/>
    <w:rsid w:val="00064A07"/>
    <w:rsid w:val="00064A12"/>
    <w:rsid w:val="00065BBD"/>
    <w:rsid w:val="0006625E"/>
    <w:rsid w:val="000662ED"/>
    <w:rsid w:val="000665E9"/>
    <w:rsid w:val="00066882"/>
    <w:rsid w:val="000668ED"/>
    <w:rsid w:val="00066AD9"/>
    <w:rsid w:val="00066B67"/>
    <w:rsid w:val="00071610"/>
    <w:rsid w:val="0007167E"/>
    <w:rsid w:val="00071C42"/>
    <w:rsid w:val="00071C75"/>
    <w:rsid w:val="00071D33"/>
    <w:rsid w:val="000721E9"/>
    <w:rsid w:val="000724AC"/>
    <w:rsid w:val="00072F5B"/>
    <w:rsid w:val="00073623"/>
    <w:rsid w:val="00073C08"/>
    <w:rsid w:val="0007423D"/>
    <w:rsid w:val="00074430"/>
    <w:rsid w:val="00074BAC"/>
    <w:rsid w:val="00075553"/>
    <w:rsid w:val="00075962"/>
    <w:rsid w:val="00075DB8"/>
    <w:rsid w:val="00076506"/>
    <w:rsid w:val="0007651F"/>
    <w:rsid w:val="00076AAA"/>
    <w:rsid w:val="00076DC2"/>
    <w:rsid w:val="00076F1C"/>
    <w:rsid w:val="00076F5F"/>
    <w:rsid w:val="000775E7"/>
    <w:rsid w:val="00077BC9"/>
    <w:rsid w:val="00077C7D"/>
    <w:rsid w:val="00080903"/>
    <w:rsid w:val="00080B2E"/>
    <w:rsid w:val="000812CF"/>
    <w:rsid w:val="000820A7"/>
    <w:rsid w:val="0008227D"/>
    <w:rsid w:val="0008278F"/>
    <w:rsid w:val="00082CF9"/>
    <w:rsid w:val="00082DD2"/>
    <w:rsid w:val="00083288"/>
    <w:rsid w:val="0008373E"/>
    <w:rsid w:val="00083841"/>
    <w:rsid w:val="00083954"/>
    <w:rsid w:val="00083E93"/>
    <w:rsid w:val="00084AB6"/>
    <w:rsid w:val="000859CE"/>
    <w:rsid w:val="0008680B"/>
    <w:rsid w:val="00087551"/>
    <w:rsid w:val="00087A3B"/>
    <w:rsid w:val="00087B4D"/>
    <w:rsid w:val="00087BB5"/>
    <w:rsid w:val="00087D28"/>
    <w:rsid w:val="00090035"/>
    <w:rsid w:val="00090729"/>
    <w:rsid w:val="00090746"/>
    <w:rsid w:val="00090BF6"/>
    <w:rsid w:val="00090D4A"/>
    <w:rsid w:val="00091467"/>
    <w:rsid w:val="00092011"/>
    <w:rsid w:val="00092438"/>
    <w:rsid w:val="000924FD"/>
    <w:rsid w:val="00093463"/>
    <w:rsid w:val="000936BB"/>
    <w:rsid w:val="00093AD1"/>
    <w:rsid w:val="000940B9"/>
    <w:rsid w:val="00094824"/>
    <w:rsid w:val="00094E79"/>
    <w:rsid w:val="00094FD4"/>
    <w:rsid w:val="00095C9A"/>
    <w:rsid w:val="00096001"/>
    <w:rsid w:val="00096CB0"/>
    <w:rsid w:val="0009789A"/>
    <w:rsid w:val="000A04CE"/>
    <w:rsid w:val="000A0AF9"/>
    <w:rsid w:val="000A0B96"/>
    <w:rsid w:val="000A0BE8"/>
    <w:rsid w:val="000A0DAA"/>
    <w:rsid w:val="000A0E9E"/>
    <w:rsid w:val="000A0EEB"/>
    <w:rsid w:val="000A1103"/>
    <w:rsid w:val="000A1384"/>
    <w:rsid w:val="000A22F1"/>
    <w:rsid w:val="000A2630"/>
    <w:rsid w:val="000A3193"/>
    <w:rsid w:val="000A322D"/>
    <w:rsid w:val="000A35BE"/>
    <w:rsid w:val="000A3C5C"/>
    <w:rsid w:val="000A4108"/>
    <w:rsid w:val="000A4273"/>
    <w:rsid w:val="000A4798"/>
    <w:rsid w:val="000A4A67"/>
    <w:rsid w:val="000A4CF2"/>
    <w:rsid w:val="000A50DF"/>
    <w:rsid w:val="000A5214"/>
    <w:rsid w:val="000A6269"/>
    <w:rsid w:val="000A6985"/>
    <w:rsid w:val="000A730D"/>
    <w:rsid w:val="000A76C9"/>
    <w:rsid w:val="000B0187"/>
    <w:rsid w:val="000B0227"/>
    <w:rsid w:val="000B05CA"/>
    <w:rsid w:val="000B0AB3"/>
    <w:rsid w:val="000B0B23"/>
    <w:rsid w:val="000B1081"/>
    <w:rsid w:val="000B12C2"/>
    <w:rsid w:val="000B12D5"/>
    <w:rsid w:val="000B16F9"/>
    <w:rsid w:val="000B1B42"/>
    <w:rsid w:val="000B20AE"/>
    <w:rsid w:val="000B25C5"/>
    <w:rsid w:val="000B25FF"/>
    <w:rsid w:val="000B27BF"/>
    <w:rsid w:val="000B2A1E"/>
    <w:rsid w:val="000B2F5B"/>
    <w:rsid w:val="000B3B82"/>
    <w:rsid w:val="000B3DA0"/>
    <w:rsid w:val="000B450C"/>
    <w:rsid w:val="000B471A"/>
    <w:rsid w:val="000B4D4C"/>
    <w:rsid w:val="000B6982"/>
    <w:rsid w:val="000B7402"/>
    <w:rsid w:val="000B78D9"/>
    <w:rsid w:val="000B7BD0"/>
    <w:rsid w:val="000B7C45"/>
    <w:rsid w:val="000C0015"/>
    <w:rsid w:val="000C07D3"/>
    <w:rsid w:val="000C0EF6"/>
    <w:rsid w:val="000C1A3B"/>
    <w:rsid w:val="000C1BF7"/>
    <w:rsid w:val="000C250F"/>
    <w:rsid w:val="000C3039"/>
    <w:rsid w:val="000C3254"/>
    <w:rsid w:val="000C444A"/>
    <w:rsid w:val="000C4F48"/>
    <w:rsid w:val="000C5334"/>
    <w:rsid w:val="000C533E"/>
    <w:rsid w:val="000C54B0"/>
    <w:rsid w:val="000C62A5"/>
    <w:rsid w:val="000C6D6B"/>
    <w:rsid w:val="000C6FA7"/>
    <w:rsid w:val="000C76CC"/>
    <w:rsid w:val="000C77D4"/>
    <w:rsid w:val="000C7FDE"/>
    <w:rsid w:val="000D026D"/>
    <w:rsid w:val="000D0708"/>
    <w:rsid w:val="000D0785"/>
    <w:rsid w:val="000D0EC5"/>
    <w:rsid w:val="000D22A0"/>
    <w:rsid w:val="000D28DC"/>
    <w:rsid w:val="000D35DE"/>
    <w:rsid w:val="000D3682"/>
    <w:rsid w:val="000D388F"/>
    <w:rsid w:val="000D3A74"/>
    <w:rsid w:val="000D3B40"/>
    <w:rsid w:val="000D3BD9"/>
    <w:rsid w:val="000D484F"/>
    <w:rsid w:val="000D4AEF"/>
    <w:rsid w:val="000D4BF3"/>
    <w:rsid w:val="000D4D4B"/>
    <w:rsid w:val="000D5EFD"/>
    <w:rsid w:val="000D68C7"/>
    <w:rsid w:val="000D698E"/>
    <w:rsid w:val="000D6B40"/>
    <w:rsid w:val="000D6DB0"/>
    <w:rsid w:val="000D7C64"/>
    <w:rsid w:val="000E008A"/>
    <w:rsid w:val="000E0534"/>
    <w:rsid w:val="000E10B2"/>
    <w:rsid w:val="000E1689"/>
    <w:rsid w:val="000E17F2"/>
    <w:rsid w:val="000E2645"/>
    <w:rsid w:val="000E2742"/>
    <w:rsid w:val="000E33FA"/>
    <w:rsid w:val="000E40E4"/>
    <w:rsid w:val="000E48EB"/>
    <w:rsid w:val="000E5008"/>
    <w:rsid w:val="000E52DA"/>
    <w:rsid w:val="000E5A0A"/>
    <w:rsid w:val="000E673E"/>
    <w:rsid w:val="000E6C3B"/>
    <w:rsid w:val="000E6CB7"/>
    <w:rsid w:val="000E714E"/>
    <w:rsid w:val="000E73AC"/>
    <w:rsid w:val="000E7676"/>
    <w:rsid w:val="000E7B70"/>
    <w:rsid w:val="000F052D"/>
    <w:rsid w:val="000F13EE"/>
    <w:rsid w:val="000F169C"/>
    <w:rsid w:val="000F1782"/>
    <w:rsid w:val="000F1DA2"/>
    <w:rsid w:val="000F1E24"/>
    <w:rsid w:val="000F1E3F"/>
    <w:rsid w:val="000F2E33"/>
    <w:rsid w:val="000F39B4"/>
    <w:rsid w:val="000F4023"/>
    <w:rsid w:val="000F43DC"/>
    <w:rsid w:val="000F4846"/>
    <w:rsid w:val="000F4969"/>
    <w:rsid w:val="000F4DFF"/>
    <w:rsid w:val="000F4E4C"/>
    <w:rsid w:val="000F5995"/>
    <w:rsid w:val="000F6282"/>
    <w:rsid w:val="000F6317"/>
    <w:rsid w:val="000F67A7"/>
    <w:rsid w:val="000F6875"/>
    <w:rsid w:val="000F68AF"/>
    <w:rsid w:val="000F6DD9"/>
    <w:rsid w:val="000F6F3F"/>
    <w:rsid w:val="000F71C1"/>
    <w:rsid w:val="000F79A8"/>
    <w:rsid w:val="000F7C72"/>
    <w:rsid w:val="000F7D55"/>
    <w:rsid w:val="001013FF"/>
    <w:rsid w:val="00101B37"/>
    <w:rsid w:val="001020EF"/>
    <w:rsid w:val="0010286B"/>
    <w:rsid w:val="00102D81"/>
    <w:rsid w:val="00102D99"/>
    <w:rsid w:val="0010347A"/>
    <w:rsid w:val="0010353F"/>
    <w:rsid w:val="00103E74"/>
    <w:rsid w:val="00104E99"/>
    <w:rsid w:val="00104EE5"/>
    <w:rsid w:val="00105610"/>
    <w:rsid w:val="001058E7"/>
    <w:rsid w:val="00105E2C"/>
    <w:rsid w:val="001060ED"/>
    <w:rsid w:val="00106F15"/>
    <w:rsid w:val="001073B8"/>
    <w:rsid w:val="00107BAE"/>
    <w:rsid w:val="00110387"/>
    <w:rsid w:val="00111001"/>
    <w:rsid w:val="00111ADF"/>
    <w:rsid w:val="00112698"/>
    <w:rsid w:val="001126D4"/>
    <w:rsid w:val="00113D33"/>
    <w:rsid w:val="001144E7"/>
    <w:rsid w:val="001145BE"/>
    <w:rsid w:val="00115318"/>
    <w:rsid w:val="00115578"/>
    <w:rsid w:val="00115B6C"/>
    <w:rsid w:val="001163ED"/>
    <w:rsid w:val="0011669A"/>
    <w:rsid w:val="00116712"/>
    <w:rsid w:val="00116805"/>
    <w:rsid w:val="00116A99"/>
    <w:rsid w:val="00116AF9"/>
    <w:rsid w:val="0011722D"/>
    <w:rsid w:val="001177F5"/>
    <w:rsid w:val="00117EDF"/>
    <w:rsid w:val="0012024E"/>
    <w:rsid w:val="00120336"/>
    <w:rsid w:val="001217F0"/>
    <w:rsid w:val="00121FED"/>
    <w:rsid w:val="0012206D"/>
    <w:rsid w:val="0012275D"/>
    <w:rsid w:val="00122E8D"/>
    <w:rsid w:val="001239E3"/>
    <w:rsid w:val="001242BB"/>
    <w:rsid w:val="00124A00"/>
    <w:rsid w:val="00124B1D"/>
    <w:rsid w:val="00125179"/>
    <w:rsid w:val="0012543B"/>
    <w:rsid w:val="00126046"/>
    <w:rsid w:val="001260B0"/>
    <w:rsid w:val="00126442"/>
    <w:rsid w:val="00126B95"/>
    <w:rsid w:val="00127351"/>
    <w:rsid w:val="00127472"/>
    <w:rsid w:val="00127662"/>
    <w:rsid w:val="00127E6D"/>
    <w:rsid w:val="00131201"/>
    <w:rsid w:val="00131A9A"/>
    <w:rsid w:val="00132108"/>
    <w:rsid w:val="0013287A"/>
    <w:rsid w:val="00133007"/>
    <w:rsid w:val="00133772"/>
    <w:rsid w:val="00133B00"/>
    <w:rsid w:val="00133C4F"/>
    <w:rsid w:val="00134170"/>
    <w:rsid w:val="00134487"/>
    <w:rsid w:val="0013502D"/>
    <w:rsid w:val="00135687"/>
    <w:rsid w:val="00135C32"/>
    <w:rsid w:val="0013609D"/>
    <w:rsid w:val="0013669F"/>
    <w:rsid w:val="00136705"/>
    <w:rsid w:val="00136F6D"/>
    <w:rsid w:val="00137588"/>
    <w:rsid w:val="0013764F"/>
    <w:rsid w:val="001379A4"/>
    <w:rsid w:val="00140CA1"/>
    <w:rsid w:val="00140CAF"/>
    <w:rsid w:val="00141493"/>
    <w:rsid w:val="0014179C"/>
    <w:rsid w:val="00142073"/>
    <w:rsid w:val="001421DC"/>
    <w:rsid w:val="001426B7"/>
    <w:rsid w:val="00142774"/>
    <w:rsid w:val="00142808"/>
    <w:rsid w:val="00142B7A"/>
    <w:rsid w:val="00143955"/>
    <w:rsid w:val="00143969"/>
    <w:rsid w:val="00143B64"/>
    <w:rsid w:val="00143F51"/>
    <w:rsid w:val="0014455F"/>
    <w:rsid w:val="00144754"/>
    <w:rsid w:val="0014643F"/>
    <w:rsid w:val="00146781"/>
    <w:rsid w:val="00146BA8"/>
    <w:rsid w:val="00146D0B"/>
    <w:rsid w:val="00146DE1"/>
    <w:rsid w:val="00147D0F"/>
    <w:rsid w:val="001506AF"/>
    <w:rsid w:val="00150CE7"/>
    <w:rsid w:val="00150DBA"/>
    <w:rsid w:val="00150E3F"/>
    <w:rsid w:val="00151044"/>
    <w:rsid w:val="0015160B"/>
    <w:rsid w:val="00151AE9"/>
    <w:rsid w:val="0015252E"/>
    <w:rsid w:val="00153135"/>
    <w:rsid w:val="00153A1B"/>
    <w:rsid w:val="00153BAB"/>
    <w:rsid w:val="0015497E"/>
    <w:rsid w:val="00154A3D"/>
    <w:rsid w:val="00154EC7"/>
    <w:rsid w:val="00154F44"/>
    <w:rsid w:val="00155601"/>
    <w:rsid w:val="00155A2B"/>
    <w:rsid w:val="00155A99"/>
    <w:rsid w:val="00155D54"/>
    <w:rsid w:val="00156777"/>
    <w:rsid w:val="001572B6"/>
    <w:rsid w:val="00157B23"/>
    <w:rsid w:val="00157B30"/>
    <w:rsid w:val="00157F86"/>
    <w:rsid w:val="00160C27"/>
    <w:rsid w:val="00160DB3"/>
    <w:rsid w:val="001614A5"/>
    <w:rsid w:val="001616F0"/>
    <w:rsid w:val="00162111"/>
    <w:rsid w:val="001621E2"/>
    <w:rsid w:val="001622FA"/>
    <w:rsid w:val="001626F2"/>
    <w:rsid w:val="00162891"/>
    <w:rsid w:val="001632B6"/>
    <w:rsid w:val="0016369C"/>
    <w:rsid w:val="0016479F"/>
    <w:rsid w:val="00164A57"/>
    <w:rsid w:val="00164DDA"/>
    <w:rsid w:val="00165610"/>
    <w:rsid w:val="00165B3A"/>
    <w:rsid w:val="00165EE4"/>
    <w:rsid w:val="001660DA"/>
    <w:rsid w:val="001666CC"/>
    <w:rsid w:val="0016682C"/>
    <w:rsid w:val="00166BD3"/>
    <w:rsid w:val="00167CDA"/>
    <w:rsid w:val="00167DD0"/>
    <w:rsid w:val="00167EC0"/>
    <w:rsid w:val="00167F48"/>
    <w:rsid w:val="001700A9"/>
    <w:rsid w:val="001701AE"/>
    <w:rsid w:val="001705CD"/>
    <w:rsid w:val="00170990"/>
    <w:rsid w:val="00170F50"/>
    <w:rsid w:val="00171129"/>
    <w:rsid w:val="0017145F"/>
    <w:rsid w:val="001716AD"/>
    <w:rsid w:val="00171F52"/>
    <w:rsid w:val="00171FC5"/>
    <w:rsid w:val="00172862"/>
    <w:rsid w:val="0017299A"/>
    <w:rsid w:val="00172E21"/>
    <w:rsid w:val="001738E7"/>
    <w:rsid w:val="00174596"/>
    <w:rsid w:val="001757AB"/>
    <w:rsid w:val="001759B7"/>
    <w:rsid w:val="00175F16"/>
    <w:rsid w:val="00176275"/>
    <w:rsid w:val="00176E49"/>
    <w:rsid w:val="00177757"/>
    <w:rsid w:val="00177E76"/>
    <w:rsid w:val="00180103"/>
    <w:rsid w:val="00180173"/>
    <w:rsid w:val="001802BD"/>
    <w:rsid w:val="00180838"/>
    <w:rsid w:val="00180B85"/>
    <w:rsid w:val="001815CC"/>
    <w:rsid w:val="00181A7D"/>
    <w:rsid w:val="001827FC"/>
    <w:rsid w:val="00182985"/>
    <w:rsid w:val="00182ACF"/>
    <w:rsid w:val="00183566"/>
    <w:rsid w:val="00183679"/>
    <w:rsid w:val="00183E91"/>
    <w:rsid w:val="00183F7D"/>
    <w:rsid w:val="0018400D"/>
    <w:rsid w:val="001842AF"/>
    <w:rsid w:val="0018469A"/>
    <w:rsid w:val="00184C1F"/>
    <w:rsid w:val="001851C5"/>
    <w:rsid w:val="001857B8"/>
    <w:rsid w:val="00186533"/>
    <w:rsid w:val="00186852"/>
    <w:rsid w:val="00186D01"/>
    <w:rsid w:val="00186E8D"/>
    <w:rsid w:val="001872B2"/>
    <w:rsid w:val="0018733E"/>
    <w:rsid w:val="0018786F"/>
    <w:rsid w:val="0019094A"/>
    <w:rsid w:val="00190F61"/>
    <w:rsid w:val="001911F0"/>
    <w:rsid w:val="001914D3"/>
    <w:rsid w:val="00191A53"/>
    <w:rsid w:val="00191C4E"/>
    <w:rsid w:val="00192028"/>
    <w:rsid w:val="0019210F"/>
    <w:rsid w:val="00192BF2"/>
    <w:rsid w:val="00192C60"/>
    <w:rsid w:val="00192D4F"/>
    <w:rsid w:val="00193369"/>
    <w:rsid w:val="001934D0"/>
    <w:rsid w:val="00193D71"/>
    <w:rsid w:val="00194624"/>
    <w:rsid w:val="0019545A"/>
    <w:rsid w:val="00195F77"/>
    <w:rsid w:val="001964D5"/>
    <w:rsid w:val="001968A0"/>
    <w:rsid w:val="0019709F"/>
    <w:rsid w:val="00197B7C"/>
    <w:rsid w:val="001A050C"/>
    <w:rsid w:val="001A0696"/>
    <w:rsid w:val="001A0D64"/>
    <w:rsid w:val="001A15F3"/>
    <w:rsid w:val="001A23FA"/>
    <w:rsid w:val="001A24A1"/>
    <w:rsid w:val="001A250D"/>
    <w:rsid w:val="001A26F6"/>
    <w:rsid w:val="001A2E3A"/>
    <w:rsid w:val="001A3333"/>
    <w:rsid w:val="001A3475"/>
    <w:rsid w:val="001A3943"/>
    <w:rsid w:val="001A3ABB"/>
    <w:rsid w:val="001A3D6F"/>
    <w:rsid w:val="001A4217"/>
    <w:rsid w:val="001A468C"/>
    <w:rsid w:val="001A4958"/>
    <w:rsid w:val="001A4A2D"/>
    <w:rsid w:val="001A4BF6"/>
    <w:rsid w:val="001A56F4"/>
    <w:rsid w:val="001A58C6"/>
    <w:rsid w:val="001A5A5E"/>
    <w:rsid w:val="001A6255"/>
    <w:rsid w:val="001A62B8"/>
    <w:rsid w:val="001A6332"/>
    <w:rsid w:val="001A66B7"/>
    <w:rsid w:val="001A6DE1"/>
    <w:rsid w:val="001B0256"/>
    <w:rsid w:val="001B0450"/>
    <w:rsid w:val="001B05A6"/>
    <w:rsid w:val="001B0FBB"/>
    <w:rsid w:val="001B1258"/>
    <w:rsid w:val="001B12DB"/>
    <w:rsid w:val="001B2711"/>
    <w:rsid w:val="001B27AD"/>
    <w:rsid w:val="001B29C0"/>
    <w:rsid w:val="001B2CE4"/>
    <w:rsid w:val="001B2EAA"/>
    <w:rsid w:val="001B36D4"/>
    <w:rsid w:val="001B3B3B"/>
    <w:rsid w:val="001B3BC4"/>
    <w:rsid w:val="001B4612"/>
    <w:rsid w:val="001B4C99"/>
    <w:rsid w:val="001B4FCC"/>
    <w:rsid w:val="001B512B"/>
    <w:rsid w:val="001B533F"/>
    <w:rsid w:val="001B5543"/>
    <w:rsid w:val="001B5A35"/>
    <w:rsid w:val="001B68CF"/>
    <w:rsid w:val="001B6FFF"/>
    <w:rsid w:val="001C058A"/>
    <w:rsid w:val="001C1F84"/>
    <w:rsid w:val="001C220D"/>
    <w:rsid w:val="001C2DF1"/>
    <w:rsid w:val="001C3836"/>
    <w:rsid w:val="001C391C"/>
    <w:rsid w:val="001C3D4E"/>
    <w:rsid w:val="001C4481"/>
    <w:rsid w:val="001C47B7"/>
    <w:rsid w:val="001C4A5F"/>
    <w:rsid w:val="001C4EAF"/>
    <w:rsid w:val="001C4F1B"/>
    <w:rsid w:val="001C55B3"/>
    <w:rsid w:val="001C56D0"/>
    <w:rsid w:val="001C5C3F"/>
    <w:rsid w:val="001C5CEC"/>
    <w:rsid w:val="001C6120"/>
    <w:rsid w:val="001C6360"/>
    <w:rsid w:val="001C6A26"/>
    <w:rsid w:val="001C6ACC"/>
    <w:rsid w:val="001C70DB"/>
    <w:rsid w:val="001C72A5"/>
    <w:rsid w:val="001C72EC"/>
    <w:rsid w:val="001D0500"/>
    <w:rsid w:val="001D1C24"/>
    <w:rsid w:val="001D1F65"/>
    <w:rsid w:val="001D3624"/>
    <w:rsid w:val="001D3715"/>
    <w:rsid w:val="001D3A62"/>
    <w:rsid w:val="001D48BB"/>
    <w:rsid w:val="001D4B45"/>
    <w:rsid w:val="001D4D86"/>
    <w:rsid w:val="001D4F84"/>
    <w:rsid w:val="001D6010"/>
    <w:rsid w:val="001D668D"/>
    <w:rsid w:val="001D72FC"/>
    <w:rsid w:val="001D7A53"/>
    <w:rsid w:val="001D7A92"/>
    <w:rsid w:val="001E1630"/>
    <w:rsid w:val="001E1BDF"/>
    <w:rsid w:val="001E2084"/>
    <w:rsid w:val="001E240D"/>
    <w:rsid w:val="001E24F3"/>
    <w:rsid w:val="001E2D0E"/>
    <w:rsid w:val="001E319A"/>
    <w:rsid w:val="001E323F"/>
    <w:rsid w:val="001E38C5"/>
    <w:rsid w:val="001E3D3F"/>
    <w:rsid w:val="001E3FA3"/>
    <w:rsid w:val="001E46A5"/>
    <w:rsid w:val="001E4C59"/>
    <w:rsid w:val="001E50DC"/>
    <w:rsid w:val="001E50E4"/>
    <w:rsid w:val="001E5791"/>
    <w:rsid w:val="001E5B03"/>
    <w:rsid w:val="001E5EBA"/>
    <w:rsid w:val="001E68F5"/>
    <w:rsid w:val="001E701C"/>
    <w:rsid w:val="001E740F"/>
    <w:rsid w:val="001F00D0"/>
    <w:rsid w:val="001F0D27"/>
    <w:rsid w:val="001F178C"/>
    <w:rsid w:val="001F191A"/>
    <w:rsid w:val="001F2147"/>
    <w:rsid w:val="001F25DB"/>
    <w:rsid w:val="001F2C06"/>
    <w:rsid w:val="001F2D30"/>
    <w:rsid w:val="001F3411"/>
    <w:rsid w:val="001F3A0D"/>
    <w:rsid w:val="001F4070"/>
    <w:rsid w:val="001F43B8"/>
    <w:rsid w:val="001F4524"/>
    <w:rsid w:val="001F4B38"/>
    <w:rsid w:val="001F4C68"/>
    <w:rsid w:val="001F6203"/>
    <w:rsid w:val="001F6388"/>
    <w:rsid w:val="001F6838"/>
    <w:rsid w:val="001F71DD"/>
    <w:rsid w:val="001F74D4"/>
    <w:rsid w:val="001F74E4"/>
    <w:rsid w:val="001F7A39"/>
    <w:rsid w:val="001F7D32"/>
    <w:rsid w:val="00200ECE"/>
    <w:rsid w:val="00200F8A"/>
    <w:rsid w:val="002015CE"/>
    <w:rsid w:val="0020164E"/>
    <w:rsid w:val="002019DE"/>
    <w:rsid w:val="00201E9C"/>
    <w:rsid w:val="00201F81"/>
    <w:rsid w:val="00202493"/>
    <w:rsid w:val="002025D0"/>
    <w:rsid w:val="002029C6"/>
    <w:rsid w:val="00202E1F"/>
    <w:rsid w:val="002034F7"/>
    <w:rsid w:val="00203E36"/>
    <w:rsid w:val="00204216"/>
    <w:rsid w:val="002043BD"/>
    <w:rsid w:val="002043D8"/>
    <w:rsid w:val="00204BEF"/>
    <w:rsid w:val="0020554A"/>
    <w:rsid w:val="00205EED"/>
    <w:rsid w:val="00205F03"/>
    <w:rsid w:val="002072EB"/>
    <w:rsid w:val="00207475"/>
    <w:rsid w:val="002076F8"/>
    <w:rsid w:val="002101AC"/>
    <w:rsid w:val="002106BF"/>
    <w:rsid w:val="00210796"/>
    <w:rsid w:val="00210C31"/>
    <w:rsid w:val="00210EFB"/>
    <w:rsid w:val="00211445"/>
    <w:rsid w:val="00211967"/>
    <w:rsid w:val="00212E96"/>
    <w:rsid w:val="00212FA4"/>
    <w:rsid w:val="002132B2"/>
    <w:rsid w:val="00214FF4"/>
    <w:rsid w:val="00214FFC"/>
    <w:rsid w:val="002162D0"/>
    <w:rsid w:val="0021657E"/>
    <w:rsid w:val="00216CD2"/>
    <w:rsid w:val="00216E8A"/>
    <w:rsid w:val="0021702A"/>
    <w:rsid w:val="00217C46"/>
    <w:rsid w:val="00220149"/>
    <w:rsid w:val="00220558"/>
    <w:rsid w:val="00221A12"/>
    <w:rsid w:val="00221E4B"/>
    <w:rsid w:val="00221F62"/>
    <w:rsid w:val="00221F6F"/>
    <w:rsid w:val="00222487"/>
    <w:rsid w:val="002229EF"/>
    <w:rsid w:val="002231FB"/>
    <w:rsid w:val="0022386D"/>
    <w:rsid w:val="00223EC7"/>
    <w:rsid w:val="00223EE7"/>
    <w:rsid w:val="0022510A"/>
    <w:rsid w:val="00225EB4"/>
    <w:rsid w:val="00226465"/>
    <w:rsid w:val="00226542"/>
    <w:rsid w:val="00226946"/>
    <w:rsid w:val="00226FFC"/>
    <w:rsid w:val="00227CBF"/>
    <w:rsid w:val="002304B3"/>
    <w:rsid w:val="00230AAD"/>
    <w:rsid w:val="00231E2B"/>
    <w:rsid w:val="00231EBC"/>
    <w:rsid w:val="002328CE"/>
    <w:rsid w:val="00232CAD"/>
    <w:rsid w:val="002334FE"/>
    <w:rsid w:val="0023375B"/>
    <w:rsid w:val="002337BD"/>
    <w:rsid w:val="00233A64"/>
    <w:rsid w:val="00234745"/>
    <w:rsid w:val="00234957"/>
    <w:rsid w:val="00234A08"/>
    <w:rsid w:val="00234C88"/>
    <w:rsid w:val="00234C8D"/>
    <w:rsid w:val="00234F7F"/>
    <w:rsid w:val="002350A3"/>
    <w:rsid w:val="002350AE"/>
    <w:rsid w:val="00235A8E"/>
    <w:rsid w:val="0023665E"/>
    <w:rsid w:val="00237BD7"/>
    <w:rsid w:val="0024009F"/>
    <w:rsid w:val="002401B9"/>
    <w:rsid w:val="00240DCF"/>
    <w:rsid w:val="00241374"/>
    <w:rsid w:val="00241475"/>
    <w:rsid w:val="00241D1E"/>
    <w:rsid w:val="0024262B"/>
    <w:rsid w:val="00242722"/>
    <w:rsid w:val="00243565"/>
    <w:rsid w:val="0024398F"/>
    <w:rsid w:val="00243CA8"/>
    <w:rsid w:val="00243DC1"/>
    <w:rsid w:val="00243ECF"/>
    <w:rsid w:val="00243EDE"/>
    <w:rsid w:val="00244AF0"/>
    <w:rsid w:val="00244B2D"/>
    <w:rsid w:val="00244B9A"/>
    <w:rsid w:val="00244DE1"/>
    <w:rsid w:val="00244F9D"/>
    <w:rsid w:val="002452BB"/>
    <w:rsid w:val="002453F2"/>
    <w:rsid w:val="0024639B"/>
    <w:rsid w:val="00246D0E"/>
    <w:rsid w:val="00247385"/>
    <w:rsid w:val="00247B41"/>
    <w:rsid w:val="00247C72"/>
    <w:rsid w:val="002502C5"/>
    <w:rsid w:val="002502C7"/>
    <w:rsid w:val="00250C0B"/>
    <w:rsid w:val="00250D09"/>
    <w:rsid w:val="002511B6"/>
    <w:rsid w:val="002516F8"/>
    <w:rsid w:val="00251DAF"/>
    <w:rsid w:val="002522E2"/>
    <w:rsid w:val="0025390B"/>
    <w:rsid w:val="00253C4C"/>
    <w:rsid w:val="00254846"/>
    <w:rsid w:val="00254A9D"/>
    <w:rsid w:val="00254EE0"/>
    <w:rsid w:val="00254F9B"/>
    <w:rsid w:val="00255963"/>
    <w:rsid w:val="00256949"/>
    <w:rsid w:val="00256CDE"/>
    <w:rsid w:val="0025780F"/>
    <w:rsid w:val="0025786F"/>
    <w:rsid w:val="002605A7"/>
    <w:rsid w:val="002607F4"/>
    <w:rsid w:val="00260A61"/>
    <w:rsid w:val="00260BA4"/>
    <w:rsid w:val="00260F36"/>
    <w:rsid w:val="00261227"/>
    <w:rsid w:val="00261449"/>
    <w:rsid w:val="00263422"/>
    <w:rsid w:val="0026360D"/>
    <w:rsid w:val="00263703"/>
    <w:rsid w:val="00263A4A"/>
    <w:rsid w:val="00264257"/>
    <w:rsid w:val="00264768"/>
    <w:rsid w:val="00265048"/>
    <w:rsid w:val="00265184"/>
    <w:rsid w:val="002657B7"/>
    <w:rsid w:val="00266057"/>
    <w:rsid w:val="00266455"/>
    <w:rsid w:val="002664D1"/>
    <w:rsid w:val="00266AA3"/>
    <w:rsid w:val="00267020"/>
    <w:rsid w:val="00267A64"/>
    <w:rsid w:val="002701F3"/>
    <w:rsid w:val="00270274"/>
    <w:rsid w:val="00270368"/>
    <w:rsid w:val="00270634"/>
    <w:rsid w:val="00270918"/>
    <w:rsid w:val="00270F1D"/>
    <w:rsid w:val="00271DD5"/>
    <w:rsid w:val="00271FD3"/>
    <w:rsid w:val="0027208B"/>
    <w:rsid w:val="00272361"/>
    <w:rsid w:val="00272551"/>
    <w:rsid w:val="002726FF"/>
    <w:rsid w:val="0027282D"/>
    <w:rsid w:val="00272CF7"/>
    <w:rsid w:val="0027312A"/>
    <w:rsid w:val="00273F84"/>
    <w:rsid w:val="00274012"/>
    <w:rsid w:val="00274380"/>
    <w:rsid w:val="0027455F"/>
    <w:rsid w:val="002745C1"/>
    <w:rsid w:val="0027483F"/>
    <w:rsid w:val="00274CAA"/>
    <w:rsid w:val="00274E5E"/>
    <w:rsid w:val="0027579A"/>
    <w:rsid w:val="00275882"/>
    <w:rsid w:val="00275BE6"/>
    <w:rsid w:val="00275C54"/>
    <w:rsid w:val="0027733A"/>
    <w:rsid w:val="00277E52"/>
    <w:rsid w:val="00277E91"/>
    <w:rsid w:val="00277F7B"/>
    <w:rsid w:val="002800D7"/>
    <w:rsid w:val="00280869"/>
    <w:rsid w:val="002809E3"/>
    <w:rsid w:val="00280C9F"/>
    <w:rsid w:val="00280F0A"/>
    <w:rsid w:val="00281D35"/>
    <w:rsid w:val="00281DAD"/>
    <w:rsid w:val="00282188"/>
    <w:rsid w:val="0028267E"/>
    <w:rsid w:val="002828D4"/>
    <w:rsid w:val="0028318D"/>
    <w:rsid w:val="002837BF"/>
    <w:rsid w:val="002838AB"/>
    <w:rsid w:val="0028416E"/>
    <w:rsid w:val="002841B5"/>
    <w:rsid w:val="002842E0"/>
    <w:rsid w:val="00284C42"/>
    <w:rsid w:val="00284CEA"/>
    <w:rsid w:val="00284ED9"/>
    <w:rsid w:val="00285120"/>
    <w:rsid w:val="00285140"/>
    <w:rsid w:val="00285146"/>
    <w:rsid w:val="00285560"/>
    <w:rsid w:val="00285628"/>
    <w:rsid w:val="00286049"/>
    <w:rsid w:val="002860B9"/>
    <w:rsid w:val="00286A74"/>
    <w:rsid w:val="002871F6"/>
    <w:rsid w:val="00287328"/>
    <w:rsid w:val="002875EC"/>
    <w:rsid w:val="00287DF4"/>
    <w:rsid w:val="002900EB"/>
    <w:rsid w:val="00290165"/>
    <w:rsid w:val="00290380"/>
    <w:rsid w:val="00290D2B"/>
    <w:rsid w:val="00290FAD"/>
    <w:rsid w:val="00291123"/>
    <w:rsid w:val="0029128C"/>
    <w:rsid w:val="0029152E"/>
    <w:rsid w:val="00291A37"/>
    <w:rsid w:val="0029275B"/>
    <w:rsid w:val="0029278A"/>
    <w:rsid w:val="002927E0"/>
    <w:rsid w:val="00292843"/>
    <w:rsid w:val="00292F1A"/>
    <w:rsid w:val="002931C2"/>
    <w:rsid w:val="002936E4"/>
    <w:rsid w:val="002938C3"/>
    <w:rsid w:val="002939FF"/>
    <w:rsid w:val="00294426"/>
    <w:rsid w:val="002944B6"/>
    <w:rsid w:val="00294558"/>
    <w:rsid w:val="00294767"/>
    <w:rsid w:val="002947F8"/>
    <w:rsid w:val="00294A2E"/>
    <w:rsid w:val="00294B49"/>
    <w:rsid w:val="00295020"/>
    <w:rsid w:val="002954E9"/>
    <w:rsid w:val="0029589B"/>
    <w:rsid w:val="00296676"/>
    <w:rsid w:val="00296693"/>
    <w:rsid w:val="00296A43"/>
    <w:rsid w:val="00296C2E"/>
    <w:rsid w:val="002A0B2C"/>
    <w:rsid w:val="002A0B2D"/>
    <w:rsid w:val="002A0DE7"/>
    <w:rsid w:val="002A14C9"/>
    <w:rsid w:val="002A1F7C"/>
    <w:rsid w:val="002A22DE"/>
    <w:rsid w:val="002A3475"/>
    <w:rsid w:val="002A3590"/>
    <w:rsid w:val="002A38DC"/>
    <w:rsid w:val="002A3A82"/>
    <w:rsid w:val="002A4082"/>
    <w:rsid w:val="002A4431"/>
    <w:rsid w:val="002A472B"/>
    <w:rsid w:val="002A48A1"/>
    <w:rsid w:val="002A4D63"/>
    <w:rsid w:val="002A5078"/>
    <w:rsid w:val="002A5CEA"/>
    <w:rsid w:val="002A66CA"/>
    <w:rsid w:val="002A69A2"/>
    <w:rsid w:val="002A6C84"/>
    <w:rsid w:val="002A73A2"/>
    <w:rsid w:val="002A781B"/>
    <w:rsid w:val="002B0624"/>
    <w:rsid w:val="002B06B9"/>
    <w:rsid w:val="002B1986"/>
    <w:rsid w:val="002B1AA9"/>
    <w:rsid w:val="002B1F52"/>
    <w:rsid w:val="002B27B9"/>
    <w:rsid w:val="002B2C2F"/>
    <w:rsid w:val="002B2F35"/>
    <w:rsid w:val="002B3652"/>
    <w:rsid w:val="002B3857"/>
    <w:rsid w:val="002B3AC3"/>
    <w:rsid w:val="002B3D7C"/>
    <w:rsid w:val="002B468F"/>
    <w:rsid w:val="002B4DEE"/>
    <w:rsid w:val="002B5096"/>
    <w:rsid w:val="002B5301"/>
    <w:rsid w:val="002B5741"/>
    <w:rsid w:val="002B59A5"/>
    <w:rsid w:val="002B5D18"/>
    <w:rsid w:val="002B5F55"/>
    <w:rsid w:val="002B5F6E"/>
    <w:rsid w:val="002B6B84"/>
    <w:rsid w:val="002B799C"/>
    <w:rsid w:val="002C010C"/>
    <w:rsid w:val="002C01EA"/>
    <w:rsid w:val="002C0254"/>
    <w:rsid w:val="002C0ABC"/>
    <w:rsid w:val="002C10F2"/>
    <w:rsid w:val="002C1A27"/>
    <w:rsid w:val="002C1C75"/>
    <w:rsid w:val="002C1DB0"/>
    <w:rsid w:val="002C1F8A"/>
    <w:rsid w:val="002C2790"/>
    <w:rsid w:val="002C2A8F"/>
    <w:rsid w:val="002C3137"/>
    <w:rsid w:val="002C3177"/>
    <w:rsid w:val="002C326E"/>
    <w:rsid w:val="002C331A"/>
    <w:rsid w:val="002C33AB"/>
    <w:rsid w:val="002C3971"/>
    <w:rsid w:val="002C3A29"/>
    <w:rsid w:val="002C4202"/>
    <w:rsid w:val="002C43D3"/>
    <w:rsid w:val="002C4522"/>
    <w:rsid w:val="002C518C"/>
    <w:rsid w:val="002C5323"/>
    <w:rsid w:val="002C5B3F"/>
    <w:rsid w:val="002C5D4C"/>
    <w:rsid w:val="002C5E1C"/>
    <w:rsid w:val="002C7337"/>
    <w:rsid w:val="002C78A2"/>
    <w:rsid w:val="002C7942"/>
    <w:rsid w:val="002D002F"/>
    <w:rsid w:val="002D0046"/>
    <w:rsid w:val="002D0452"/>
    <w:rsid w:val="002D091D"/>
    <w:rsid w:val="002D0A65"/>
    <w:rsid w:val="002D0C23"/>
    <w:rsid w:val="002D0F63"/>
    <w:rsid w:val="002D131C"/>
    <w:rsid w:val="002D1440"/>
    <w:rsid w:val="002D1789"/>
    <w:rsid w:val="002D1AAE"/>
    <w:rsid w:val="002D1AEA"/>
    <w:rsid w:val="002D1E43"/>
    <w:rsid w:val="002D1FE5"/>
    <w:rsid w:val="002D1FF6"/>
    <w:rsid w:val="002D20FF"/>
    <w:rsid w:val="002D2554"/>
    <w:rsid w:val="002D27CE"/>
    <w:rsid w:val="002D29BA"/>
    <w:rsid w:val="002D2DBB"/>
    <w:rsid w:val="002D2E34"/>
    <w:rsid w:val="002D373D"/>
    <w:rsid w:val="002D3A6D"/>
    <w:rsid w:val="002D40F4"/>
    <w:rsid w:val="002D4500"/>
    <w:rsid w:val="002D48E0"/>
    <w:rsid w:val="002D4A5F"/>
    <w:rsid w:val="002D4C86"/>
    <w:rsid w:val="002D4D1B"/>
    <w:rsid w:val="002D53B1"/>
    <w:rsid w:val="002D5740"/>
    <w:rsid w:val="002D5C30"/>
    <w:rsid w:val="002D5EAD"/>
    <w:rsid w:val="002D7D79"/>
    <w:rsid w:val="002E0567"/>
    <w:rsid w:val="002E069E"/>
    <w:rsid w:val="002E081C"/>
    <w:rsid w:val="002E1434"/>
    <w:rsid w:val="002E164D"/>
    <w:rsid w:val="002E1C81"/>
    <w:rsid w:val="002E222B"/>
    <w:rsid w:val="002E28AC"/>
    <w:rsid w:val="002E2A46"/>
    <w:rsid w:val="002E2A8E"/>
    <w:rsid w:val="002E33C5"/>
    <w:rsid w:val="002E3E83"/>
    <w:rsid w:val="002E4336"/>
    <w:rsid w:val="002E4ADD"/>
    <w:rsid w:val="002E502E"/>
    <w:rsid w:val="002E53D1"/>
    <w:rsid w:val="002E54F4"/>
    <w:rsid w:val="002E5774"/>
    <w:rsid w:val="002E57C9"/>
    <w:rsid w:val="002E5F9E"/>
    <w:rsid w:val="002E6212"/>
    <w:rsid w:val="002E6571"/>
    <w:rsid w:val="002E66AA"/>
    <w:rsid w:val="002E6C18"/>
    <w:rsid w:val="002E6CDE"/>
    <w:rsid w:val="002E729A"/>
    <w:rsid w:val="002E7998"/>
    <w:rsid w:val="002E7B67"/>
    <w:rsid w:val="002E7E87"/>
    <w:rsid w:val="002F01A1"/>
    <w:rsid w:val="002F0DDD"/>
    <w:rsid w:val="002F0E22"/>
    <w:rsid w:val="002F10E8"/>
    <w:rsid w:val="002F1568"/>
    <w:rsid w:val="002F16A5"/>
    <w:rsid w:val="002F1734"/>
    <w:rsid w:val="002F2221"/>
    <w:rsid w:val="002F2482"/>
    <w:rsid w:val="002F27AD"/>
    <w:rsid w:val="002F27DC"/>
    <w:rsid w:val="002F2C3C"/>
    <w:rsid w:val="002F2EB5"/>
    <w:rsid w:val="002F3045"/>
    <w:rsid w:val="002F3355"/>
    <w:rsid w:val="002F403B"/>
    <w:rsid w:val="002F4286"/>
    <w:rsid w:val="002F44DA"/>
    <w:rsid w:val="002F50A6"/>
    <w:rsid w:val="002F52A9"/>
    <w:rsid w:val="002F5B3F"/>
    <w:rsid w:val="002F60C4"/>
    <w:rsid w:val="002F626B"/>
    <w:rsid w:val="002F65DC"/>
    <w:rsid w:val="002F670D"/>
    <w:rsid w:val="002F6B01"/>
    <w:rsid w:val="002F6E93"/>
    <w:rsid w:val="002F70A3"/>
    <w:rsid w:val="002F70E9"/>
    <w:rsid w:val="002F72D6"/>
    <w:rsid w:val="002F777B"/>
    <w:rsid w:val="002F7852"/>
    <w:rsid w:val="00300125"/>
    <w:rsid w:val="0030036C"/>
    <w:rsid w:val="00300803"/>
    <w:rsid w:val="0030084F"/>
    <w:rsid w:val="00300FEC"/>
    <w:rsid w:val="00301371"/>
    <w:rsid w:val="00301751"/>
    <w:rsid w:val="003017BD"/>
    <w:rsid w:val="00301EA1"/>
    <w:rsid w:val="0030207C"/>
    <w:rsid w:val="00302668"/>
    <w:rsid w:val="00302CDE"/>
    <w:rsid w:val="00303176"/>
    <w:rsid w:val="0030398A"/>
    <w:rsid w:val="00303DFB"/>
    <w:rsid w:val="003045C4"/>
    <w:rsid w:val="00304759"/>
    <w:rsid w:val="00304AE6"/>
    <w:rsid w:val="00304D6B"/>
    <w:rsid w:val="00304DEA"/>
    <w:rsid w:val="00304E69"/>
    <w:rsid w:val="00305154"/>
    <w:rsid w:val="003051E4"/>
    <w:rsid w:val="00305415"/>
    <w:rsid w:val="003056D5"/>
    <w:rsid w:val="00305887"/>
    <w:rsid w:val="00305CE4"/>
    <w:rsid w:val="0030637B"/>
    <w:rsid w:val="00306719"/>
    <w:rsid w:val="00307CA0"/>
    <w:rsid w:val="003101B5"/>
    <w:rsid w:val="00311004"/>
    <w:rsid w:val="00311312"/>
    <w:rsid w:val="00312AA3"/>
    <w:rsid w:val="00312D47"/>
    <w:rsid w:val="00313331"/>
    <w:rsid w:val="00313989"/>
    <w:rsid w:val="00313B70"/>
    <w:rsid w:val="00313ED8"/>
    <w:rsid w:val="003141B4"/>
    <w:rsid w:val="0031441B"/>
    <w:rsid w:val="0031464B"/>
    <w:rsid w:val="00314BDD"/>
    <w:rsid w:val="00314DE8"/>
    <w:rsid w:val="00314F18"/>
    <w:rsid w:val="0031552B"/>
    <w:rsid w:val="00315671"/>
    <w:rsid w:val="00315C82"/>
    <w:rsid w:val="00315E1C"/>
    <w:rsid w:val="00315F40"/>
    <w:rsid w:val="0031623D"/>
    <w:rsid w:val="00316A91"/>
    <w:rsid w:val="00316AB5"/>
    <w:rsid w:val="00316C53"/>
    <w:rsid w:val="0031765D"/>
    <w:rsid w:val="003178BE"/>
    <w:rsid w:val="00317954"/>
    <w:rsid w:val="00317C97"/>
    <w:rsid w:val="00317F3A"/>
    <w:rsid w:val="0032112A"/>
    <w:rsid w:val="00321D87"/>
    <w:rsid w:val="0032317E"/>
    <w:rsid w:val="00323264"/>
    <w:rsid w:val="00323310"/>
    <w:rsid w:val="0032362D"/>
    <w:rsid w:val="00323D5A"/>
    <w:rsid w:val="00324053"/>
    <w:rsid w:val="003240FE"/>
    <w:rsid w:val="00325EDA"/>
    <w:rsid w:val="003264B0"/>
    <w:rsid w:val="003264D3"/>
    <w:rsid w:val="0032667C"/>
    <w:rsid w:val="003278C5"/>
    <w:rsid w:val="00327E50"/>
    <w:rsid w:val="003301C5"/>
    <w:rsid w:val="00330580"/>
    <w:rsid w:val="0033098E"/>
    <w:rsid w:val="00331647"/>
    <w:rsid w:val="00331887"/>
    <w:rsid w:val="00331A6F"/>
    <w:rsid w:val="00332672"/>
    <w:rsid w:val="00332C56"/>
    <w:rsid w:val="00332EA5"/>
    <w:rsid w:val="00332F91"/>
    <w:rsid w:val="00333BB1"/>
    <w:rsid w:val="00333C83"/>
    <w:rsid w:val="0033441B"/>
    <w:rsid w:val="00334C58"/>
    <w:rsid w:val="00334CAA"/>
    <w:rsid w:val="00334F4C"/>
    <w:rsid w:val="00335064"/>
    <w:rsid w:val="00335307"/>
    <w:rsid w:val="00335E99"/>
    <w:rsid w:val="00336AEF"/>
    <w:rsid w:val="00337BC0"/>
    <w:rsid w:val="00340042"/>
    <w:rsid w:val="003401A5"/>
    <w:rsid w:val="003401D2"/>
    <w:rsid w:val="003407CD"/>
    <w:rsid w:val="00340881"/>
    <w:rsid w:val="00340FB5"/>
    <w:rsid w:val="00341393"/>
    <w:rsid w:val="003414C7"/>
    <w:rsid w:val="0034158C"/>
    <w:rsid w:val="0034169B"/>
    <w:rsid w:val="0034172F"/>
    <w:rsid w:val="00341B31"/>
    <w:rsid w:val="00342793"/>
    <w:rsid w:val="00342C54"/>
    <w:rsid w:val="00343686"/>
    <w:rsid w:val="00343D5D"/>
    <w:rsid w:val="00343E72"/>
    <w:rsid w:val="0034417A"/>
    <w:rsid w:val="00344AC2"/>
    <w:rsid w:val="00344D63"/>
    <w:rsid w:val="00344F84"/>
    <w:rsid w:val="0034502E"/>
    <w:rsid w:val="003452B1"/>
    <w:rsid w:val="00345517"/>
    <w:rsid w:val="0034651E"/>
    <w:rsid w:val="003469B0"/>
    <w:rsid w:val="00346C40"/>
    <w:rsid w:val="00347007"/>
    <w:rsid w:val="00347352"/>
    <w:rsid w:val="00347537"/>
    <w:rsid w:val="00347FB8"/>
    <w:rsid w:val="0035053F"/>
    <w:rsid w:val="00350696"/>
    <w:rsid w:val="00350A64"/>
    <w:rsid w:val="00350DFC"/>
    <w:rsid w:val="003511E5"/>
    <w:rsid w:val="003512E4"/>
    <w:rsid w:val="00351943"/>
    <w:rsid w:val="00351DE0"/>
    <w:rsid w:val="00352FE3"/>
    <w:rsid w:val="00353611"/>
    <w:rsid w:val="00353617"/>
    <w:rsid w:val="00353BDC"/>
    <w:rsid w:val="00354112"/>
    <w:rsid w:val="003545B7"/>
    <w:rsid w:val="003549AD"/>
    <w:rsid w:val="00354BA1"/>
    <w:rsid w:val="003550D1"/>
    <w:rsid w:val="00355351"/>
    <w:rsid w:val="00355793"/>
    <w:rsid w:val="00355D50"/>
    <w:rsid w:val="00355FF6"/>
    <w:rsid w:val="00356598"/>
    <w:rsid w:val="00356678"/>
    <w:rsid w:val="003566DD"/>
    <w:rsid w:val="00356871"/>
    <w:rsid w:val="003574D6"/>
    <w:rsid w:val="0035788A"/>
    <w:rsid w:val="00357A34"/>
    <w:rsid w:val="00360240"/>
    <w:rsid w:val="0036062C"/>
    <w:rsid w:val="00360696"/>
    <w:rsid w:val="00360791"/>
    <w:rsid w:val="003608DC"/>
    <w:rsid w:val="003616A6"/>
    <w:rsid w:val="00362310"/>
    <w:rsid w:val="00362B7D"/>
    <w:rsid w:val="00362D13"/>
    <w:rsid w:val="00362E50"/>
    <w:rsid w:val="00363385"/>
    <w:rsid w:val="0036357C"/>
    <w:rsid w:val="00363681"/>
    <w:rsid w:val="003637CF"/>
    <w:rsid w:val="003646AC"/>
    <w:rsid w:val="00364CBE"/>
    <w:rsid w:val="00364DE3"/>
    <w:rsid w:val="003652B7"/>
    <w:rsid w:val="00365FC6"/>
    <w:rsid w:val="003666AD"/>
    <w:rsid w:val="0036675C"/>
    <w:rsid w:val="00366C7F"/>
    <w:rsid w:val="003675D2"/>
    <w:rsid w:val="00367C13"/>
    <w:rsid w:val="00370282"/>
    <w:rsid w:val="003702EB"/>
    <w:rsid w:val="0037031D"/>
    <w:rsid w:val="00370608"/>
    <w:rsid w:val="003711EA"/>
    <w:rsid w:val="00371A61"/>
    <w:rsid w:val="00371FAA"/>
    <w:rsid w:val="00372747"/>
    <w:rsid w:val="00372D80"/>
    <w:rsid w:val="00372F52"/>
    <w:rsid w:val="0037354B"/>
    <w:rsid w:val="00373F31"/>
    <w:rsid w:val="00374A08"/>
    <w:rsid w:val="00374B9C"/>
    <w:rsid w:val="00375615"/>
    <w:rsid w:val="00375650"/>
    <w:rsid w:val="003761CA"/>
    <w:rsid w:val="0037693D"/>
    <w:rsid w:val="00376958"/>
    <w:rsid w:val="00376D1A"/>
    <w:rsid w:val="003773D1"/>
    <w:rsid w:val="00377633"/>
    <w:rsid w:val="00380945"/>
    <w:rsid w:val="00380970"/>
    <w:rsid w:val="003817E7"/>
    <w:rsid w:val="00381863"/>
    <w:rsid w:val="00381B49"/>
    <w:rsid w:val="00381C7B"/>
    <w:rsid w:val="00381E81"/>
    <w:rsid w:val="00382BDA"/>
    <w:rsid w:val="00382C2D"/>
    <w:rsid w:val="00382CCF"/>
    <w:rsid w:val="00383CFC"/>
    <w:rsid w:val="00383F1A"/>
    <w:rsid w:val="00384147"/>
    <w:rsid w:val="003845C1"/>
    <w:rsid w:val="00384FEC"/>
    <w:rsid w:val="00385231"/>
    <w:rsid w:val="00385362"/>
    <w:rsid w:val="00385432"/>
    <w:rsid w:val="00385A28"/>
    <w:rsid w:val="00386652"/>
    <w:rsid w:val="003873DF"/>
    <w:rsid w:val="0038748A"/>
    <w:rsid w:val="00387701"/>
    <w:rsid w:val="00387902"/>
    <w:rsid w:val="00387B8C"/>
    <w:rsid w:val="00390392"/>
    <w:rsid w:val="003913AE"/>
    <w:rsid w:val="00391F09"/>
    <w:rsid w:val="0039218A"/>
    <w:rsid w:val="003922B9"/>
    <w:rsid w:val="0039294C"/>
    <w:rsid w:val="003936B2"/>
    <w:rsid w:val="00393C5B"/>
    <w:rsid w:val="00395A78"/>
    <w:rsid w:val="00396137"/>
    <w:rsid w:val="00396553"/>
    <w:rsid w:val="00396C1B"/>
    <w:rsid w:val="00396DB4"/>
    <w:rsid w:val="00396F70"/>
    <w:rsid w:val="00397259"/>
    <w:rsid w:val="003973D3"/>
    <w:rsid w:val="0039794D"/>
    <w:rsid w:val="00397A03"/>
    <w:rsid w:val="00397D9B"/>
    <w:rsid w:val="003A0381"/>
    <w:rsid w:val="003A0C15"/>
    <w:rsid w:val="003A0DCD"/>
    <w:rsid w:val="003A0F4B"/>
    <w:rsid w:val="003A143C"/>
    <w:rsid w:val="003A156D"/>
    <w:rsid w:val="003A1957"/>
    <w:rsid w:val="003A196B"/>
    <w:rsid w:val="003A1C75"/>
    <w:rsid w:val="003A1DB5"/>
    <w:rsid w:val="003A1E22"/>
    <w:rsid w:val="003A1F59"/>
    <w:rsid w:val="003A2960"/>
    <w:rsid w:val="003A2C7C"/>
    <w:rsid w:val="003A34CA"/>
    <w:rsid w:val="003A3962"/>
    <w:rsid w:val="003A3B43"/>
    <w:rsid w:val="003A3B80"/>
    <w:rsid w:val="003A3DF0"/>
    <w:rsid w:val="003A454A"/>
    <w:rsid w:val="003A5037"/>
    <w:rsid w:val="003A5341"/>
    <w:rsid w:val="003A53B8"/>
    <w:rsid w:val="003A57BF"/>
    <w:rsid w:val="003A5A34"/>
    <w:rsid w:val="003A5FB6"/>
    <w:rsid w:val="003A6A77"/>
    <w:rsid w:val="003A6E5B"/>
    <w:rsid w:val="003A729F"/>
    <w:rsid w:val="003A7977"/>
    <w:rsid w:val="003A7DFA"/>
    <w:rsid w:val="003A7EC3"/>
    <w:rsid w:val="003A7F78"/>
    <w:rsid w:val="003B06C6"/>
    <w:rsid w:val="003B0C5B"/>
    <w:rsid w:val="003B0F51"/>
    <w:rsid w:val="003B1007"/>
    <w:rsid w:val="003B17F8"/>
    <w:rsid w:val="003B1AD5"/>
    <w:rsid w:val="003B1ED2"/>
    <w:rsid w:val="003B211A"/>
    <w:rsid w:val="003B2385"/>
    <w:rsid w:val="003B25CE"/>
    <w:rsid w:val="003B2B7C"/>
    <w:rsid w:val="003B2FDF"/>
    <w:rsid w:val="003B37CF"/>
    <w:rsid w:val="003B3AB2"/>
    <w:rsid w:val="003B3F47"/>
    <w:rsid w:val="003B3F7F"/>
    <w:rsid w:val="003B4407"/>
    <w:rsid w:val="003B4EF9"/>
    <w:rsid w:val="003B598D"/>
    <w:rsid w:val="003B61B6"/>
    <w:rsid w:val="003B67A5"/>
    <w:rsid w:val="003B727B"/>
    <w:rsid w:val="003B7445"/>
    <w:rsid w:val="003B786B"/>
    <w:rsid w:val="003C0146"/>
    <w:rsid w:val="003C07CB"/>
    <w:rsid w:val="003C0FF4"/>
    <w:rsid w:val="003C14EF"/>
    <w:rsid w:val="003C160E"/>
    <w:rsid w:val="003C20FC"/>
    <w:rsid w:val="003C232D"/>
    <w:rsid w:val="003C23C8"/>
    <w:rsid w:val="003C241C"/>
    <w:rsid w:val="003C317B"/>
    <w:rsid w:val="003C3538"/>
    <w:rsid w:val="003C3580"/>
    <w:rsid w:val="003C3E38"/>
    <w:rsid w:val="003C3E55"/>
    <w:rsid w:val="003C3FD0"/>
    <w:rsid w:val="003C4AEE"/>
    <w:rsid w:val="003C4C54"/>
    <w:rsid w:val="003C5086"/>
    <w:rsid w:val="003C5B25"/>
    <w:rsid w:val="003C5BB5"/>
    <w:rsid w:val="003C5F19"/>
    <w:rsid w:val="003C611A"/>
    <w:rsid w:val="003C6DC1"/>
    <w:rsid w:val="003C7C2A"/>
    <w:rsid w:val="003C7DF0"/>
    <w:rsid w:val="003D008F"/>
    <w:rsid w:val="003D05F6"/>
    <w:rsid w:val="003D0607"/>
    <w:rsid w:val="003D1C40"/>
    <w:rsid w:val="003D1D6A"/>
    <w:rsid w:val="003D23FA"/>
    <w:rsid w:val="003D2A12"/>
    <w:rsid w:val="003D37CB"/>
    <w:rsid w:val="003D3CDB"/>
    <w:rsid w:val="003D4E85"/>
    <w:rsid w:val="003D4FB2"/>
    <w:rsid w:val="003D64DD"/>
    <w:rsid w:val="003D6FDA"/>
    <w:rsid w:val="003D77BE"/>
    <w:rsid w:val="003D7CEC"/>
    <w:rsid w:val="003E0006"/>
    <w:rsid w:val="003E0343"/>
    <w:rsid w:val="003E045B"/>
    <w:rsid w:val="003E05BB"/>
    <w:rsid w:val="003E0E40"/>
    <w:rsid w:val="003E0FB7"/>
    <w:rsid w:val="003E159D"/>
    <w:rsid w:val="003E1F82"/>
    <w:rsid w:val="003E232C"/>
    <w:rsid w:val="003E2A3E"/>
    <w:rsid w:val="003E2B09"/>
    <w:rsid w:val="003E2C50"/>
    <w:rsid w:val="003E2ECD"/>
    <w:rsid w:val="003E2FDE"/>
    <w:rsid w:val="003E3563"/>
    <w:rsid w:val="003E4065"/>
    <w:rsid w:val="003E47D7"/>
    <w:rsid w:val="003E506B"/>
    <w:rsid w:val="003E5F55"/>
    <w:rsid w:val="003E5FD1"/>
    <w:rsid w:val="003E7517"/>
    <w:rsid w:val="003E7FDB"/>
    <w:rsid w:val="003F0044"/>
    <w:rsid w:val="003F0313"/>
    <w:rsid w:val="003F063D"/>
    <w:rsid w:val="003F0CEC"/>
    <w:rsid w:val="003F115A"/>
    <w:rsid w:val="003F2414"/>
    <w:rsid w:val="003F2C23"/>
    <w:rsid w:val="003F2E02"/>
    <w:rsid w:val="003F36E1"/>
    <w:rsid w:val="003F3B8F"/>
    <w:rsid w:val="003F3DF7"/>
    <w:rsid w:val="003F4720"/>
    <w:rsid w:val="003F4874"/>
    <w:rsid w:val="003F4E02"/>
    <w:rsid w:val="003F559F"/>
    <w:rsid w:val="003F5F2F"/>
    <w:rsid w:val="003F5F5A"/>
    <w:rsid w:val="003F6BE0"/>
    <w:rsid w:val="003F7B23"/>
    <w:rsid w:val="004003F0"/>
    <w:rsid w:val="00400BD1"/>
    <w:rsid w:val="00400CFC"/>
    <w:rsid w:val="00400F49"/>
    <w:rsid w:val="00402161"/>
    <w:rsid w:val="004029AE"/>
    <w:rsid w:val="004033F5"/>
    <w:rsid w:val="00403414"/>
    <w:rsid w:val="0040361F"/>
    <w:rsid w:val="004037C3"/>
    <w:rsid w:val="00404491"/>
    <w:rsid w:val="004044CC"/>
    <w:rsid w:val="00404F1E"/>
    <w:rsid w:val="00405008"/>
    <w:rsid w:val="00406118"/>
    <w:rsid w:val="0040653C"/>
    <w:rsid w:val="00406747"/>
    <w:rsid w:val="004068E1"/>
    <w:rsid w:val="00407357"/>
    <w:rsid w:val="00410187"/>
    <w:rsid w:val="00410681"/>
    <w:rsid w:val="004111E1"/>
    <w:rsid w:val="00411488"/>
    <w:rsid w:val="00411E09"/>
    <w:rsid w:val="004124ED"/>
    <w:rsid w:val="00413831"/>
    <w:rsid w:val="00413CAC"/>
    <w:rsid w:val="004142F0"/>
    <w:rsid w:val="00414458"/>
    <w:rsid w:val="00414668"/>
    <w:rsid w:val="0041476E"/>
    <w:rsid w:val="00414E47"/>
    <w:rsid w:val="00414E6D"/>
    <w:rsid w:val="004153A3"/>
    <w:rsid w:val="00415FD8"/>
    <w:rsid w:val="00416532"/>
    <w:rsid w:val="00416712"/>
    <w:rsid w:val="0041685D"/>
    <w:rsid w:val="004172F0"/>
    <w:rsid w:val="004177F0"/>
    <w:rsid w:val="00420375"/>
    <w:rsid w:val="00421742"/>
    <w:rsid w:val="00421CD3"/>
    <w:rsid w:val="0042200C"/>
    <w:rsid w:val="0042210D"/>
    <w:rsid w:val="0042298A"/>
    <w:rsid w:val="00423517"/>
    <w:rsid w:val="004237A8"/>
    <w:rsid w:val="00423838"/>
    <w:rsid w:val="00423BE4"/>
    <w:rsid w:val="0042430E"/>
    <w:rsid w:val="004247ED"/>
    <w:rsid w:val="004256C2"/>
    <w:rsid w:val="004257F3"/>
    <w:rsid w:val="00425972"/>
    <w:rsid w:val="00425DF4"/>
    <w:rsid w:val="00426098"/>
    <w:rsid w:val="004264B1"/>
    <w:rsid w:val="0042673A"/>
    <w:rsid w:val="004279EE"/>
    <w:rsid w:val="00427C5D"/>
    <w:rsid w:val="00430C4A"/>
    <w:rsid w:val="00430F21"/>
    <w:rsid w:val="0043140C"/>
    <w:rsid w:val="00431A21"/>
    <w:rsid w:val="00432055"/>
    <w:rsid w:val="0043221F"/>
    <w:rsid w:val="00433130"/>
    <w:rsid w:val="004334EB"/>
    <w:rsid w:val="00433743"/>
    <w:rsid w:val="004339AC"/>
    <w:rsid w:val="00433ACB"/>
    <w:rsid w:val="00435188"/>
    <w:rsid w:val="00435319"/>
    <w:rsid w:val="004358FF"/>
    <w:rsid w:val="00435B5C"/>
    <w:rsid w:val="00437537"/>
    <w:rsid w:val="004404B0"/>
    <w:rsid w:val="0044095D"/>
    <w:rsid w:val="00440966"/>
    <w:rsid w:val="0044098E"/>
    <w:rsid w:val="00440B2A"/>
    <w:rsid w:val="004410EA"/>
    <w:rsid w:val="00441E1F"/>
    <w:rsid w:val="0044233F"/>
    <w:rsid w:val="0044263B"/>
    <w:rsid w:val="00442BBB"/>
    <w:rsid w:val="0044381E"/>
    <w:rsid w:val="00443C14"/>
    <w:rsid w:val="00445063"/>
    <w:rsid w:val="004452C2"/>
    <w:rsid w:val="00445CD0"/>
    <w:rsid w:val="00445DFC"/>
    <w:rsid w:val="00446364"/>
    <w:rsid w:val="00447BFE"/>
    <w:rsid w:val="00450D04"/>
    <w:rsid w:val="00450D63"/>
    <w:rsid w:val="00452725"/>
    <w:rsid w:val="0045282F"/>
    <w:rsid w:val="0045297B"/>
    <w:rsid w:val="00452A38"/>
    <w:rsid w:val="00452D15"/>
    <w:rsid w:val="00452ECC"/>
    <w:rsid w:val="00453B7D"/>
    <w:rsid w:val="00453C0F"/>
    <w:rsid w:val="004541E9"/>
    <w:rsid w:val="004546A3"/>
    <w:rsid w:val="004548D3"/>
    <w:rsid w:val="00455446"/>
    <w:rsid w:val="00457CAD"/>
    <w:rsid w:val="00457DB4"/>
    <w:rsid w:val="00457EC8"/>
    <w:rsid w:val="00460197"/>
    <w:rsid w:val="00460416"/>
    <w:rsid w:val="0046080A"/>
    <w:rsid w:val="00461310"/>
    <w:rsid w:val="004616AC"/>
    <w:rsid w:val="00462747"/>
    <w:rsid w:val="00463727"/>
    <w:rsid w:val="0046390E"/>
    <w:rsid w:val="0046412B"/>
    <w:rsid w:val="00464B5D"/>
    <w:rsid w:val="00464DCA"/>
    <w:rsid w:val="00464E60"/>
    <w:rsid w:val="0046531F"/>
    <w:rsid w:val="004653F6"/>
    <w:rsid w:val="0046555B"/>
    <w:rsid w:val="0046578F"/>
    <w:rsid w:val="00465A6D"/>
    <w:rsid w:val="00465CDB"/>
    <w:rsid w:val="00465F5D"/>
    <w:rsid w:val="004662F1"/>
    <w:rsid w:val="0046690F"/>
    <w:rsid w:val="00466F62"/>
    <w:rsid w:val="004673BD"/>
    <w:rsid w:val="0046759B"/>
    <w:rsid w:val="00467ABD"/>
    <w:rsid w:val="00467D63"/>
    <w:rsid w:val="00470077"/>
    <w:rsid w:val="00470487"/>
    <w:rsid w:val="004717E6"/>
    <w:rsid w:val="00471865"/>
    <w:rsid w:val="00472C43"/>
    <w:rsid w:val="00472DC9"/>
    <w:rsid w:val="00472E4E"/>
    <w:rsid w:val="004730B8"/>
    <w:rsid w:val="00473D68"/>
    <w:rsid w:val="00473D90"/>
    <w:rsid w:val="00474701"/>
    <w:rsid w:val="00474D55"/>
    <w:rsid w:val="0047596E"/>
    <w:rsid w:val="00475FD9"/>
    <w:rsid w:val="00477495"/>
    <w:rsid w:val="004779D7"/>
    <w:rsid w:val="00477DA5"/>
    <w:rsid w:val="00477EAA"/>
    <w:rsid w:val="00477F35"/>
    <w:rsid w:val="0048004F"/>
    <w:rsid w:val="00480301"/>
    <w:rsid w:val="00480436"/>
    <w:rsid w:val="00480BE0"/>
    <w:rsid w:val="00480D3F"/>
    <w:rsid w:val="00481C86"/>
    <w:rsid w:val="00482754"/>
    <w:rsid w:val="0048297B"/>
    <w:rsid w:val="00482B07"/>
    <w:rsid w:val="0048301D"/>
    <w:rsid w:val="0048399D"/>
    <w:rsid w:val="00483BF6"/>
    <w:rsid w:val="004849DF"/>
    <w:rsid w:val="00484F23"/>
    <w:rsid w:val="0048508B"/>
    <w:rsid w:val="004861B8"/>
    <w:rsid w:val="0048652F"/>
    <w:rsid w:val="00486A22"/>
    <w:rsid w:val="0048737E"/>
    <w:rsid w:val="004873F9"/>
    <w:rsid w:val="004903D2"/>
    <w:rsid w:val="00491F46"/>
    <w:rsid w:val="00492297"/>
    <w:rsid w:val="004924D3"/>
    <w:rsid w:val="00492867"/>
    <w:rsid w:val="00492CE6"/>
    <w:rsid w:val="00492CEA"/>
    <w:rsid w:val="004933DF"/>
    <w:rsid w:val="00494611"/>
    <w:rsid w:val="00495051"/>
    <w:rsid w:val="0049569E"/>
    <w:rsid w:val="0049576C"/>
    <w:rsid w:val="0049638D"/>
    <w:rsid w:val="004963BE"/>
    <w:rsid w:val="004964B2"/>
    <w:rsid w:val="00496504"/>
    <w:rsid w:val="0049669F"/>
    <w:rsid w:val="00496C91"/>
    <w:rsid w:val="0049704E"/>
    <w:rsid w:val="00497203"/>
    <w:rsid w:val="004972AF"/>
    <w:rsid w:val="004977BB"/>
    <w:rsid w:val="00497EE5"/>
    <w:rsid w:val="00497F99"/>
    <w:rsid w:val="004A00AB"/>
    <w:rsid w:val="004A0C6A"/>
    <w:rsid w:val="004A103E"/>
    <w:rsid w:val="004A1394"/>
    <w:rsid w:val="004A139D"/>
    <w:rsid w:val="004A1697"/>
    <w:rsid w:val="004A1AAE"/>
    <w:rsid w:val="004A1DDC"/>
    <w:rsid w:val="004A1F25"/>
    <w:rsid w:val="004A1FAB"/>
    <w:rsid w:val="004A2890"/>
    <w:rsid w:val="004A2EB5"/>
    <w:rsid w:val="004A3C1B"/>
    <w:rsid w:val="004A4279"/>
    <w:rsid w:val="004A42F9"/>
    <w:rsid w:val="004A436D"/>
    <w:rsid w:val="004A47D5"/>
    <w:rsid w:val="004A4F20"/>
    <w:rsid w:val="004A56C3"/>
    <w:rsid w:val="004A5D4F"/>
    <w:rsid w:val="004A5F8A"/>
    <w:rsid w:val="004A627A"/>
    <w:rsid w:val="004A64B1"/>
    <w:rsid w:val="004A64ED"/>
    <w:rsid w:val="004A6AB4"/>
    <w:rsid w:val="004A7076"/>
    <w:rsid w:val="004A7122"/>
    <w:rsid w:val="004A76BF"/>
    <w:rsid w:val="004A76E4"/>
    <w:rsid w:val="004A7FCA"/>
    <w:rsid w:val="004B0310"/>
    <w:rsid w:val="004B0475"/>
    <w:rsid w:val="004B0A1B"/>
    <w:rsid w:val="004B0CED"/>
    <w:rsid w:val="004B164B"/>
    <w:rsid w:val="004B1C7D"/>
    <w:rsid w:val="004B1E7E"/>
    <w:rsid w:val="004B2C0B"/>
    <w:rsid w:val="004B3136"/>
    <w:rsid w:val="004B3619"/>
    <w:rsid w:val="004B3791"/>
    <w:rsid w:val="004B412E"/>
    <w:rsid w:val="004B420F"/>
    <w:rsid w:val="004B42DC"/>
    <w:rsid w:val="004B460A"/>
    <w:rsid w:val="004B4DA9"/>
    <w:rsid w:val="004B4E87"/>
    <w:rsid w:val="004B51F6"/>
    <w:rsid w:val="004B577F"/>
    <w:rsid w:val="004B5935"/>
    <w:rsid w:val="004B5D00"/>
    <w:rsid w:val="004B69E6"/>
    <w:rsid w:val="004C0363"/>
    <w:rsid w:val="004C0919"/>
    <w:rsid w:val="004C0A47"/>
    <w:rsid w:val="004C1136"/>
    <w:rsid w:val="004C21AA"/>
    <w:rsid w:val="004C222F"/>
    <w:rsid w:val="004C25EE"/>
    <w:rsid w:val="004C27C7"/>
    <w:rsid w:val="004C2AAC"/>
    <w:rsid w:val="004C34E8"/>
    <w:rsid w:val="004C44E9"/>
    <w:rsid w:val="004C451A"/>
    <w:rsid w:val="004C4BC2"/>
    <w:rsid w:val="004C4C29"/>
    <w:rsid w:val="004C4EAB"/>
    <w:rsid w:val="004C50C6"/>
    <w:rsid w:val="004C5494"/>
    <w:rsid w:val="004C58A3"/>
    <w:rsid w:val="004C58CC"/>
    <w:rsid w:val="004C5BA5"/>
    <w:rsid w:val="004C6733"/>
    <w:rsid w:val="004C6D99"/>
    <w:rsid w:val="004C6EF6"/>
    <w:rsid w:val="004C769F"/>
    <w:rsid w:val="004C770D"/>
    <w:rsid w:val="004C7B35"/>
    <w:rsid w:val="004D007D"/>
    <w:rsid w:val="004D02A4"/>
    <w:rsid w:val="004D07D0"/>
    <w:rsid w:val="004D0858"/>
    <w:rsid w:val="004D102B"/>
    <w:rsid w:val="004D18A5"/>
    <w:rsid w:val="004D195A"/>
    <w:rsid w:val="004D1E1F"/>
    <w:rsid w:val="004D20AB"/>
    <w:rsid w:val="004D2736"/>
    <w:rsid w:val="004D27EE"/>
    <w:rsid w:val="004D2C84"/>
    <w:rsid w:val="004D3EEE"/>
    <w:rsid w:val="004D4899"/>
    <w:rsid w:val="004D566E"/>
    <w:rsid w:val="004D5EEE"/>
    <w:rsid w:val="004D63E8"/>
    <w:rsid w:val="004D6852"/>
    <w:rsid w:val="004D6861"/>
    <w:rsid w:val="004D6FF2"/>
    <w:rsid w:val="004D7802"/>
    <w:rsid w:val="004E0955"/>
    <w:rsid w:val="004E0E0A"/>
    <w:rsid w:val="004E1294"/>
    <w:rsid w:val="004E18B8"/>
    <w:rsid w:val="004E1A06"/>
    <w:rsid w:val="004E1D1C"/>
    <w:rsid w:val="004E229A"/>
    <w:rsid w:val="004E26A5"/>
    <w:rsid w:val="004E2F8C"/>
    <w:rsid w:val="004E3515"/>
    <w:rsid w:val="004E4F36"/>
    <w:rsid w:val="004E5B60"/>
    <w:rsid w:val="004E6032"/>
    <w:rsid w:val="004E69A4"/>
    <w:rsid w:val="004E6B3C"/>
    <w:rsid w:val="004E7568"/>
    <w:rsid w:val="004E794F"/>
    <w:rsid w:val="004F0209"/>
    <w:rsid w:val="004F0B32"/>
    <w:rsid w:val="004F0C57"/>
    <w:rsid w:val="004F0D8F"/>
    <w:rsid w:val="004F0EB7"/>
    <w:rsid w:val="004F1129"/>
    <w:rsid w:val="004F1156"/>
    <w:rsid w:val="004F12C7"/>
    <w:rsid w:val="004F15EA"/>
    <w:rsid w:val="004F19FA"/>
    <w:rsid w:val="004F2A35"/>
    <w:rsid w:val="004F2B50"/>
    <w:rsid w:val="004F3041"/>
    <w:rsid w:val="004F3E72"/>
    <w:rsid w:val="004F43A5"/>
    <w:rsid w:val="004F49D8"/>
    <w:rsid w:val="004F5F83"/>
    <w:rsid w:val="004F5F8C"/>
    <w:rsid w:val="004F5F99"/>
    <w:rsid w:val="004F64E5"/>
    <w:rsid w:val="004F687F"/>
    <w:rsid w:val="004F6E35"/>
    <w:rsid w:val="004F7BDC"/>
    <w:rsid w:val="004F7F38"/>
    <w:rsid w:val="005003BE"/>
    <w:rsid w:val="005004BB"/>
    <w:rsid w:val="00501144"/>
    <w:rsid w:val="005016CA"/>
    <w:rsid w:val="00501790"/>
    <w:rsid w:val="00501D39"/>
    <w:rsid w:val="00501E2D"/>
    <w:rsid w:val="005024BC"/>
    <w:rsid w:val="005025AF"/>
    <w:rsid w:val="0050265B"/>
    <w:rsid w:val="0050280E"/>
    <w:rsid w:val="00502978"/>
    <w:rsid w:val="00502C3E"/>
    <w:rsid w:val="00503023"/>
    <w:rsid w:val="00503CC8"/>
    <w:rsid w:val="005044E5"/>
    <w:rsid w:val="00504754"/>
    <w:rsid w:val="00505E6F"/>
    <w:rsid w:val="0050629D"/>
    <w:rsid w:val="005066FF"/>
    <w:rsid w:val="00506837"/>
    <w:rsid w:val="00506868"/>
    <w:rsid w:val="00506F06"/>
    <w:rsid w:val="0050785C"/>
    <w:rsid w:val="00510D2D"/>
    <w:rsid w:val="00511CD6"/>
    <w:rsid w:val="00512C75"/>
    <w:rsid w:val="00512DC5"/>
    <w:rsid w:val="00513127"/>
    <w:rsid w:val="00514017"/>
    <w:rsid w:val="005142FB"/>
    <w:rsid w:val="005150FE"/>
    <w:rsid w:val="00517949"/>
    <w:rsid w:val="0052050B"/>
    <w:rsid w:val="00520688"/>
    <w:rsid w:val="005206A8"/>
    <w:rsid w:val="00520E9A"/>
    <w:rsid w:val="0052234B"/>
    <w:rsid w:val="00522582"/>
    <w:rsid w:val="00522975"/>
    <w:rsid w:val="00522C4F"/>
    <w:rsid w:val="00523037"/>
    <w:rsid w:val="005236EE"/>
    <w:rsid w:val="005237DC"/>
    <w:rsid w:val="00523D85"/>
    <w:rsid w:val="00524193"/>
    <w:rsid w:val="005248B2"/>
    <w:rsid w:val="00525953"/>
    <w:rsid w:val="00525B0F"/>
    <w:rsid w:val="00525B9F"/>
    <w:rsid w:val="00525E34"/>
    <w:rsid w:val="00526104"/>
    <w:rsid w:val="005263FC"/>
    <w:rsid w:val="00526456"/>
    <w:rsid w:val="00526604"/>
    <w:rsid w:val="00526E54"/>
    <w:rsid w:val="00527323"/>
    <w:rsid w:val="0052743C"/>
    <w:rsid w:val="005274CE"/>
    <w:rsid w:val="0052753E"/>
    <w:rsid w:val="00527948"/>
    <w:rsid w:val="0053005E"/>
    <w:rsid w:val="00530766"/>
    <w:rsid w:val="0053087C"/>
    <w:rsid w:val="00530A21"/>
    <w:rsid w:val="005312CD"/>
    <w:rsid w:val="00531CC4"/>
    <w:rsid w:val="00532447"/>
    <w:rsid w:val="00532733"/>
    <w:rsid w:val="005327C4"/>
    <w:rsid w:val="00532C5F"/>
    <w:rsid w:val="00532CEA"/>
    <w:rsid w:val="005331CE"/>
    <w:rsid w:val="00533451"/>
    <w:rsid w:val="00533D4B"/>
    <w:rsid w:val="00533E2D"/>
    <w:rsid w:val="00534CD6"/>
    <w:rsid w:val="00534F66"/>
    <w:rsid w:val="00534FC4"/>
    <w:rsid w:val="00535259"/>
    <w:rsid w:val="00535997"/>
    <w:rsid w:val="00535F3C"/>
    <w:rsid w:val="005362E9"/>
    <w:rsid w:val="005364E0"/>
    <w:rsid w:val="00536958"/>
    <w:rsid w:val="00536D8F"/>
    <w:rsid w:val="00536FBD"/>
    <w:rsid w:val="0053793A"/>
    <w:rsid w:val="00537966"/>
    <w:rsid w:val="00537CAB"/>
    <w:rsid w:val="005404DD"/>
    <w:rsid w:val="00540665"/>
    <w:rsid w:val="00540DB7"/>
    <w:rsid w:val="0054108B"/>
    <w:rsid w:val="00541ACD"/>
    <w:rsid w:val="00541E8E"/>
    <w:rsid w:val="005425EE"/>
    <w:rsid w:val="00542AC9"/>
    <w:rsid w:val="00542AFC"/>
    <w:rsid w:val="00543159"/>
    <w:rsid w:val="005433D8"/>
    <w:rsid w:val="00543C11"/>
    <w:rsid w:val="00543E28"/>
    <w:rsid w:val="00544B7B"/>
    <w:rsid w:val="00544ED5"/>
    <w:rsid w:val="00545648"/>
    <w:rsid w:val="0054565E"/>
    <w:rsid w:val="00545760"/>
    <w:rsid w:val="00545B1D"/>
    <w:rsid w:val="005467D5"/>
    <w:rsid w:val="00547008"/>
    <w:rsid w:val="005470AC"/>
    <w:rsid w:val="0054752A"/>
    <w:rsid w:val="00547580"/>
    <w:rsid w:val="00547C5E"/>
    <w:rsid w:val="0055005C"/>
    <w:rsid w:val="005508A3"/>
    <w:rsid w:val="00550BB3"/>
    <w:rsid w:val="00550E1E"/>
    <w:rsid w:val="00551089"/>
    <w:rsid w:val="0055124C"/>
    <w:rsid w:val="005519C2"/>
    <w:rsid w:val="00551E1D"/>
    <w:rsid w:val="00552349"/>
    <w:rsid w:val="005523DF"/>
    <w:rsid w:val="00552766"/>
    <w:rsid w:val="005527F6"/>
    <w:rsid w:val="00552C47"/>
    <w:rsid w:val="005535EF"/>
    <w:rsid w:val="00553837"/>
    <w:rsid w:val="00553CE7"/>
    <w:rsid w:val="00553DEE"/>
    <w:rsid w:val="0055428B"/>
    <w:rsid w:val="0055446D"/>
    <w:rsid w:val="00554519"/>
    <w:rsid w:val="0055459B"/>
    <w:rsid w:val="005546AF"/>
    <w:rsid w:val="005547C9"/>
    <w:rsid w:val="00554976"/>
    <w:rsid w:val="00554C56"/>
    <w:rsid w:val="005552E4"/>
    <w:rsid w:val="00555B2A"/>
    <w:rsid w:val="00556E20"/>
    <w:rsid w:val="00557F7C"/>
    <w:rsid w:val="00560AF2"/>
    <w:rsid w:val="00560DC4"/>
    <w:rsid w:val="00561210"/>
    <w:rsid w:val="00561341"/>
    <w:rsid w:val="00561DF1"/>
    <w:rsid w:val="00561FE8"/>
    <w:rsid w:val="00562759"/>
    <w:rsid w:val="00562D29"/>
    <w:rsid w:val="005631E6"/>
    <w:rsid w:val="005641A9"/>
    <w:rsid w:val="005643AB"/>
    <w:rsid w:val="00564654"/>
    <w:rsid w:val="005647BB"/>
    <w:rsid w:val="00564FAE"/>
    <w:rsid w:val="005654A3"/>
    <w:rsid w:val="005662BD"/>
    <w:rsid w:val="005665DA"/>
    <w:rsid w:val="00566BC2"/>
    <w:rsid w:val="00566F9B"/>
    <w:rsid w:val="00567781"/>
    <w:rsid w:val="0057010B"/>
    <w:rsid w:val="00570ED8"/>
    <w:rsid w:val="0057124E"/>
    <w:rsid w:val="00572115"/>
    <w:rsid w:val="005725C3"/>
    <w:rsid w:val="00572893"/>
    <w:rsid w:val="005729E5"/>
    <w:rsid w:val="00572B94"/>
    <w:rsid w:val="00572BF3"/>
    <w:rsid w:val="00572DBC"/>
    <w:rsid w:val="005732DA"/>
    <w:rsid w:val="00573C18"/>
    <w:rsid w:val="00574DD2"/>
    <w:rsid w:val="00574DF2"/>
    <w:rsid w:val="00574EB9"/>
    <w:rsid w:val="005751CA"/>
    <w:rsid w:val="00575AA5"/>
    <w:rsid w:val="0057644E"/>
    <w:rsid w:val="005764B6"/>
    <w:rsid w:val="0057682E"/>
    <w:rsid w:val="00576833"/>
    <w:rsid w:val="0057693F"/>
    <w:rsid w:val="00576D42"/>
    <w:rsid w:val="00577920"/>
    <w:rsid w:val="00577B98"/>
    <w:rsid w:val="00577E57"/>
    <w:rsid w:val="00580705"/>
    <w:rsid w:val="005807F1"/>
    <w:rsid w:val="005812A1"/>
    <w:rsid w:val="00581336"/>
    <w:rsid w:val="00581824"/>
    <w:rsid w:val="00581CAB"/>
    <w:rsid w:val="005821C5"/>
    <w:rsid w:val="00582969"/>
    <w:rsid w:val="00583887"/>
    <w:rsid w:val="00583AD7"/>
    <w:rsid w:val="0058585E"/>
    <w:rsid w:val="00585A29"/>
    <w:rsid w:val="0058647A"/>
    <w:rsid w:val="005868C2"/>
    <w:rsid w:val="005868EF"/>
    <w:rsid w:val="00587514"/>
    <w:rsid w:val="0058754F"/>
    <w:rsid w:val="00587793"/>
    <w:rsid w:val="00587DD7"/>
    <w:rsid w:val="00587E6F"/>
    <w:rsid w:val="00587F46"/>
    <w:rsid w:val="0059004C"/>
    <w:rsid w:val="005910C5"/>
    <w:rsid w:val="005918D2"/>
    <w:rsid w:val="00591B09"/>
    <w:rsid w:val="00591E17"/>
    <w:rsid w:val="00591E57"/>
    <w:rsid w:val="00591F64"/>
    <w:rsid w:val="005924F9"/>
    <w:rsid w:val="005925AE"/>
    <w:rsid w:val="00592F48"/>
    <w:rsid w:val="00593035"/>
    <w:rsid w:val="00593490"/>
    <w:rsid w:val="005934D6"/>
    <w:rsid w:val="00593702"/>
    <w:rsid w:val="00593887"/>
    <w:rsid w:val="00593936"/>
    <w:rsid w:val="00594335"/>
    <w:rsid w:val="00594771"/>
    <w:rsid w:val="00594C58"/>
    <w:rsid w:val="00594E15"/>
    <w:rsid w:val="00594ED2"/>
    <w:rsid w:val="0059501C"/>
    <w:rsid w:val="005954D0"/>
    <w:rsid w:val="00595890"/>
    <w:rsid w:val="005961BB"/>
    <w:rsid w:val="00596213"/>
    <w:rsid w:val="005962CA"/>
    <w:rsid w:val="00597049"/>
    <w:rsid w:val="005A19B4"/>
    <w:rsid w:val="005A1D09"/>
    <w:rsid w:val="005A2B82"/>
    <w:rsid w:val="005A2CF7"/>
    <w:rsid w:val="005A2E76"/>
    <w:rsid w:val="005A3ECE"/>
    <w:rsid w:val="005A3ED8"/>
    <w:rsid w:val="005A4738"/>
    <w:rsid w:val="005A521E"/>
    <w:rsid w:val="005A54F3"/>
    <w:rsid w:val="005A5B02"/>
    <w:rsid w:val="005A5C81"/>
    <w:rsid w:val="005A5E33"/>
    <w:rsid w:val="005A5FDA"/>
    <w:rsid w:val="005A6322"/>
    <w:rsid w:val="005A6834"/>
    <w:rsid w:val="005A6C21"/>
    <w:rsid w:val="005A6E36"/>
    <w:rsid w:val="005A6F3B"/>
    <w:rsid w:val="005A6FBC"/>
    <w:rsid w:val="005A75BA"/>
    <w:rsid w:val="005A76CC"/>
    <w:rsid w:val="005A777C"/>
    <w:rsid w:val="005A7DED"/>
    <w:rsid w:val="005B0119"/>
    <w:rsid w:val="005B0C9C"/>
    <w:rsid w:val="005B1435"/>
    <w:rsid w:val="005B1A33"/>
    <w:rsid w:val="005B1A3B"/>
    <w:rsid w:val="005B1FE7"/>
    <w:rsid w:val="005B2195"/>
    <w:rsid w:val="005B35BF"/>
    <w:rsid w:val="005B387C"/>
    <w:rsid w:val="005B41E2"/>
    <w:rsid w:val="005B4277"/>
    <w:rsid w:val="005B485E"/>
    <w:rsid w:val="005B4B2D"/>
    <w:rsid w:val="005B4D49"/>
    <w:rsid w:val="005B4EEB"/>
    <w:rsid w:val="005B5CD4"/>
    <w:rsid w:val="005B613C"/>
    <w:rsid w:val="005B6F00"/>
    <w:rsid w:val="005B7108"/>
    <w:rsid w:val="005B75DD"/>
    <w:rsid w:val="005C0041"/>
    <w:rsid w:val="005C0525"/>
    <w:rsid w:val="005C0651"/>
    <w:rsid w:val="005C0EBF"/>
    <w:rsid w:val="005C25B9"/>
    <w:rsid w:val="005C3A42"/>
    <w:rsid w:val="005C50B0"/>
    <w:rsid w:val="005C5992"/>
    <w:rsid w:val="005C5E3A"/>
    <w:rsid w:val="005C6251"/>
    <w:rsid w:val="005C697D"/>
    <w:rsid w:val="005C6A81"/>
    <w:rsid w:val="005C6D2C"/>
    <w:rsid w:val="005C76C9"/>
    <w:rsid w:val="005C799E"/>
    <w:rsid w:val="005C7D8E"/>
    <w:rsid w:val="005D01FB"/>
    <w:rsid w:val="005D05FE"/>
    <w:rsid w:val="005D0AAA"/>
    <w:rsid w:val="005D10BE"/>
    <w:rsid w:val="005D16F3"/>
    <w:rsid w:val="005D1802"/>
    <w:rsid w:val="005D19ED"/>
    <w:rsid w:val="005D1C4A"/>
    <w:rsid w:val="005D26BC"/>
    <w:rsid w:val="005D2B0A"/>
    <w:rsid w:val="005D2EBB"/>
    <w:rsid w:val="005D30EF"/>
    <w:rsid w:val="005D3A1A"/>
    <w:rsid w:val="005D4BB3"/>
    <w:rsid w:val="005D5452"/>
    <w:rsid w:val="005D5736"/>
    <w:rsid w:val="005D5751"/>
    <w:rsid w:val="005D687F"/>
    <w:rsid w:val="005D69C2"/>
    <w:rsid w:val="005D6C6B"/>
    <w:rsid w:val="005E0380"/>
    <w:rsid w:val="005E0591"/>
    <w:rsid w:val="005E0836"/>
    <w:rsid w:val="005E0E75"/>
    <w:rsid w:val="005E0E90"/>
    <w:rsid w:val="005E18E4"/>
    <w:rsid w:val="005E1AF5"/>
    <w:rsid w:val="005E1BED"/>
    <w:rsid w:val="005E23C9"/>
    <w:rsid w:val="005E28A6"/>
    <w:rsid w:val="005E3881"/>
    <w:rsid w:val="005E3CD9"/>
    <w:rsid w:val="005E3E8A"/>
    <w:rsid w:val="005E3EAC"/>
    <w:rsid w:val="005E3FE9"/>
    <w:rsid w:val="005E4104"/>
    <w:rsid w:val="005E46B3"/>
    <w:rsid w:val="005E481A"/>
    <w:rsid w:val="005E49BA"/>
    <w:rsid w:val="005E51BC"/>
    <w:rsid w:val="005E5399"/>
    <w:rsid w:val="005E542A"/>
    <w:rsid w:val="005E54A4"/>
    <w:rsid w:val="005E579D"/>
    <w:rsid w:val="005E621C"/>
    <w:rsid w:val="005E66C6"/>
    <w:rsid w:val="005E6812"/>
    <w:rsid w:val="005E6C74"/>
    <w:rsid w:val="005E7022"/>
    <w:rsid w:val="005E7D1A"/>
    <w:rsid w:val="005F00CE"/>
    <w:rsid w:val="005F069D"/>
    <w:rsid w:val="005F1A40"/>
    <w:rsid w:val="005F220A"/>
    <w:rsid w:val="005F263F"/>
    <w:rsid w:val="005F2B24"/>
    <w:rsid w:val="005F2D18"/>
    <w:rsid w:val="005F331A"/>
    <w:rsid w:val="005F395A"/>
    <w:rsid w:val="005F3961"/>
    <w:rsid w:val="005F3A96"/>
    <w:rsid w:val="005F44B3"/>
    <w:rsid w:val="005F44C5"/>
    <w:rsid w:val="005F5995"/>
    <w:rsid w:val="005F5D2D"/>
    <w:rsid w:val="005F6765"/>
    <w:rsid w:val="005F6AD0"/>
    <w:rsid w:val="005F7718"/>
    <w:rsid w:val="005F7B4C"/>
    <w:rsid w:val="005F7DB7"/>
    <w:rsid w:val="0060051A"/>
    <w:rsid w:val="00600F98"/>
    <w:rsid w:val="00601773"/>
    <w:rsid w:val="0060191B"/>
    <w:rsid w:val="00601BFA"/>
    <w:rsid w:val="00601EED"/>
    <w:rsid w:val="00602121"/>
    <w:rsid w:val="00603DD7"/>
    <w:rsid w:val="00604446"/>
    <w:rsid w:val="006047C1"/>
    <w:rsid w:val="006048A4"/>
    <w:rsid w:val="00604A53"/>
    <w:rsid w:val="00604D65"/>
    <w:rsid w:val="0060512E"/>
    <w:rsid w:val="00605580"/>
    <w:rsid w:val="00606887"/>
    <w:rsid w:val="006069CF"/>
    <w:rsid w:val="00606D83"/>
    <w:rsid w:val="00606D90"/>
    <w:rsid w:val="00606E84"/>
    <w:rsid w:val="00606FD8"/>
    <w:rsid w:val="006077D3"/>
    <w:rsid w:val="0060784D"/>
    <w:rsid w:val="00607B4E"/>
    <w:rsid w:val="00607B61"/>
    <w:rsid w:val="0061024D"/>
    <w:rsid w:val="00610A34"/>
    <w:rsid w:val="006114A6"/>
    <w:rsid w:val="006115B3"/>
    <w:rsid w:val="006116B7"/>
    <w:rsid w:val="00611A41"/>
    <w:rsid w:val="00612087"/>
    <w:rsid w:val="0061223F"/>
    <w:rsid w:val="00612A63"/>
    <w:rsid w:val="00612CFF"/>
    <w:rsid w:val="00612D4E"/>
    <w:rsid w:val="00612E7E"/>
    <w:rsid w:val="00613596"/>
    <w:rsid w:val="00615BB7"/>
    <w:rsid w:val="00616637"/>
    <w:rsid w:val="0061669B"/>
    <w:rsid w:val="00616E21"/>
    <w:rsid w:val="0061725D"/>
    <w:rsid w:val="00617507"/>
    <w:rsid w:val="00617591"/>
    <w:rsid w:val="00617CEB"/>
    <w:rsid w:val="0062011A"/>
    <w:rsid w:val="00620560"/>
    <w:rsid w:val="00620A88"/>
    <w:rsid w:val="00621046"/>
    <w:rsid w:val="00621F44"/>
    <w:rsid w:val="006221D4"/>
    <w:rsid w:val="0062221B"/>
    <w:rsid w:val="006228B4"/>
    <w:rsid w:val="00623611"/>
    <w:rsid w:val="00623762"/>
    <w:rsid w:val="00623ABA"/>
    <w:rsid w:val="00623F2D"/>
    <w:rsid w:val="00624924"/>
    <w:rsid w:val="00624AB2"/>
    <w:rsid w:val="006250BF"/>
    <w:rsid w:val="0062542A"/>
    <w:rsid w:val="0062584D"/>
    <w:rsid w:val="00625C14"/>
    <w:rsid w:val="006267F7"/>
    <w:rsid w:val="00626837"/>
    <w:rsid w:val="00627019"/>
    <w:rsid w:val="00627AD6"/>
    <w:rsid w:val="00627CE0"/>
    <w:rsid w:val="00627DAB"/>
    <w:rsid w:val="00627DCA"/>
    <w:rsid w:val="006300C3"/>
    <w:rsid w:val="0063037B"/>
    <w:rsid w:val="00630BD1"/>
    <w:rsid w:val="00631DEB"/>
    <w:rsid w:val="00631FE9"/>
    <w:rsid w:val="006322DB"/>
    <w:rsid w:val="0063238A"/>
    <w:rsid w:val="0063242B"/>
    <w:rsid w:val="006324A8"/>
    <w:rsid w:val="00632CDE"/>
    <w:rsid w:val="00632E9A"/>
    <w:rsid w:val="006333FA"/>
    <w:rsid w:val="00633872"/>
    <w:rsid w:val="00633B1B"/>
    <w:rsid w:val="00633BBC"/>
    <w:rsid w:val="00633DAA"/>
    <w:rsid w:val="00634D38"/>
    <w:rsid w:val="00636147"/>
    <w:rsid w:val="00636359"/>
    <w:rsid w:val="006364F3"/>
    <w:rsid w:val="0063674E"/>
    <w:rsid w:val="006368D5"/>
    <w:rsid w:val="00637C98"/>
    <w:rsid w:val="00637F22"/>
    <w:rsid w:val="00637F66"/>
    <w:rsid w:val="006402D6"/>
    <w:rsid w:val="006402EB"/>
    <w:rsid w:val="00640436"/>
    <w:rsid w:val="00640454"/>
    <w:rsid w:val="0064051B"/>
    <w:rsid w:val="00640F14"/>
    <w:rsid w:val="00641577"/>
    <w:rsid w:val="006415B2"/>
    <w:rsid w:val="006416CF"/>
    <w:rsid w:val="00641934"/>
    <w:rsid w:val="00641C0A"/>
    <w:rsid w:val="00642710"/>
    <w:rsid w:val="00642AEA"/>
    <w:rsid w:val="00642F54"/>
    <w:rsid w:val="00643190"/>
    <w:rsid w:val="006432F6"/>
    <w:rsid w:val="006433BE"/>
    <w:rsid w:val="006434AD"/>
    <w:rsid w:val="00644059"/>
    <w:rsid w:val="006440BF"/>
    <w:rsid w:val="00644C8F"/>
    <w:rsid w:val="0064556B"/>
    <w:rsid w:val="006455C1"/>
    <w:rsid w:val="00646469"/>
    <w:rsid w:val="0064690A"/>
    <w:rsid w:val="00646A53"/>
    <w:rsid w:val="00646A83"/>
    <w:rsid w:val="00646AF3"/>
    <w:rsid w:val="00646BF5"/>
    <w:rsid w:val="0064742C"/>
    <w:rsid w:val="006475C4"/>
    <w:rsid w:val="00650015"/>
    <w:rsid w:val="006522B9"/>
    <w:rsid w:val="006524F1"/>
    <w:rsid w:val="00652B6C"/>
    <w:rsid w:val="00652F97"/>
    <w:rsid w:val="00653933"/>
    <w:rsid w:val="0065529E"/>
    <w:rsid w:val="00655630"/>
    <w:rsid w:val="00655745"/>
    <w:rsid w:val="00656211"/>
    <w:rsid w:val="0065644C"/>
    <w:rsid w:val="00656757"/>
    <w:rsid w:val="00656785"/>
    <w:rsid w:val="00656BC3"/>
    <w:rsid w:val="00656D2D"/>
    <w:rsid w:val="0065746C"/>
    <w:rsid w:val="006576A8"/>
    <w:rsid w:val="00657DBB"/>
    <w:rsid w:val="0066055B"/>
    <w:rsid w:val="006606FE"/>
    <w:rsid w:val="0066082B"/>
    <w:rsid w:val="0066144E"/>
    <w:rsid w:val="006621CD"/>
    <w:rsid w:val="0066265D"/>
    <w:rsid w:val="0066294A"/>
    <w:rsid w:val="006629D6"/>
    <w:rsid w:val="00663884"/>
    <w:rsid w:val="006644A7"/>
    <w:rsid w:val="00664EDD"/>
    <w:rsid w:val="00665611"/>
    <w:rsid w:val="00666235"/>
    <w:rsid w:val="00666D0C"/>
    <w:rsid w:val="006703CA"/>
    <w:rsid w:val="00670A54"/>
    <w:rsid w:val="00670C3E"/>
    <w:rsid w:val="00670E7A"/>
    <w:rsid w:val="00671421"/>
    <w:rsid w:val="00671B3A"/>
    <w:rsid w:val="00671C16"/>
    <w:rsid w:val="00673780"/>
    <w:rsid w:val="00673AF5"/>
    <w:rsid w:val="00673CEC"/>
    <w:rsid w:val="00673D94"/>
    <w:rsid w:val="00673E87"/>
    <w:rsid w:val="00673F80"/>
    <w:rsid w:val="00674D6B"/>
    <w:rsid w:val="006750FC"/>
    <w:rsid w:val="0067534B"/>
    <w:rsid w:val="00675420"/>
    <w:rsid w:val="00675C27"/>
    <w:rsid w:val="00675EDA"/>
    <w:rsid w:val="00676818"/>
    <w:rsid w:val="006768EB"/>
    <w:rsid w:val="00676FE7"/>
    <w:rsid w:val="00677631"/>
    <w:rsid w:val="0067790D"/>
    <w:rsid w:val="00680064"/>
    <w:rsid w:val="0068036B"/>
    <w:rsid w:val="006803F9"/>
    <w:rsid w:val="006807E8"/>
    <w:rsid w:val="00680CDB"/>
    <w:rsid w:val="00681BE3"/>
    <w:rsid w:val="0068236F"/>
    <w:rsid w:val="006830DE"/>
    <w:rsid w:val="006832E7"/>
    <w:rsid w:val="00683CC8"/>
    <w:rsid w:val="006854A2"/>
    <w:rsid w:val="00685652"/>
    <w:rsid w:val="00685719"/>
    <w:rsid w:val="00685DED"/>
    <w:rsid w:val="00685E3F"/>
    <w:rsid w:val="006862B6"/>
    <w:rsid w:val="00686C55"/>
    <w:rsid w:val="00686F29"/>
    <w:rsid w:val="006900C7"/>
    <w:rsid w:val="006901BC"/>
    <w:rsid w:val="006907F2"/>
    <w:rsid w:val="00690965"/>
    <w:rsid w:val="00690F98"/>
    <w:rsid w:val="00691D9E"/>
    <w:rsid w:val="00692F88"/>
    <w:rsid w:val="00693DCD"/>
    <w:rsid w:val="006940D0"/>
    <w:rsid w:val="00694ACF"/>
    <w:rsid w:val="00694D7D"/>
    <w:rsid w:val="00695406"/>
    <w:rsid w:val="00695523"/>
    <w:rsid w:val="0069553B"/>
    <w:rsid w:val="00696387"/>
    <w:rsid w:val="00696389"/>
    <w:rsid w:val="006964E8"/>
    <w:rsid w:val="006969CD"/>
    <w:rsid w:val="00696D1A"/>
    <w:rsid w:val="00697906"/>
    <w:rsid w:val="00697D77"/>
    <w:rsid w:val="006A0424"/>
    <w:rsid w:val="006A10D7"/>
    <w:rsid w:val="006A13C4"/>
    <w:rsid w:val="006A13E5"/>
    <w:rsid w:val="006A1875"/>
    <w:rsid w:val="006A1888"/>
    <w:rsid w:val="006A1A16"/>
    <w:rsid w:val="006A20A1"/>
    <w:rsid w:val="006A214D"/>
    <w:rsid w:val="006A22D0"/>
    <w:rsid w:val="006A2600"/>
    <w:rsid w:val="006A2955"/>
    <w:rsid w:val="006A2A14"/>
    <w:rsid w:val="006A3054"/>
    <w:rsid w:val="006A38AA"/>
    <w:rsid w:val="006A3C22"/>
    <w:rsid w:val="006A4246"/>
    <w:rsid w:val="006A4372"/>
    <w:rsid w:val="006A44C0"/>
    <w:rsid w:val="006A4E71"/>
    <w:rsid w:val="006A4FA8"/>
    <w:rsid w:val="006A5344"/>
    <w:rsid w:val="006A5642"/>
    <w:rsid w:val="006A5784"/>
    <w:rsid w:val="006A6069"/>
    <w:rsid w:val="006A609F"/>
    <w:rsid w:val="006A6268"/>
    <w:rsid w:val="006A6E6F"/>
    <w:rsid w:val="006A719B"/>
    <w:rsid w:val="006A73A4"/>
    <w:rsid w:val="006A77F1"/>
    <w:rsid w:val="006A7B79"/>
    <w:rsid w:val="006A7BEE"/>
    <w:rsid w:val="006A7F38"/>
    <w:rsid w:val="006A7F4C"/>
    <w:rsid w:val="006B0C12"/>
    <w:rsid w:val="006B0EDF"/>
    <w:rsid w:val="006B109D"/>
    <w:rsid w:val="006B123A"/>
    <w:rsid w:val="006B26F8"/>
    <w:rsid w:val="006B2987"/>
    <w:rsid w:val="006B2D13"/>
    <w:rsid w:val="006B3336"/>
    <w:rsid w:val="006B36D6"/>
    <w:rsid w:val="006B3925"/>
    <w:rsid w:val="006B3984"/>
    <w:rsid w:val="006B39CB"/>
    <w:rsid w:val="006B3A1D"/>
    <w:rsid w:val="006B3A9C"/>
    <w:rsid w:val="006B3E1A"/>
    <w:rsid w:val="006B46F5"/>
    <w:rsid w:val="006B539E"/>
    <w:rsid w:val="006B563A"/>
    <w:rsid w:val="006B5802"/>
    <w:rsid w:val="006B5929"/>
    <w:rsid w:val="006B5AB7"/>
    <w:rsid w:val="006B6287"/>
    <w:rsid w:val="006B6FFA"/>
    <w:rsid w:val="006B707B"/>
    <w:rsid w:val="006B70AA"/>
    <w:rsid w:val="006C00BA"/>
    <w:rsid w:val="006C0783"/>
    <w:rsid w:val="006C0F04"/>
    <w:rsid w:val="006C1545"/>
    <w:rsid w:val="006C17A3"/>
    <w:rsid w:val="006C1989"/>
    <w:rsid w:val="006C1C98"/>
    <w:rsid w:val="006C1F9C"/>
    <w:rsid w:val="006C25C5"/>
    <w:rsid w:val="006C288A"/>
    <w:rsid w:val="006C3558"/>
    <w:rsid w:val="006C42F8"/>
    <w:rsid w:val="006C535C"/>
    <w:rsid w:val="006C5EAA"/>
    <w:rsid w:val="006C5FA5"/>
    <w:rsid w:val="006C61D7"/>
    <w:rsid w:val="006C6A4C"/>
    <w:rsid w:val="006C7531"/>
    <w:rsid w:val="006D144E"/>
    <w:rsid w:val="006D1556"/>
    <w:rsid w:val="006D186A"/>
    <w:rsid w:val="006D1CC0"/>
    <w:rsid w:val="006D20DA"/>
    <w:rsid w:val="006D3748"/>
    <w:rsid w:val="006D378B"/>
    <w:rsid w:val="006D40F4"/>
    <w:rsid w:val="006D45EE"/>
    <w:rsid w:val="006D5C62"/>
    <w:rsid w:val="006D60DE"/>
    <w:rsid w:val="006D66EB"/>
    <w:rsid w:val="006D685E"/>
    <w:rsid w:val="006D6C45"/>
    <w:rsid w:val="006D6C64"/>
    <w:rsid w:val="006D6E1A"/>
    <w:rsid w:val="006D74D2"/>
    <w:rsid w:val="006D75A5"/>
    <w:rsid w:val="006D7602"/>
    <w:rsid w:val="006D78D3"/>
    <w:rsid w:val="006D7F5D"/>
    <w:rsid w:val="006E0350"/>
    <w:rsid w:val="006E05A5"/>
    <w:rsid w:val="006E0D5A"/>
    <w:rsid w:val="006E118B"/>
    <w:rsid w:val="006E1413"/>
    <w:rsid w:val="006E1481"/>
    <w:rsid w:val="006E183B"/>
    <w:rsid w:val="006E20A5"/>
    <w:rsid w:val="006E2645"/>
    <w:rsid w:val="006E2B2D"/>
    <w:rsid w:val="006E331A"/>
    <w:rsid w:val="006E3522"/>
    <w:rsid w:val="006E4227"/>
    <w:rsid w:val="006E460F"/>
    <w:rsid w:val="006E47AC"/>
    <w:rsid w:val="006E4A9D"/>
    <w:rsid w:val="006E5346"/>
    <w:rsid w:val="006E54AF"/>
    <w:rsid w:val="006E5B7A"/>
    <w:rsid w:val="006E5BC4"/>
    <w:rsid w:val="006E60B1"/>
    <w:rsid w:val="006E6E3D"/>
    <w:rsid w:val="006E6FA1"/>
    <w:rsid w:val="006E717B"/>
    <w:rsid w:val="006E76DC"/>
    <w:rsid w:val="006E7C92"/>
    <w:rsid w:val="006E7CE6"/>
    <w:rsid w:val="006F09AA"/>
    <w:rsid w:val="006F09CE"/>
    <w:rsid w:val="006F143E"/>
    <w:rsid w:val="006F1D3A"/>
    <w:rsid w:val="006F2771"/>
    <w:rsid w:val="006F28C0"/>
    <w:rsid w:val="006F3021"/>
    <w:rsid w:val="006F45DF"/>
    <w:rsid w:val="006F495F"/>
    <w:rsid w:val="006F52A5"/>
    <w:rsid w:val="006F538A"/>
    <w:rsid w:val="006F599F"/>
    <w:rsid w:val="006F63D7"/>
    <w:rsid w:val="006F6A63"/>
    <w:rsid w:val="006F6E02"/>
    <w:rsid w:val="006F700A"/>
    <w:rsid w:val="006F775F"/>
    <w:rsid w:val="006F7EEE"/>
    <w:rsid w:val="006F7F34"/>
    <w:rsid w:val="00700458"/>
    <w:rsid w:val="00701304"/>
    <w:rsid w:val="007019BF"/>
    <w:rsid w:val="007021D8"/>
    <w:rsid w:val="0070224C"/>
    <w:rsid w:val="00702479"/>
    <w:rsid w:val="007024A5"/>
    <w:rsid w:val="00702DC5"/>
    <w:rsid w:val="007032F8"/>
    <w:rsid w:val="00703576"/>
    <w:rsid w:val="00704233"/>
    <w:rsid w:val="00704E84"/>
    <w:rsid w:val="00705522"/>
    <w:rsid w:val="00705927"/>
    <w:rsid w:val="00705B4B"/>
    <w:rsid w:val="00706318"/>
    <w:rsid w:val="007069A3"/>
    <w:rsid w:val="00706FC7"/>
    <w:rsid w:val="0070701E"/>
    <w:rsid w:val="00707741"/>
    <w:rsid w:val="00707BCD"/>
    <w:rsid w:val="007100ED"/>
    <w:rsid w:val="00710E22"/>
    <w:rsid w:val="007112DF"/>
    <w:rsid w:val="00711DE7"/>
    <w:rsid w:val="00712CD0"/>
    <w:rsid w:val="00713115"/>
    <w:rsid w:val="00713270"/>
    <w:rsid w:val="007138CD"/>
    <w:rsid w:val="00713BCF"/>
    <w:rsid w:val="00714999"/>
    <w:rsid w:val="0071639C"/>
    <w:rsid w:val="0071655E"/>
    <w:rsid w:val="0071688F"/>
    <w:rsid w:val="00717966"/>
    <w:rsid w:val="00720002"/>
    <w:rsid w:val="007201FD"/>
    <w:rsid w:val="00720876"/>
    <w:rsid w:val="00720E50"/>
    <w:rsid w:val="0072103A"/>
    <w:rsid w:val="007210C5"/>
    <w:rsid w:val="007216C7"/>
    <w:rsid w:val="007218AC"/>
    <w:rsid w:val="00721F30"/>
    <w:rsid w:val="00722194"/>
    <w:rsid w:val="0072256A"/>
    <w:rsid w:val="007226EC"/>
    <w:rsid w:val="00722B33"/>
    <w:rsid w:val="00722B88"/>
    <w:rsid w:val="00722D18"/>
    <w:rsid w:val="00722E0C"/>
    <w:rsid w:val="00723541"/>
    <w:rsid w:val="007241CB"/>
    <w:rsid w:val="00724810"/>
    <w:rsid w:val="007248A2"/>
    <w:rsid w:val="00724C2C"/>
    <w:rsid w:val="007254A5"/>
    <w:rsid w:val="00725FBA"/>
    <w:rsid w:val="007266D4"/>
    <w:rsid w:val="007271B7"/>
    <w:rsid w:val="0073005D"/>
    <w:rsid w:val="007302D3"/>
    <w:rsid w:val="007313BD"/>
    <w:rsid w:val="00731526"/>
    <w:rsid w:val="00731910"/>
    <w:rsid w:val="00731B33"/>
    <w:rsid w:val="00731BD8"/>
    <w:rsid w:val="00732477"/>
    <w:rsid w:val="00733146"/>
    <w:rsid w:val="00733A81"/>
    <w:rsid w:val="007340BF"/>
    <w:rsid w:val="00734248"/>
    <w:rsid w:val="00734A2C"/>
    <w:rsid w:val="00734F06"/>
    <w:rsid w:val="00734F8F"/>
    <w:rsid w:val="007357F5"/>
    <w:rsid w:val="007364FE"/>
    <w:rsid w:val="007368E3"/>
    <w:rsid w:val="00736BAD"/>
    <w:rsid w:val="0073713C"/>
    <w:rsid w:val="00737233"/>
    <w:rsid w:val="00737C0A"/>
    <w:rsid w:val="0074079B"/>
    <w:rsid w:val="007408E3"/>
    <w:rsid w:val="00740F8D"/>
    <w:rsid w:val="00742B1F"/>
    <w:rsid w:val="00742BD8"/>
    <w:rsid w:val="007432B6"/>
    <w:rsid w:val="00743BC0"/>
    <w:rsid w:val="00744623"/>
    <w:rsid w:val="00744A8B"/>
    <w:rsid w:val="00745171"/>
    <w:rsid w:val="00745527"/>
    <w:rsid w:val="007456C1"/>
    <w:rsid w:val="00745C84"/>
    <w:rsid w:val="00745FC8"/>
    <w:rsid w:val="00746F90"/>
    <w:rsid w:val="00747261"/>
    <w:rsid w:val="007474CF"/>
    <w:rsid w:val="0074774D"/>
    <w:rsid w:val="00747CA9"/>
    <w:rsid w:val="00750419"/>
    <w:rsid w:val="00750634"/>
    <w:rsid w:val="00750D78"/>
    <w:rsid w:val="00751855"/>
    <w:rsid w:val="00751C4B"/>
    <w:rsid w:val="00751EEF"/>
    <w:rsid w:val="007520DD"/>
    <w:rsid w:val="007529E4"/>
    <w:rsid w:val="00753028"/>
    <w:rsid w:val="00753814"/>
    <w:rsid w:val="0075412D"/>
    <w:rsid w:val="00754585"/>
    <w:rsid w:val="00754B79"/>
    <w:rsid w:val="007551EF"/>
    <w:rsid w:val="0075533C"/>
    <w:rsid w:val="007559E4"/>
    <w:rsid w:val="007561BB"/>
    <w:rsid w:val="00756414"/>
    <w:rsid w:val="00756ED7"/>
    <w:rsid w:val="007572A4"/>
    <w:rsid w:val="0075761B"/>
    <w:rsid w:val="00757D4B"/>
    <w:rsid w:val="00760905"/>
    <w:rsid w:val="0076152E"/>
    <w:rsid w:val="00761717"/>
    <w:rsid w:val="00762017"/>
    <w:rsid w:val="00762261"/>
    <w:rsid w:val="007632F2"/>
    <w:rsid w:val="007634D5"/>
    <w:rsid w:val="007644AE"/>
    <w:rsid w:val="00764752"/>
    <w:rsid w:val="007648F1"/>
    <w:rsid w:val="00764A6F"/>
    <w:rsid w:val="00764DB3"/>
    <w:rsid w:val="00764DD9"/>
    <w:rsid w:val="00765F3F"/>
    <w:rsid w:val="00766109"/>
    <w:rsid w:val="00766823"/>
    <w:rsid w:val="00766903"/>
    <w:rsid w:val="00766ADC"/>
    <w:rsid w:val="00767337"/>
    <w:rsid w:val="0076776C"/>
    <w:rsid w:val="007678A0"/>
    <w:rsid w:val="007701BB"/>
    <w:rsid w:val="007712F9"/>
    <w:rsid w:val="00771B02"/>
    <w:rsid w:val="0077246A"/>
    <w:rsid w:val="00772705"/>
    <w:rsid w:val="00772B36"/>
    <w:rsid w:val="00772F51"/>
    <w:rsid w:val="00772FCA"/>
    <w:rsid w:val="0077352E"/>
    <w:rsid w:val="007739BD"/>
    <w:rsid w:val="00774320"/>
    <w:rsid w:val="007743B5"/>
    <w:rsid w:val="00774879"/>
    <w:rsid w:val="00774B4C"/>
    <w:rsid w:val="00774B94"/>
    <w:rsid w:val="0077580B"/>
    <w:rsid w:val="00776617"/>
    <w:rsid w:val="00776D7B"/>
    <w:rsid w:val="0077739B"/>
    <w:rsid w:val="00777BE3"/>
    <w:rsid w:val="00777E91"/>
    <w:rsid w:val="00780305"/>
    <w:rsid w:val="00780417"/>
    <w:rsid w:val="007812FC"/>
    <w:rsid w:val="007825AD"/>
    <w:rsid w:val="00782955"/>
    <w:rsid w:val="00782CAC"/>
    <w:rsid w:val="007831AE"/>
    <w:rsid w:val="00783347"/>
    <w:rsid w:val="007836CD"/>
    <w:rsid w:val="00783878"/>
    <w:rsid w:val="00784415"/>
    <w:rsid w:val="007847C7"/>
    <w:rsid w:val="00784DB7"/>
    <w:rsid w:val="00785126"/>
    <w:rsid w:val="007852FA"/>
    <w:rsid w:val="0078560E"/>
    <w:rsid w:val="00785775"/>
    <w:rsid w:val="00785A06"/>
    <w:rsid w:val="00785B42"/>
    <w:rsid w:val="007869B3"/>
    <w:rsid w:val="00786E02"/>
    <w:rsid w:val="00786F99"/>
    <w:rsid w:val="0078708A"/>
    <w:rsid w:val="00787E40"/>
    <w:rsid w:val="007909A9"/>
    <w:rsid w:val="00790AEA"/>
    <w:rsid w:val="00791415"/>
    <w:rsid w:val="00791CAB"/>
    <w:rsid w:val="0079244B"/>
    <w:rsid w:val="007926B2"/>
    <w:rsid w:val="007929FF"/>
    <w:rsid w:val="00792A34"/>
    <w:rsid w:val="00793704"/>
    <w:rsid w:val="00793907"/>
    <w:rsid w:val="00794103"/>
    <w:rsid w:val="007941DC"/>
    <w:rsid w:val="007941EB"/>
    <w:rsid w:val="00794323"/>
    <w:rsid w:val="00795058"/>
    <w:rsid w:val="0079546E"/>
    <w:rsid w:val="0079583F"/>
    <w:rsid w:val="00795BDA"/>
    <w:rsid w:val="00795EC1"/>
    <w:rsid w:val="00796128"/>
    <w:rsid w:val="00796136"/>
    <w:rsid w:val="0079617C"/>
    <w:rsid w:val="00797551"/>
    <w:rsid w:val="0079768B"/>
    <w:rsid w:val="00797DFC"/>
    <w:rsid w:val="00797E3A"/>
    <w:rsid w:val="007A0C85"/>
    <w:rsid w:val="007A1436"/>
    <w:rsid w:val="007A1704"/>
    <w:rsid w:val="007A2A6F"/>
    <w:rsid w:val="007A3CF3"/>
    <w:rsid w:val="007A4355"/>
    <w:rsid w:val="007A485C"/>
    <w:rsid w:val="007A52B2"/>
    <w:rsid w:val="007A5947"/>
    <w:rsid w:val="007A62E6"/>
    <w:rsid w:val="007A62F0"/>
    <w:rsid w:val="007A7396"/>
    <w:rsid w:val="007A7797"/>
    <w:rsid w:val="007A77EF"/>
    <w:rsid w:val="007A7B58"/>
    <w:rsid w:val="007B01B6"/>
    <w:rsid w:val="007B091E"/>
    <w:rsid w:val="007B1363"/>
    <w:rsid w:val="007B1F64"/>
    <w:rsid w:val="007B2365"/>
    <w:rsid w:val="007B23B4"/>
    <w:rsid w:val="007B3122"/>
    <w:rsid w:val="007B31C6"/>
    <w:rsid w:val="007B3CF9"/>
    <w:rsid w:val="007B41C6"/>
    <w:rsid w:val="007B4927"/>
    <w:rsid w:val="007B4AB1"/>
    <w:rsid w:val="007B4C3A"/>
    <w:rsid w:val="007B519C"/>
    <w:rsid w:val="007B5424"/>
    <w:rsid w:val="007B5843"/>
    <w:rsid w:val="007B76FF"/>
    <w:rsid w:val="007B777E"/>
    <w:rsid w:val="007B77EE"/>
    <w:rsid w:val="007B7BF0"/>
    <w:rsid w:val="007C004F"/>
    <w:rsid w:val="007C028A"/>
    <w:rsid w:val="007C0717"/>
    <w:rsid w:val="007C082E"/>
    <w:rsid w:val="007C0F2B"/>
    <w:rsid w:val="007C1D0E"/>
    <w:rsid w:val="007C1DB3"/>
    <w:rsid w:val="007C20C3"/>
    <w:rsid w:val="007C2170"/>
    <w:rsid w:val="007C22CF"/>
    <w:rsid w:val="007C2F46"/>
    <w:rsid w:val="007C3017"/>
    <w:rsid w:val="007C36FA"/>
    <w:rsid w:val="007C374B"/>
    <w:rsid w:val="007C3BD7"/>
    <w:rsid w:val="007C3ECE"/>
    <w:rsid w:val="007C4579"/>
    <w:rsid w:val="007C47A1"/>
    <w:rsid w:val="007C56F5"/>
    <w:rsid w:val="007C64F9"/>
    <w:rsid w:val="007C6A87"/>
    <w:rsid w:val="007C6BD8"/>
    <w:rsid w:val="007C6BE5"/>
    <w:rsid w:val="007C6F2F"/>
    <w:rsid w:val="007C754D"/>
    <w:rsid w:val="007D0055"/>
    <w:rsid w:val="007D00D2"/>
    <w:rsid w:val="007D0BC2"/>
    <w:rsid w:val="007D138D"/>
    <w:rsid w:val="007D1C3B"/>
    <w:rsid w:val="007D1D6A"/>
    <w:rsid w:val="007D2C82"/>
    <w:rsid w:val="007D44C6"/>
    <w:rsid w:val="007D5B07"/>
    <w:rsid w:val="007D6352"/>
    <w:rsid w:val="007D6558"/>
    <w:rsid w:val="007D67EC"/>
    <w:rsid w:val="007D6B0D"/>
    <w:rsid w:val="007D6F64"/>
    <w:rsid w:val="007D73A0"/>
    <w:rsid w:val="007D7B7A"/>
    <w:rsid w:val="007D7D6B"/>
    <w:rsid w:val="007E09AD"/>
    <w:rsid w:val="007E115D"/>
    <w:rsid w:val="007E11E5"/>
    <w:rsid w:val="007E136C"/>
    <w:rsid w:val="007E1611"/>
    <w:rsid w:val="007E22FA"/>
    <w:rsid w:val="007E3371"/>
    <w:rsid w:val="007E3B3F"/>
    <w:rsid w:val="007E3CCE"/>
    <w:rsid w:val="007E40ED"/>
    <w:rsid w:val="007E5200"/>
    <w:rsid w:val="007E5241"/>
    <w:rsid w:val="007E5380"/>
    <w:rsid w:val="007E598C"/>
    <w:rsid w:val="007E59DB"/>
    <w:rsid w:val="007E5B8A"/>
    <w:rsid w:val="007E5F69"/>
    <w:rsid w:val="007E5FFF"/>
    <w:rsid w:val="007E681E"/>
    <w:rsid w:val="007E76CA"/>
    <w:rsid w:val="007E7C82"/>
    <w:rsid w:val="007F0467"/>
    <w:rsid w:val="007F0768"/>
    <w:rsid w:val="007F1120"/>
    <w:rsid w:val="007F1F70"/>
    <w:rsid w:val="007F215D"/>
    <w:rsid w:val="007F2E88"/>
    <w:rsid w:val="007F2F34"/>
    <w:rsid w:val="007F2FC3"/>
    <w:rsid w:val="007F37DD"/>
    <w:rsid w:val="007F3977"/>
    <w:rsid w:val="007F3D01"/>
    <w:rsid w:val="007F4B43"/>
    <w:rsid w:val="007F55E7"/>
    <w:rsid w:val="007F5E6C"/>
    <w:rsid w:val="007F6145"/>
    <w:rsid w:val="007F6C4B"/>
    <w:rsid w:val="007F6D0E"/>
    <w:rsid w:val="007F6FEA"/>
    <w:rsid w:val="007F742A"/>
    <w:rsid w:val="007F749C"/>
    <w:rsid w:val="007F76C2"/>
    <w:rsid w:val="007F7CEB"/>
    <w:rsid w:val="008002AD"/>
    <w:rsid w:val="008006A8"/>
    <w:rsid w:val="0080134C"/>
    <w:rsid w:val="00801737"/>
    <w:rsid w:val="00801877"/>
    <w:rsid w:val="00801987"/>
    <w:rsid w:val="00801B34"/>
    <w:rsid w:val="00801EFB"/>
    <w:rsid w:val="00803490"/>
    <w:rsid w:val="00803586"/>
    <w:rsid w:val="008036DF"/>
    <w:rsid w:val="00803949"/>
    <w:rsid w:val="00803C00"/>
    <w:rsid w:val="00803CC5"/>
    <w:rsid w:val="008047CD"/>
    <w:rsid w:val="00804B87"/>
    <w:rsid w:val="00804B88"/>
    <w:rsid w:val="00805662"/>
    <w:rsid w:val="00805B94"/>
    <w:rsid w:val="00805DFD"/>
    <w:rsid w:val="00806272"/>
    <w:rsid w:val="00806A1C"/>
    <w:rsid w:val="00806C6E"/>
    <w:rsid w:val="00807655"/>
    <w:rsid w:val="00807715"/>
    <w:rsid w:val="00807D2D"/>
    <w:rsid w:val="00807D91"/>
    <w:rsid w:val="00810069"/>
    <w:rsid w:val="00810109"/>
    <w:rsid w:val="008106B9"/>
    <w:rsid w:val="00810A46"/>
    <w:rsid w:val="00811873"/>
    <w:rsid w:val="00811BA2"/>
    <w:rsid w:val="00811D25"/>
    <w:rsid w:val="00811DE8"/>
    <w:rsid w:val="008125C2"/>
    <w:rsid w:val="00812B5E"/>
    <w:rsid w:val="00812F3E"/>
    <w:rsid w:val="008139F2"/>
    <w:rsid w:val="008142BA"/>
    <w:rsid w:val="008143F1"/>
    <w:rsid w:val="00814D9F"/>
    <w:rsid w:val="0081530C"/>
    <w:rsid w:val="00815316"/>
    <w:rsid w:val="00815648"/>
    <w:rsid w:val="0081624B"/>
    <w:rsid w:val="0081699C"/>
    <w:rsid w:val="00816B1C"/>
    <w:rsid w:val="00817792"/>
    <w:rsid w:val="00817BC0"/>
    <w:rsid w:val="00817F56"/>
    <w:rsid w:val="0082092B"/>
    <w:rsid w:val="00820932"/>
    <w:rsid w:val="008213C3"/>
    <w:rsid w:val="008219F5"/>
    <w:rsid w:val="00821EA0"/>
    <w:rsid w:val="00822136"/>
    <w:rsid w:val="008227BD"/>
    <w:rsid w:val="00823184"/>
    <w:rsid w:val="00823DA0"/>
    <w:rsid w:val="00824145"/>
    <w:rsid w:val="0082428C"/>
    <w:rsid w:val="008254A3"/>
    <w:rsid w:val="00825A99"/>
    <w:rsid w:val="00825D05"/>
    <w:rsid w:val="00826ED9"/>
    <w:rsid w:val="008300CE"/>
    <w:rsid w:val="00830117"/>
    <w:rsid w:val="00830751"/>
    <w:rsid w:val="00830910"/>
    <w:rsid w:val="008310FA"/>
    <w:rsid w:val="008322E1"/>
    <w:rsid w:val="008325E3"/>
    <w:rsid w:val="00832AE6"/>
    <w:rsid w:val="008335B1"/>
    <w:rsid w:val="008344DA"/>
    <w:rsid w:val="00834581"/>
    <w:rsid w:val="00834693"/>
    <w:rsid w:val="008348ED"/>
    <w:rsid w:val="00834D07"/>
    <w:rsid w:val="00834D68"/>
    <w:rsid w:val="00836577"/>
    <w:rsid w:val="00836698"/>
    <w:rsid w:val="008368C2"/>
    <w:rsid w:val="00837AA2"/>
    <w:rsid w:val="00837BE4"/>
    <w:rsid w:val="0084017D"/>
    <w:rsid w:val="00840339"/>
    <w:rsid w:val="008405F4"/>
    <w:rsid w:val="00840EF4"/>
    <w:rsid w:val="0084295B"/>
    <w:rsid w:val="00843023"/>
    <w:rsid w:val="008437C9"/>
    <w:rsid w:val="008437FE"/>
    <w:rsid w:val="00843A6D"/>
    <w:rsid w:val="00843CD1"/>
    <w:rsid w:val="0084491B"/>
    <w:rsid w:val="008453FB"/>
    <w:rsid w:val="00845513"/>
    <w:rsid w:val="0084621B"/>
    <w:rsid w:val="008462F4"/>
    <w:rsid w:val="00846758"/>
    <w:rsid w:val="00846D97"/>
    <w:rsid w:val="00850001"/>
    <w:rsid w:val="00850404"/>
    <w:rsid w:val="008504E9"/>
    <w:rsid w:val="00850A9A"/>
    <w:rsid w:val="008510B2"/>
    <w:rsid w:val="00851558"/>
    <w:rsid w:val="00851658"/>
    <w:rsid w:val="0085185E"/>
    <w:rsid w:val="00852089"/>
    <w:rsid w:val="00852267"/>
    <w:rsid w:val="008524ED"/>
    <w:rsid w:val="008525BB"/>
    <w:rsid w:val="008525D1"/>
    <w:rsid w:val="00852C7C"/>
    <w:rsid w:val="00852D32"/>
    <w:rsid w:val="008533E1"/>
    <w:rsid w:val="00853530"/>
    <w:rsid w:val="00853EAC"/>
    <w:rsid w:val="008540E5"/>
    <w:rsid w:val="0085432D"/>
    <w:rsid w:val="008546B3"/>
    <w:rsid w:val="00854D74"/>
    <w:rsid w:val="00855167"/>
    <w:rsid w:val="00855BFB"/>
    <w:rsid w:val="0085603B"/>
    <w:rsid w:val="00856081"/>
    <w:rsid w:val="00856176"/>
    <w:rsid w:val="008562FB"/>
    <w:rsid w:val="00856343"/>
    <w:rsid w:val="00856567"/>
    <w:rsid w:val="00856682"/>
    <w:rsid w:val="008568DC"/>
    <w:rsid w:val="00856976"/>
    <w:rsid w:val="00856A4E"/>
    <w:rsid w:val="008579DF"/>
    <w:rsid w:val="00860DC2"/>
    <w:rsid w:val="00860F9D"/>
    <w:rsid w:val="00861729"/>
    <w:rsid w:val="00861A20"/>
    <w:rsid w:val="00861A9F"/>
    <w:rsid w:val="00862014"/>
    <w:rsid w:val="008625EB"/>
    <w:rsid w:val="008626DF"/>
    <w:rsid w:val="00862B6D"/>
    <w:rsid w:val="00862E47"/>
    <w:rsid w:val="008631EC"/>
    <w:rsid w:val="008638E3"/>
    <w:rsid w:val="00864105"/>
    <w:rsid w:val="0086524C"/>
    <w:rsid w:val="00865686"/>
    <w:rsid w:val="00866702"/>
    <w:rsid w:val="00866A2D"/>
    <w:rsid w:val="00866C41"/>
    <w:rsid w:val="0086736D"/>
    <w:rsid w:val="008675D2"/>
    <w:rsid w:val="00867BF0"/>
    <w:rsid w:val="0087024C"/>
    <w:rsid w:val="00871173"/>
    <w:rsid w:val="0087117E"/>
    <w:rsid w:val="00871247"/>
    <w:rsid w:val="00871AB6"/>
    <w:rsid w:val="00871C4D"/>
    <w:rsid w:val="00871E43"/>
    <w:rsid w:val="0087278C"/>
    <w:rsid w:val="00872C25"/>
    <w:rsid w:val="0087327C"/>
    <w:rsid w:val="00873A60"/>
    <w:rsid w:val="00874B3E"/>
    <w:rsid w:val="00874C5B"/>
    <w:rsid w:val="00875770"/>
    <w:rsid w:val="00876374"/>
    <w:rsid w:val="00876776"/>
    <w:rsid w:val="00876C7C"/>
    <w:rsid w:val="00876E00"/>
    <w:rsid w:val="00877479"/>
    <w:rsid w:val="008774C2"/>
    <w:rsid w:val="0087797A"/>
    <w:rsid w:val="00877F49"/>
    <w:rsid w:val="00880065"/>
    <w:rsid w:val="00880668"/>
    <w:rsid w:val="0088076A"/>
    <w:rsid w:val="0088078A"/>
    <w:rsid w:val="0088086C"/>
    <w:rsid w:val="00880BE1"/>
    <w:rsid w:val="00881022"/>
    <w:rsid w:val="008810D9"/>
    <w:rsid w:val="00881B82"/>
    <w:rsid w:val="008826AF"/>
    <w:rsid w:val="0088281C"/>
    <w:rsid w:val="00882E33"/>
    <w:rsid w:val="00883442"/>
    <w:rsid w:val="0088348E"/>
    <w:rsid w:val="00883F9C"/>
    <w:rsid w:val="00884326"/>
    <w:rsid w:val="00884A5C"/>
    <w:rsid w:val="00884C2E"/>
    <w:rsid w:val="00884E2C"/>
    <w:rsid w:val="008851B7"/>
    <w:rsid w:val="008851C4"/>
    <w:rsid w:val="0088544F"/>
    <w:rsid w:val="00886564"/>
    <w:rsid w:val="00886A98"/>
    <w:rsid w:val="00887359"/>
    <w:rsid w:val="00887725"/>
    <w:rsid w:val="00890084"/>
    <w:rsid w:val="00890480"/>
    <w:rsid w:val="008910EA"/>
    <w:rsid w:val="0089132E"/>
    <w:rsid w:val="008913CA"/>
    <w:rsid w:val="00891816"/>
    <w:rsid w:val="00891AC9"/>
    <w:rsid w:val="00891E01"/>
    <w:rsid w:val="00892246"/>
    <w:rsid w:val="0089352B"/>
    <w:rsid w:val="0089377B"/>
    <w:rsid w:val="008937B5"/>
    <w:rsid w:val="00894229"/>
    <w:rsid w:val="008942F1"/>
    <w:rsid w:val="0089552F"/>
    <w:rsid w:val="00895612"/>
    <w:rsid w:val="00895958"/>
    <w:rsid w:val="00895BFD"/>
    <w:rsid w:val="00895D78"/>
    <w:rsid w:val="008967E1"/>
    <w:rsid w:val="00896E6D"/>
    <w:rsid w:val="00897C5D"/>
    <w:rsid w:val="008A002A"/>
    <w:rsid w:val="008A05E9"/>
    <w:rsid w:val="008A06F7"/>
    <w:rsid w:val="008A0734"/>
    <w:rsid w:val="008A0975"/>
    <w:rsid w:val="008A15C8"/>
    <w:rsid w:val="008A162E"/>
    <w:rsid w:val="008A17FF"/>
    <w:rsid w:val="008A1AB4"/>
    <w:rsid w:val="008A1C32"/>
    <w:rsid w:val="008A2380"/>
    <w:rsid w:val="008A2477"/>
    <w:rsid w:val="008A28E2"/>
    <w:rsid w:val="008A345F"/>
    <w:rsid w:val="008A3A66"/>
    <w:rsid w:val="008A45F5"/>
    <w:rsid w:val="008A479D"/>
    <w:rsid w:val="008A51A4"/>
    <w:rsid w:val="008A58A4"/>
    <w:rsid w:val="008A624B"/>
    <w:rsid w:val="008A6254"/>
    <w:rsid w:val="008A628A"/>
    <w:rsid w:val="008A6F15"/>
    <w:rsid w:val="008A7147"/>
    <w:rsid w:val="008A7386"/>
    <w:rsid w:val="008A774B"/>
    <w:rsid w:val="008A778C"/>
    <w:rsid w:val="008B0726"/>
    <w:rsid w:val="008B0869"/>
    <w:rsid w:val="008B08BA"/>
    <w:rsid w:val="008B0A99"/>
    <w:rsid w:val="008B0AF2"/>
    <w:rsid w:val="008B0CD8"/>
    <w:rsid w:val="008B0EF3"/>
    <w:rsid w:val="008B1043"/>
    <w:rsid w:val="008B145D"/>
    <w:rsid w:val="008B192D"/>
    <w:rsid w:val="008B1BE0"/>
    <w:rsid w:val="008B245D"/>
    <w:rsid w:val="008B2793"/>
    <w:rsid w:val="008B2E6E"/>
    <w:rsid w:val="008B2E7F"/>
    <w:rsid w:val="008B453D"/>
    <w:rsid w:val="008B4B2A"/>
    <w:rsid w:val="008B4BCE"/>
    <w:rsid w:val="008B5591"/>
    <w:rsid w:val="008B5DA1"/>
    <w:rsid w:val="008B60BB"/>
    <w:rsid w:val="008B6554"/>
    <w:rsid w:val="008B675E"/>
    <w:rsid w:val="008B67A0"/>
    <w:rsid w:val="008B694C"/>
    <w:rsid w:val="008B697C"/>
    <w:rsid w:val="008B6E4E"/>
    <w:rsid w:val="008B7732"/>
    <w:rsid w:val="008B79E9"/>
    <w:rsid w:val="008B7D46"/>
    <w:rsid w:val="008C019D"/>
    <w:rsid w:val="008C02B2"/>
    <w:rsid w:val="008C03FA"/>
    <w:rsid w:val="008C0425"/>
    <w:rsid w:val="008C0451"/>
    <w:rsid w:val="008C09F7"/>
    <w:rsid w:val="008C169C"/>
    <w:rsid w:val="008C1DFE"/>
    <w:rsid w:val="008C2687"/>
    <w:rsid w:val="008C2717"/>
    <w:rsid w:val="008C342E"/>
    <w:rsid w:val="008C374D"/>
    <w:rsid w:val="008C3CF7"/>
    <w:rsid w:val="008C42D3"/>
    <w:rsid w:val="008C43FF"/>
    <w:rsid w:val="008C49C1"/>
    <w:rsid w:val="008C4A3B"/>
    <w:rsid w:val="008C4B41"/>
    <w:rsid w:val="008C4E3D"/>
    <w:rsid w:val="008C4ED0"/>
    <w:rsid w:val="008C52A8"/>
    <w:rsid w:val="008C55E6"/>
    <w:rsid w:val="008C589E"/>
    <w:rsid w:val="008C5BB4"/>
    <w:rsid w:val="008C5EC5"/>
    <w:rsid w:val="008C6426"/>
    <w:rsid w:val="008C6607"/>
    <w:rsid w:val="008C733B"/>
    <w:rsid w:val="008C7503"/>
    <w:rsid w:val="008C75C9"/>
    <w:rsid w:val="008C7B3D"/>
    <w:rsid w:val="008C7C9D"/>
    <w:rsid w:val="008D0315"/>
    <w:rsid w:val="008D0397"/>
    <w:rsid w:val="008D0767"/>
    <w:rsid w:val="008D112F"/>
    <w:rsid w:val="008D2140"/>
    <w:rsid w:val="008D2387"/>
    <w:rsid w:val="008D28A3"/>
    <w:rsid w:val="008D2F2F"/>
    <w:rsid w:val="008D3BE3"/>
    <w:rsid w:val="008D3CD9"/>
    <w:rsid w:val="008D437D"/>
    <w:rsid w:val="008D48D6"/>
    <w:rsid w:val="008D51EB"/>
    <w:rsid w:val="008D589A"/>
    <w:rsid w:val="008D5A1A"/>
    <w:rsid w:val="008D5A25"/>
    <w:rsid w:val="008D5E08"/>
    <w:rsid w:val="008D623C"/>
    <w:rsid w:val="008D6D73"/>
    <w:rsid w:val="008D7FE2"/>
    <w:rsid w:val="008D7FEF"/>
    <w:rsid w:val="008E0D1C"/>
    <w:rsid w:val="008E1250"/>
    <w:rsid w:val="008E16C8"/>
    <w:rsid w:val="008E1731"/>
    <w:rsid w:val="008E1C2C"/>
    <w:rsid w:val="008E1F71"/>
    <w:rsid w:val="008E2792"/>
    <w:rsid w:val="008E29D2"/>
    <w:rsid w:val="008E341F"/>
    <w:rsid w:val="008E354B"/>
    <w:rsid w:val="008E3B84"/>
    <w:rsid w:val="008E405C"/>
    <w:rsid w:val="008E6404"/>
    <w:rsid w:val="008E725B"/>
    <w:rsid w:val="008E762A"/>
    <w:rsid w:val="008E7F38"/>
    <w:rsid w:val="008F0749"/>
    <w:rsid w:val="008F0DB2"/>
    <w:rsid w:val="008F0ED8"/>
    <w:rsid w:val="008F131E"/>
    <w:rsid w:val="008F23DC"/>
    <w:rsid w:val="008F2532"/>
    <w:rsid w:val="008F3293"/>
    <w:rsid w:val="008F3923"/>
    <w:rsid w:val="008F3D24"/>
    <w:rsid w:val="008F4292"/>
    <w:rsid w:val="008F5012"/>
    <w:rsid w:val="008F5609"/>
    <w:rsid w:val="008F5D96"/>
    <w:rsid w:val="008F5EE0"/>
    <w:rsid w:val="008F60FB"/>
    <w:rsid w:val="008F6282"/>
    <w:rsid w:val="008F6772"/>
    <w:rsid w:val="008F68DF"/>
    <w:rsid w:val="008F6C0A"/>
    <w:rsid w:val="008F728D"/>
    <w:rsid w:val="008F72AF"/>
    <w:rsid w:val="008F74E2"/>
    <w:rsid w:val="008F7E0B"/>
    <w:rsid w:val="00900907"/>
    <w:rsid w:val="0090099B"/>
    <w:rsid w:val="00900D58"/>
    <w:rsid w:val="00900DE8"/>
    <w:rsid w:val="00900DEC"/>
    <w:rsid w:val="00900F2E"/>
    <w:rsid w:val="00901109"/>
    <w:rsid w:val="00901519"/>
    <w:rsid w:val="009022A8"/>
    <w:rsid w:val="0090298B"/>
    <w:rsid w:val="00902AA5"/>
    <w:rsid w:val="00902E1A"/>
    <w:rsid w:val="00902FF2"/>
    <w:rsid w:val="00903066"/>
    <w:rsid w:val="0090365C"/>
    <w:rsid w:val="00903F3F"/>
    <w:rsid w:val="00904AE8"/>
    <w:rsid w:val="00904F65"/>
    <w:rsid w:val="00905D95"/>
    <w:rsid w:val="009063DD"/>
    <w:rsid w:val="0091022A"/>
    <w:rsid w:val="009102C5"/>
    <w:rsid w:val="00910FC5"/>
    <w:rsid w:val="0091162D"/>
    <w:rsid w:val="00911DC2"/>
    <w:rsid w:val="00911EB5"/>
    <w:rsid w:val="00912D0E"/>
    <w:rsid w:val="009131AB"/>
    <w:rsid w:val="009133F9"/>
    <w:rsid w:val="009137E5"/>
    <w:rsid w:val="00913F03"/>
    <w:rsid w:val="00914004"/>
    <w:rsid w:val="00914AEC"/>
    <w:rsid w:val="00914BF3"/>
    <w:rsid w:val="0091507D"/>
    <w:rsid w:val="009154F6"/>
    <w:rsid w:val="009159A7"/>
    <w:rsid w:val="00916687"/>
    <w:rsid w:val="009168DD"/>
    <w:rsid w:val="009170E5"/>
    <w:rsid w:val="00917B43"/>
    <w:rsid w:val="009200A6"/>
    <w:rsid w:val="0092040D"/>
    <w:rsid w:val="009204E3"/>
    <w:rsid w:val="00920A25"/>
    <w:rsid w:val="00920B7A"/>
    <w:rsid w:val="00920D04"/>
    <w:rsid w:val="009227B2"/>
    <w:rsid w:val="00923195"/>
    <w:rsid w:val="00923A80"/>
    <w:rsid w:val="00924EC8"/>
    <w:rsid w:val="00925016"/>
    <w:rsid w:val="0092539E"/>
    <w:rsid w:val="00925840"/>
    <w:rsid w:val="00925A12"/>
    <w:rsid w:val="00925D41"/>
    <w:rsid w:val="00925DCD"/>
    <w:rsid w:val="00925E60"/>
    <w:rsid w:val="00925FC9"/>
    <w:rsid w:val="009264F0"/>
    <w:rsid w:val="00926999"/>
    <w:rsid w:val="009269F5"/>
    <w:rsid w:val="00926BED"/>
    <w:rsid w:val="00926D2A"/>
    <w:rsid w:val="0092769D"/>
    <w:rsid w:val="009279A5"/>
    <w:rsid w:val="009279F3"/>
    <w:rsid w:val="00927D54"/>
    <w:rsid w:val="00927D59"/>
    <w:rsid w:val="0093008C"/>
    <w:rsid w:val="00930393"/>
    <w:rsid w:val="00930794"/>
    <w:rsid w:val="009307B1"/>
    <w:rsid w:val="00931040"/>
    <w:rsid w:val="009315BC"/>
    <w:rsid w:val="00931C26"/>
    <w:rsid w:val="00931D6B"/>
    <w:rsid w:val="009322CE"/>
    <w:rsid w:val="009322E8"/>
    <w:rsid w:val="00932345"/>
    <w:rsid w:val="009325D2"/>
    <w:rsid w:val="009328E4"/>
    <w:rsid w:val="00932B69"/>
    <w:rsid w:val="009330A8"/>
    <w:rsid w:val="009332C8"/>
    <w:rsid w:val="0093330C"/>
    <w:rsid w:val="009334B6"/>
    <w:rsid w:val="009339C4"/>
    <w:rsid w:val="009340AB"/>
    <w:rsid w:val="00934613"/>
    <w:rsid w:val="009346CF"/>
    <w:rsid w:val="009348F5"/>
    <w:rsid w:val="00934BB5"/>
    <w:rsid w:val="009352F0"/>
    <w:rsid w:val="00935545"/>
    <w:rsid w:val="00935596"/>
    <w:rsid w:val="00935743"/>
    <w:rsid w:val="009357B6"/>
    <w:rsid w:val="00935938"/>
    <w:rsid w:val="00935FC4"/>
    <w:rsid w:val="00936AF3"/>
    <w:rsid w:val="0093768A"/>
    <w:rsid w:val="009406E6"/>
    <w:rsid w:val="00940825"/>
    <w:rsid w:val="00940900"/>
    <w:rsid w:val="00940FE2"/>
    <w:rsid w:val="00941CB2"/>
    <w:rsid w:val="00942928"/>
    <w:rsid w:val="00942AA8"/>
    <w:rsid w:val="00942F00"/>
    <w:rsid w:val="00943072"/>
    <w:rsid w:val="00943325"/>
    <w:rsid w:val="009437F7"/>
    <w:rsid w:val="00943B6D"/>
    <w:rsid w:val="00944077"/>
    <w:rsid w:val="0094423E"/>
    <w:rsid w:val="009442F0"/>
    <w:rsid w:val="0094433E"/>
    <w:rsid w:val="009445D9"/>
    <w:rsid w:val="0094470C"/>
    <w:rsid w:val="0094495D"/>
    <w:rsid w:val="009451BB"/>
    <w:rsid w:val="0094551B"/>
    <w:rsid w:val="009455BC"/>
    <w:rsid w:val="00946A98"/>
    <w:rsid w:val="00946B8A"/>
    <w:rsid w:val="00946F0C"/>
    <w:rsid w:val="00947095"/>
    <w:rsid w:val="00947404"/>
    <w:rsid w:val="00947416"/>
    <w:rsid w:val="009477B4"/>
    <w:rsid w:val="00947A81"/>
    <w:rsid w:val="00947AD3"/>
    <w:rsid w:val="00947ED1"/>
    <w:rsid w:val="0095006E"/>
    <w:rsid w:val="0095041D"/>
    <w:rsid w:val="00950785"/>
    <w:rsid w:val="00951016"/>
    <w:rsid w:val="00952B4D"/>
    <w:rsid w:val="009544CC"/>
    <w:rsid w:val="0095510F"/>
    <w:rsid w:val="009552F9"/>
    <w:rsid w:val="00955A34"/>
    <w:rsid w:val="00955F06"/>
    <w:rsid w:val="009562BC"/>
    <w:rsid w:val="00956619"/>
    <w:rsid w:val="00957652"/>
    <w:rsid w:val="009578A6"/>
    <w:rsid w:val="00957964"/>
    <w:rsid w:val="00960531"/>
    <w:rsid w:val="00960F88"/>
    <w:rsid w:val="0096146A"/>
    <w:rsid w:val="009618E3"/>
    <w:rsid w:val="009620CB"/>
    <w:rsid w:val="00962ADD"/>
    <w:rsid w:val="00962F98"/>
    <w:rsid w:val="0096367C"/>
    <w:rsid w:val="009639E0"/>
    <w:rsid w:val="00964290"/>
    <w:rsid w:val="00965A3B"/>
    <w:rsid w:val="0096608D"/>
    <w:rsid w:val="0096630D"/>
    <w:rsid w:val="009669A6"/>
    <w:rsid w:val="009670DC"/>
    <w:rsid w:val="009671B7"/>
    <w:rsid w:val="00967662"/>
    <w:rsid w:val="00967C57"/>
    <w:rsid w:val="00967F5A"/>
    <w:rsid w:val="009704E7"/>
    <w:rsid w:val="00971626"/>
    <w:rsid w:val="009716BB"/>
    <w:rsid w:val="00971A16"/>
    <w:rsid w:val="00971A96"/>
    <w:rsid w:val="00972217"/>
    <w:rsid w:val="00972338"/>
    <w:rsid w:val="009728C5"/>
    <w:rsid w:val="00972FBA"/>
    <w:rsid w:val="00974334"/>
    <w:rsid w:val="009743E3"/>
    <w:rsid w:val="009743F9"/>
    <w:rsid w:val="00974411"/>
    <w:rsid w:val="009746DE"/>
    <w:rsid w:val="00974B28"/>
    <w:rsid w:val="00975B41"/>
    <w:rsid w:val="00975B81"/>
    <w:rsid w:val="00976149"/>
    <w:rsid w:val="00976322"/>
    <w:rsid w:val="00976D9C"/>
    <w:rsid w:val="009773F8"/>
    <w:rsid w:val="009775C7"/>
    <w:rsid w:val="00977677"/>
    <w:rsid w:val="00977D70"/>
    <w:rsid w:val="009802FD"/>
    <w:rsid w:val="0098050E"/>
    <w:rsid w:val="0098077D"/>
    <w:rsid w:val="00981483"/>
    <w:rsid w:val="009816A1"/>
    <w:rsid w:val="00981BCE"/>
    <w:rsid w:val="0098216C"/>
    <w:rsid w:val="009823B4"/>
    <w:rsid w:val="0098248C"/>
    <w:rsid w:val="009828DF"/>
    <w:rsid w:val="00982AA2"/>
    <w:rsid w:val="00983074"/>
    <w:rsid w:val="009836AF"/>
    <w:rsid w:val="00983B71"/>
    <w:rsid w:val="0098415F"/>
    <w:rsid w:val="00985104"/>
    <w:rsid w:val="00985379"/>
    <w:rsid w:val="00985761"/>
    <w:rsid w:val="00986538"/>
    <w:rsid w:val="009866F2"/>
    <w:rsid w:val="00986B99"/>
    <w:rsid w:val="00986C4E"/>
    <w:rsid w:val="00986DCE"/>
    <w:rsid w:val="00987303"/>
    <w:rsid w:val="00987687"/>
    <w:rsid w:val="00987C80"/>
    <w:rsid w:val="00987DFA"/>
    <w:rsid w:val="0099017F"/>
    <w:rsid w:val="00990513"/>
    <w:rsid w:val="00990621"/>
    <w:rsid w:val="009907FD"/>
    <w:rsid w:val="00990B97"/>
    <w:rsid w:val="009913AD"/>
    <w:rsid w:val="009916B1"/>
    <w:rsid w:val="009916E6"/>
    <w:rsid w:val="00992324"/>
    <w:rsid w:val="00992C8D"/>
    <w:rsid w:val="00993EB6"/>
    <w:rsid w:val="00994413"/>
    <w:rsid w:val="0099443F"/>
    <w:rsid w:val="00994751"/>
    <w:rsid w:val="00994C22"/>
    <w:rsid w:val="00995598"/>
    <w:rsid w:val="00996398"/>
    <w:rsid w:val="0099652F"/>
    <w:rsid w:val="009966C3"/>
    <w:rsid w:val="00996CA6"/>
    <w:rsid w:val="00996F77"/>
    <w:rsid w:val="00997E6C"/>
    <w:rsid w:val="009A013C"/>
    <w:rsid w:val="009A03EA"/>
    <w:rsid w:val="009A0443"/>
    <w:rsid w:val="009A064B"/>
    <w:rsid w:val="009A0792"/>
    <w:rsid w:val="009A0F23"/>
    <w:rsid w:val="009A123B"/>
    <w:rsid w:val="009A150A"/>
    <w:rsid w:val="009A165E"/>
    <w:rsid w:val="009A18B4"/>
    <w:rsid w:val="009A20B2"/>
    <w:rsid w:val="009A2E35"/>
    <w:rsid w:val="009A3035"/>
    <w:rsid w:val="009A3AD2"/>
    <w:rsid w:val="009A42CA"/>
    <w:rsid w:val="009A4CAD"/>
    <w:rsid w:val="009A5024"/>
    <w:rsid w:val="009A5180"/>
    <w:rsid w:val="009A5742"/>
    <w:rsid w:val="009A5F9C"/>
    <w:rsid w:val="009A6322"/>
    <w:rsid w:val="009A6B41"/>
    <w:rsid w:val="009A6FD8"/>
    <w:rsid w:val="009A73D6"/>
    <w:rsid w:val="009A7426"/>
    <w:rsid w:val="009B0A4E"/>
    <w:rsid w:val="009B103E"/>
    <w:rsid w:val="009B12FD"/>
    <w:rsid w:val="009B1754"/>
    <w:rsid w:val="009B187C"/>
    <w:rsid w:val="009B1C40"/>
    <w:rsid w:val="009B1E71"/>
    <w:rsid w:val="009B1E95"/>
    <w:rsid w:val="009B1FD6"/>
    <w:rsid w:val="009B24CB"/>
    <w:rsid w:val="009B25C7"/>
    <w:rsid w:val="009B29FD"/>
    <w:rsid w:val="009B2BFA"/>
    <w:rsid w:val="009B30A5"/>
    <w:rsid w:val="009B3BF8"/>
    <w:rsid w:val="009B4F1D"/>
    <w:rsid w:val="009B514D"/>
    <w:rsid w:val="009B52F3"/>
    <w:rsid w:val="009B557D"/>
    <w:rsid w:val="009B5A02"/>
    <w:rsid w:val="009B5B2E"/>
    <w:rsid w:val="009B5D44"/>
    <w:rsid w:val="009B5E32"/>
    <w:rsid w:val="009B6A70"/>
    <w:rsid w:val="009B7EC5"/>
    <w:rsid w:val="009C065E"/>
    <w:rsid w:val="009C1660"/>
    <w:rsid w:val="009C17F8"/>
    <w:rsid w:val="009C192C"/>
    <w:rsid w:val="009C1B34"/>
    <w:rsid w:val="009C1BD8"/>
    <w:rsid w:val="009C2859"/>
    <w:rsid w:val="009C2E09"/>
    <w:rsid w:val="009C3345"/>
    <w:rsid w:val="009C39B9"/>
    <w:rsid w:val="009C3C3A"/>
    <w:rsid w:val="009C3D7E"/>
    <w:rsid w:val="009C4268"/>
    <w:rsid w:val="009C4370"/>
    <w:rsid w:val="009C493F"/>
    <w:rsid w:val="009C4BEC"/>
    <w:rsid w:val="009C556D"/>
    <w:rsid w:val="009C5A0F"/>
    <w:rsid w:val="009C5EAE"/>
    <w:rsid w:val="009C5EC0"/>
    <w:rsid w:val="009C632C"/>
    <w:rsid w:val="009C6980"/>
    <w:rsid w:val="009C6C3F"/>
    <w:rsid w:val="009C725E"/>
    <w:rsid w:val="009C74EB"/>
    <w:rsid w:val="009C761C"/>
    <w:rsid w:val="009C7952"/>
    <w:rsid w:val="009C7BAC"/>
    <w:rsid w:val="009C7C5B"/>
    <w:rsid w:val="009D071C"/>
    <w:rsid w:val="009D0EAA"/>
    <w:rsid w:val="009D1E91"/>
    <w:rsid w:val="009D229B"/>
    <w:rsid w:val="009D22BE"/>
    <w:rsid w:val="009D2865"/>
    <w:rsid w:val="009D2CCE"/>
    <w:rsid w:val="009D3197"/>
    <w:rsid w:val="009D341E"/>
    <w:rsid w:val="009D3EB5"/>
    <w:rsid w:val="009D40B0"/>
    <w:rsid w:val="009D4A63"/>
    <w:rsid w:val="009D4EB5"/>
    <w:rsid w:val="009D5552"/>
    <w:rsid w:val="009D5FBF"/>
    <w:rsid w:val="009D62A6"/>
    <w:rsid w:val="009D6883"/>
    <w:rsid w:val="009D6AC2"/>
    <w:rsid w:val="009D6FB8"/>
    <w:rsid w:val="009D6FDD"/>
    <w:rsid w:val="009D71A2"/>
    <w:rsid w:val="009D7E5B"/>
    <w:rsid w:val="009E003F"/>
    <w:rsid w:val="009E024A"/>
    <w:rsid w:val="009E0D80"/>
    <w:rsid w:val="009E103E"/>
    <w:rsid w:val="009E1302"/>
    <w:rsid w:val="009E19F0"/>
    <w:rsid w:val="009E1EF0"/>
    <w:rsid w:val="009E1FB8"/>
    <w:rsid w:val="009E21F1"/>
    <w:rsid w:val="009E2B2D"/>
    <w:rsid w:val="009E30C5"/>
    <w:rsid w:val="009E4414"/>
    <w:rsid w:val="009E4634"/>
    <w:rsid w:val="009E46A8"/>
    <w:rsid w:val="009E5099"/>
    <w:rsid w:val="009E568F"/>
    <w:rsid w:val="009E573C"/>
    <w:rsid w:val="009E5B39"/>
    <w:rsid w:val="009E61F0"/>
    <w:rsid w:val="009E626F"/>
    <w:rsid w:val="009E6312"/>
    <w:rsid w:val="009E6FE6"/>
    <w:rsid w:val="009E764A"/>
    <w:rsid w:val="009E7848"/>
    <w:rsid w:val="009E7B0A"/>
    <w:rsid w:val="009F0235"/>
    <w:rsid w:val="009F03A8"/>
    <w:rsid w:val="009F074C"/>
    <w:rsid w:val="009F0C40"/>
    <w:rsid w:val="009F0D87"/>
    <w:rsid w:val="009F0FC9"/>
    <w:rsid w:val="009F11E3"/>
    <w:rsid w:val="009F1580"/>
    <w:rsid w:val="009F1E62"/>
    <w:rsid w:val="009F20A0"/>
    <w:rsid w:val="009F22E3"/>
    <w:rsid w:val="009F2736"/>
    <w:rsid w:val="009F276F"/>
    <w:rsid w:val="009F3340"/>
    <w:rsid w:val="009F353D"/>
    <w:rsid w:val="009F3C47"/>
    <w:rsid w:val="009F47B9"/>
    <w:rsid w:val="009F5167"/>
    <w:rsid w:val="009F57A2"/>
    <w:rsid w:val="009F5B0A"/>
    <w:rsid w:val="009F63DD"/>
    <w:rsid w:val="009F70E7"/>
    <w:rsid w:val="009F7250"/>
    <w:rsid w:val="00A00869"/>
    <w:rsid w:val="00A008B4"/>
    <w:rsid w:val="00A00D83"/>
    <w:rsid w:val="00A00E56"/>
    <w:rsid w:val="00A01102"/>
    <w:rsid w:val="00A0164C"/>
    <w:rsid w:val="00A035C7"/>
    <w:rsid w:val="00A03790"/>
    <w:rsid w:val="00A044EF"/>
    <w:rsid w:val="00A04590"/>
    <w:rsid w:val="00A04DB8"/>
    <w:rsid w:val="00A0502D"/>
    <w:rsid w:val="00A052D2"/>
    <w:rsid w:val="00A05773"/>
    <w:rsid w:val="00A05B88"/>
    <w:rsid w:val="00A05E55"/>
    <w:rsid w:val="00A05F50"/>
    <w:rsid w:val="00A062D2"/>
    <w:rsid w:val="00A07059"/>
    <w:rsid w:val="00A0791B"/>
    <w:rsid w:val="00A11149"/>
    <w:rsid w:val="00A113B6"/>
    <w:rsid w:val="00A113E9"/>
    <w:rsid w:val="00A119B6"/>
    <w:rsid w:val="00A11EAB"/>
    <w:rsid w:val="00A12D4F"/>
    <w:rsid w:val="00A12D8C"/>
    <w:rsid w:val="00A1316F"/>
    <w:rsid w:val="00A13265"/>
    <w:rsid w:val="00A13638"/>
    <w:rsid w:val="00A13CBC"/>
    <w:rsid w:val="00A13D7F"/>
    <w:rsid w:val="00A13E63"/>
    <w:rsid w:val="00A1427C"/>
    <w:rsid w:val="00A14AC3"/>
    <w:rsid w:val="00A14C85"/>
    <w:rsid w:val="00A15CEE"/>
    <w:rsid w:val="00A161F3"/>
    <w:rsid w:val="00A1647A"/>
    <w:rsid w:val="00A16B3B"/>
    <w:rsid w:val="00A16DD3"/>
    <w:rsid w:val="00A16E12"/>
    <w:rsid w:val="00A1751E"/>
    <w:rsid w:val="00A175C3"/>
    <w:rsid w:val="00A1799B"/>
    <w:rsid w:val="00A179B7"/>
    <w:rsid w:val="00A17E6B"/>
    <w:rsid w:val="00A20FDE"/>
    <w:rsid w:val="00A2197E"/>
    <w:rsid w:val="00A21A72"/>
    <w:rsid w:val="00A227A8"/>
    <w:rsid w:val="00A22B0F"/>
    <w:rsid w:val="00A22D3C"/>
    <w:rsid w:val="00A22FFE"/>
    <w:rsid w:val="00A23B99"/>
    <w:rsid w:val="00A23D24"/>
    <w:rsid w:val="00A23ED9"/>
    <w:rsid w:val="00A2405D"/>
    <w:rsid w:val="00A24503"/>
    <w:rsid w:val="00A2475D"/>
    <w:rsid w:val="00A24B5A"/>
    <w:rsid w:val="00A24C7D"/>
    <w:rsid w:val="00A24CBB"/>
    <w:rsid w:val="00A25B41"/>
    <w:rsid w:val="00A269AA"/>
    <w:rsid w:val="00A27724"/>
    <w:rsid w:val="00A3044F"/>
    <w:rsid w:val="00A30637"/>
    <w:rsid w:val="00A309CD"/>
    <w:rsid w:val="00A30A8B"/>
    <w:rsid w:val="00A31265"/>
    <w:rsid w:val="00A323CF"/>
    <w:rsid w:val="00A327F9"/>
    <w:rsid w:val="00A32EF6"/>
    <w:rsid w:val="00A331F6"/>
    <w:rsid w:val="00A34676"/>
    <w:rsid w:val="00A35050"/>
    <w:rsid w:val="00A35702"/>
    <w:rsid w:val="00A35B50"/>
    <w:rsid w:val="00A365A3"/>
    <w:rsid w:val="00A365D4"/>
    <w:rsid w:val="00A36919"/>
    <w:rsid w:val="00A3723A"/>
    <w:rsid w:val="00A37440"/>
    <w:rsid w:val="00A377E9"/>
    <w:rsid w:val="00A40845"/>
    <w:rsid w:val="00A40B35"/>
    <w:rsid w:val="00A410DB"/>
    <w:rsid w:val="00A415D0"/>
    <w:rsid w:val="00A41B47"/>
    <w:rsid w:val="00A41BA6"/>
    <w:rsid w:val="00A41C8E"/>
    <w:rsid w:val="00A4366C"/>
    <w:rsid w:val="00A447E6"/>
    <w:rsid w:val="00A4531B"/>
    <w:rsid w:val="00A45377"/>
    <w:rsid w:val="00A460E6"/>
    <w:rsid w:val="00A464DB"/>
    <w:rsid w:val="00A46EB2"/>
    <w:rsid w:val="00A471F9"/>
    <w:rsid w:val="00A5046F"/>
    <w:rsid w:val="00A507BB"/>
    <w:rsid w:val="00A50C01"/>
    <w:rsid w:val="00A50DF7"/>
    <w:rsid w:val="00A5210E"/>
    <w:rsid w:val="00A5224C"/>
    <w:rsid w:val="00A52F81"/>
    <w:rsid w:val="00A5389C"/>
    <w:rsid w:val="00A53941"/>
    <w:rsid w:val="00A53BDC"/>
    <w:rsid w:val="00A53D00"/>
    <w:rsid w:val="00A53DB3"/>
    <w:rsid w:val="00A5400A"/>
    <w:rsid w:val="00A54518"/>
    <w:rsid w:val="00A54780"/>
    <w:rsid w:val="00A54ACA"/>
    <w:rsid w:val="00A55AAC"/>
    <w:rsid w:val="00A56493"/>
    <w:rsid w:val="00A57D69"/>
    <w:rsid w:val="00A6068B"/>
    <w:rsid w:val="00A613BB"/>
    <w:rsid w:val="00A61C9D"/>
    <w:rsid w:val="00A62E60"/>
    <w:rsid w:val="00A62FCA"/>
    <w:rsid w:val="00A63C69"/>
    <w:rsid w:val="00A64CDF"/>
    <w:rsid w:val="00A64FD2"/>
    <w:rsid w:val="00A651B8"/>
    <w:rsid w:val="00A6547F"/>
    <w:rsid w:val="00A656F6"/>
    <w:rsid w:val="00A67A6E"/>
    <w:rsid w:val="00A67F4F"/>
    <w:rsid w:val="00A70289"/>
    <w:rsid w:val="00A704E1"/>
    <w:rsid w:val="00A7059F"/>
    <w:rsid w:val="00A70911"/>
    <w:rsid w:val="00A70AA4"/>
    <w:rsid w:val="00A70CB5"/>
    <w:rsid w:val="00A70E60"/>
    <w:rsid w:val="00A710FE"/>
    <w:rsid w:val="00A71173"/>
    <w:rsid w:val="00A71B8A"/>
    <w:rsid w:val="00A72047"/>
    <w:rsid w:val="00A721B9"/>
    <w:rsid w:val="00A7255F"/>
    <w:rsid w:val="00A728AA"/>
    <w:rsid w:val="00A72C88"/>
    <w:rsid w:val="00A72CAA"/>
    <w:rsid w:val="00A730B0"/>
    <w:rsid w:val="00A741E1"/>
    <w:rsid w:val="00A743B2"/>
    <w:rsid w:val="00A74EC7"/>
    <w:rsid w:val="00A75467"/>
    <w:rsid w:val="00A75519"/>
    <w:rsid w:val="00A7627D"/>
    <w:rsid w:val="00A76931"/>
    <w:rsid w:val="00A7705F"/>
    <w:rsid w:val="00A778EE"/>
    <w:rsid w:val="00A77DCA"/>
    <w:rsid w:val="00A800B4"/>
    <w:rsid w:val="00A8020E"/>
    <w:rsid w:val="00A8082C"/>
    <w:rsid w:val="00A81355"/>
    <w:rsid w:val="00A8160A"/>
    <w:rsid w:val="00A817BB"/>
    <w:rsid w:val="00A82515"/>
    <w:rsid w:val="00A82832"/>
    <w:rsid w:val="00A82A68"/>
    <w:rsid w:val="00A835BA"/>
    <w:rsid w:val="00A84625"/>
    <w:rsid w:val="00A846DD"/>
    <w:rsid w:val="00A84EA6"/>
    <w:rsid w:val="00A84F01"/>
    <w:rsid w:val="00A85029"/>
    <w:rsid w:val="00A85383"/>
    <w:rsid w:val="00A85563"/>
    <w:rsid w:val="00A85A50"/>
    <w:rsid w:val="00A85CB3"/>
    <w:rsid w:val="00A8619D"/>
    <w:rsid w:val="00A865CE"/>
    <w:rsid w:val="00A86703"/>
    <w:rsid w:val="00A867C7"/>
    <w:rsid w:val="00A86A62"/>
    <w:rsid w:val="00A870AE"/>
    <w:rsid w:val="00A871C8"/>
    <w:rsid w:val="00A8751A"/>
    <w:rsid w:val="00A87689"/>
    <w:rsid w:val="00A87D69"/>
    <w:rsid w:val="00A91241"/>
    <w:rsid w:val="00A91CE4"/>
    <w:rsid w:val="00A921D7"/>
    <w:rsid w:val="00A923EF"/>
    <w:rsid w:val="00A9244F"/>
    <w:rsid w:val="00A92741"/>
    <w:rsid w:val="00A93757"/>
    <w:rsid w:val="00A93849"/>
    <w:rsid w:val="00A93A39"/>
    <w:rsid w:val="00A93C9B"/>
    <w:rsid w:val="00A93D69"/>
    <w:rsid w:val="00A93DBB"/>
    <w:rsid w:val="00A94219"/>
    <w:rsid w:val="00A94253"/>
    <w:rsid w:val="00A943D4"/>
    <w:rsid w:val="00A94B26"/>
    <w:rsid w:val="00A94DE8"/>
    <w:rsid w:val="00A9503B"/>
    <w:rsid w:val="00A952FF"/>
    <w:rsid w:val="00A9556F"/>
    <w:rsid w:val="00A95940"/>
    <w:rsid w:val="00A95C9D"/>
    <w:rsid w:val="00A95CFF"/>
    <w:rsid w:val="00A95D12"/>
    <w:rsid w:val="00A9795D"/>
    <w:rsid w:val="00AA0399"/>
    <w:rsid w:val="00AA1317"/>
    <w:rsid w:val="00AA1334"/>
    <w:rsid w:val="00AA1DF1"/>
    <w:rsid w:val="00AA1E9F"/>
    <w:rsid w:val="00AA2026"/>
    <w:rsid w:val="00AA27E2"/>
    <w:rsid w:val="00AA2AED"/>
    <w:rsid w:val="00AA3027"/>
    <w:rsid w:val="00AA32A3"/>
    <w:rsid w:val="00AA32AD"/>
    <w:rsid w:val="00AA4EE5"/>
    <w:rsid w:val="00AA55DA"/>
    <w:rsid w:val="00AA5B47"/>
    <w:rsid w:val="00AA5C8D"/>
    <w:rsid w:val="00AA5F3B"/>
    <w:rsid w:val="00AA5FCB"/>
    <w:rsid w:val="00AA72E9"/>
    <w:rsid w:val="00AA738E"/>
    <w:rsid w:val="00AA79E0"/>
    <w:rsid w:val="00AA7F01"/>
    <w:rsid w:val="00AB0365"/>
    <w:rsid w:val="00AB089C"/>
    <w:rsid w:val="00AB1170"/>
    <w:rsid w:val="00AB1906"/>
    <w:rsid w:val="00AB1B34"/>
    <w:rsid w:val="00AB1C5E"/>
    <w:rsid w:val="00AB29F0"/>
    <w:rsid w:val="00AB3061"/>
    <w:rsid w:val="00AB34E8"/>
    <w:rsid w:val="00AB3A76"/>
    <w:rsid w:val="00AB3E3B"/>
    <w:rsid w:val="00AB3F7E"/>
    <w:rsid w:val="00AB4283"/>
    <w:rsid w:val="00AB485E"/>
    <w:rsid w:val="00AB5281"/>
    <w:rsid w:val="00AB60C7"/>
    <w:rsid w:val="00AB6407"/>
    <w:rsid w:val="00AB654A"/>
    <w:rsid w:val="00AB6DF5"/>
    <w:rsid w:val="00AB6E1F"/>
    <w:rsid w:val="00AB7A5A"/>
    <w:rsid w:val="00AB7CD3"/>
    <w:rsid w:val="00AB7E8A"/>
    <w:rsid w:val="00AB7EF5"/>
    <w:rsid w:val="00AB7FD8"/>
    <w:rsid w:val="00AC0240"/>
    <w:rsid w:val="00AC0601"/>
    <w:rsid w:val="00AC07E4"/>
    <w:rsid w:val="00AC0804"/>
    <w:rsid w:val="00AC0B09"/>
    <w:rsid w:val="00AC0E8F"/>
    <w:rsid w:val="00AC163F"/>
    <w:rsid w:val="00AC171E"/>
    <w:rsid w:val="00AC1D12"/>
    <w:rsid w:val="00AC2A7F"/>
    <w:rsid w:val="00AC3658"/>
    <w:rsid w:val="00AC3856"/>
    <w:rsid w:val="00AC3B73"/>
    <w:rsid w:val="00AC46C7"/>
    <w:rsid w:val="00AC490B"/>
    <w:rsid w:val="00AC5201"/>
    <w:rsid w:val="00AC5846"/>
    <w:rsid w:val="00AC6648"/>
    <w:rsid w:val="00AC715F"/>
    <w:rsid w:val="00AC7936"/>
    <w:rsid w:val="00AD016E"/>
    <w:rsid w:val="00AD0F34"/>
    <w:rsid w:val="00AD1DAC"/>
    <w:rsid w:val="00AD2555"/>
    <w:rsid w:val="00AD2814"/>
    <w:rsid w:val="00AD29D1"/>
    <w:rsid w:val="00AD2B23"/>
    <w:rsid w:val="00AD2C0C"/>
    <w:rsid w:val="00AD2EFA"/>
    <w:rsid w:val="00AD3591"/>
    <w:rsid w:val="00AD3AB5"/>
    <w:rsid w:val="00AD3F00"/>
    <w:rsid w:val="00AD4746"/>
    <w:rsid w:val="00AD4F21"/>
    <w:rsid w:val="00AD53C7"/>
    <w:rsid w:val="00AD54D7"/>
    <w:rsid w:val="00AD5597"/>
    <w:rsid w:val="00AD6279"/>
    <w:rsid w:val="00AD65F3"/>
    <w:rsid w:val="00AD682A"/>
    <w:rsid w:val="00AD790D"/>
    <w:rsid w:val="00AD7D95"/>
    <w:rsid w:val="00AE0038"/>
    <w:rsid w:val="00AE19C3"/>
    <w:rsid w:val="00AE1AEA"/>
    <w:rsid w:val="00AE1BF2"/>
    <w:rsid w:val="00AE2197"/>
    <w:rsid w:val="00AE26A4"/>
    <w:rsid w:val="00AE29F3"/>
    <w:rsid w:val="00AE2A95"/>
    <w:rsid w:val="00AE2C71"/>
    <w:rsid w:val="00AE38E2"/>
    <w:rsid w:val="00AE3C5D"/>
    <w:rsid w:val="00AE420E"/>
    <w:rsid w:val="00AE5BCB"/>
    <w:rsid w:val="00AE60B1"/>
    <w:rsid w:val="00AE618F"/>
    <w:rsid w:val="00AE65C9"/>
    <w:rsid w:val="00AE6CB9"/>
    <w:rsid w:val="00AE6D02"/>
    <w:rsid w:val="00AE6DB0"/>
    <w:rsid w:val="00AE6DDF"/>
    <w:rsid w:val="00AE70B2"/>
    <w:rsid w:val="00AE7944"/>
    <w:rsid w:val="00AE7B91"/>
    <w:rsid w:val="00AE7F78"/>
    <w:rsid w:val="00AE7FD3"/>
    <w:rsid w:val="00AF0E59"/>
    <w:rsid w:val="00AF1593"/>
    <w:rsid w:val="00AF1640"/>
    <w:rsid w:val="00AF164D"/>
    <w:rsid w:val="00AF1EC9"/>
    <w:rsid w:val="00AF2449"/>
    <w:rsid w:val="00AF2847"/>
    <w:rsid w:val="00AF334C"/>
    <w:rsid w:val="00AF35FA"/>
    <w:rsid w:val="00AF3759"/>
    <w:rsid w:val="00AF39AB"/>
    <w:rsid w:val="00AF4861"/>
    <w:rsid w:val="00AF4B12"/>
    <w:rsid w:val="00AF4C91"/>
    <w:rsid w:val="00AF4F8A"/>
    <w:rsid w:val="00AF566A"/>
    <w:rsid w:val="00AF5962"/>
    <w:rsid w:val="00AF6AB9"/>
    <w:rsid w:val="00AF6B9C"/>
    <w:rsid w:val="00AF7203"/>
    <w:rsid w:val="00AF728A"/>
    <w:rsid w:val="00AF74DE"/>
    <w:rsid w:val="00AF7EF3"/>
    <w:rsid w:val="00B00256"/>
    <w:rsid w:val="00B00431"/>
    <w:rsid w:val="00B014E2"/>
    <w:rsid w:val="00B016CF"/>
    <w:rsid w:val="00B01C3F"/>
    <w:rsid w:val="00B01E4F"/>
    <w:rsid w:val="00B024A0"/>
    <w:rsid w:val="00B02A87"/>
    <w:rsid w:val="00B02ACB"/>
    <w:rsid w:val="00B02CAE"/>
    <w:rsid w:val="00B02E52"/>
    <w:rsid w:val="00B03C21"/>
    <w:rsid w:val="00B03E77"/>
    <w:rsid w:val="00B0403A"/>
    <w:rsid w:val="00B049CE"/>
    <w:rsid w:val="00B04CBE"/>
    <w:rsid w:val="00B051BB"/>
    <w:rsid w:val="00B05395"/>
    <w:rsid w:val="00B064A6"/>
    <w:rsid w:val="00B06D44"/>
    <w:rsid w:val="00B07465"/>
    <w:rsid w:val="00B07FA7"/>
    <w:rsid w:val="00B100AB"/>
    <w:rsid w:val="00B10277"/>
    <w:rsid w:val="00B10A5C"/>
    <w:rsid w:val="00B10EF9"/>
    <w:rsid w:val="00B1170F"/>
    <w:rsid w:val="00B11F7F"/>
    <w:rsid w:val="00B12B32"/>
    <w:rsid w:val="00B13139"/>
    <w:rsid w:val="00B13716"/>
    <w:rsid w:val="00B138B0"/>
    <w:rsid w:val="00B13F93"/>
    <w:rsid w:val="00B13FDD"/>
    <w:rsid w:val="00B13FF4"/>
    <w:rsid w:val="00B14DB6"/>
    <w:rsid w:val="00B14F39"/>
    <w:rsid w:val="00B15184"/>
    <w:rsid w:val="00B1551F"/>
    <w:rsid w:val="00B16837"/>
    <w:rsid w:val="00B16862"/>
    <w:rsid w:val="00B17C4D"/>
    <w:rsid w:val="00B20493"/>
    <w:rsid w:val="00B20570"/>
    <w:rsid w:val="00B20772"/>
    <w:rsid w:val="00B2137B"/>
    <w:rsid w:val="00B21B82"/>
    <w:rsid w:val="00B229A8"/>
    <w:rsid w:val="00B232FD"/>
    <w:rsid w:val="00B23314"/>
    <w:rsid w:val="00B2342A"/>
    <w:rsid w:val="00B235C9"/>
    <w:rsid w:val="00B23748"/>
    <w:rsid w:val="00B2401A"/>
    <w:rsid w:val="00B248CD"/>
    <w:rsid w:val="00B24C69"/>
    <w:rsid w:val="00B257C5"/>
    <w:rsid w:val="00B25F61"/>
    <w:rsid w:val="00B26C59"/>
    <w:rsid w:val="00B26DF2"/>
    <w:rsid w:val="00B27574"/>
    <w:rsid w:val="00B275A4"/>
    <w:rsid w:val="00B275C5"/>
    <w:rsid w:val="00B277C8"/>
    <w:rsid w:val="00B27B3B"/>
    <w:rsid w:val="00B27C3C"/>
    <w:rsid w:val="00B27F99"/>
    <w:rsid w:val="00B3039B"/>
    <w:rsid w:val="00B30761"/>
    <w:rsid w:val="00B307C5"/>
    <w:rsid w:val="00B3092C"/>
    <w:rsid w:val="00B3095D"/>
    <w:rsid w:val="00B30A78"/>
    <w:rsid w:val="00B30D32"/>
    <w:rsid w:val="00B30F33"/>
    <w:rsid w:val="00B3159F"/>
    <w:rsid w:val="00B315E9"/>
    <w:rsid w:val="00B322E9"/>
    <w:rsid w:val="00B32454"/>
    <w:rsid w:val="00B332B7"/>
    <w:rsid w:val="00B3380D"/>
    <w:rsid w:val="00B339DA"/>
    <w:rsid w:val="00B33C7D"/>
    <w:rsid w:val="00B33E3D"/>
    <w:rsid w:val="00B33F0A"/>
    <w:rsid w:val="00B3434E"/>
    <w:rsid w:val="00B349E7"/>
    <w:rsid w:val="00B34D1A"/>
    <w:rsid w:val="00B353E3"/>
    <w:rsid w:val="00B3594A"/>
    <w:rsid w:val="00B35E36"/>
    <w:rsid w:val="00B36114"/>
    <w:rsid w:val="00B36ACF"/>
    <w:rsid w:val="00B36FA1"/>
    <w:rsid w:val="00B3745E"/>
    <w:rsid w:val="00B37D6B"/>
    <w:rsid w:val="00B400D9"/>
    <w:rsid w:val="00B403C7"/>
    <w:rsid w:val="00B40BB5"/>
    <w:rsid w:val="00B40E11"/>
    <w:rsid w:val="00B41021"/>
    <w:rsid w:val="00B41F83"/>
    <w:rsid w:val="00B41F9D"/>
    <w:rsid w:val="00B42150"/>
    <w:rsid w:val="00B427D5"/>
    <w:rsid w:val="00B42E1E"/>
    <w:rsid w:val="00B42FCD"/>
    <w:rsid w:val="00B43067"/>
    <w:rsid w:val="00B436AD"/>
    <w:rsid w:val="00B43712"/>
    <w:rsid w:val="00B43E2B"/>
    <w:rsid w:val="00B44317"/>
    <w:rsid w:val="00B44F24"/>
    <w:rsid w:val="00B44F43"/>
    <w:rsid w:val="00B44F82"/>
    <w:rsid w:val="00B45084"/>
    <w:rsid w:val="00B45321"/>
    <w:rsid w:val="00B45724"/>
    <w:rsid w:val="00B457B3"/>
    <w:rsid w:val="00B45C2D"/>
    <w:rsid w:val="00B45DD0"/>
    <w:rsid w:val="00B45FE4"/>
    <w:rsid w:val="00B4672A"/>
    <w:rsid w:val="00B467DE"/>
    <w:rsid w:val="00B46B4D"/>
    <w:rsid w:val="00B47733"/>
    <w:rsid w:val="00B47A5D"/>
    <w:rsid w:val="00B47DBF"/>
    <w:rsid w:val="00B50638"/>
    <w:rsid w:val="00B507A7"/>
    <w:rsid w:val="00B50D6C"/>
    <w:rsid w:val="00B5126F"/>
    <w:rsid w:val="00B516BF"/>
    <w:rsid w:val="00B51709"/>
    <w:rsid w:val="00B5204F"/>
    <w:rsid w:val="00B52255"/>
    <w:rsid w:val="00B52A97"/>
    <w:rsid w:val="00B52D66"/>
    <w:rsid w:val="00B52F89"/>
    <w:rsid w:val="00B53144"/>
    <w:rsid w:val="00B53171"/>
    <w:rsid w:val="00B53532"/>
    <w:rsid w:val="00B537ED"/>
    <w:rsid w:val="00B53B30"/>
    <w:rsid w:val="00B53DC2"/>
    <w:rsid w:val="00B54709"/>
    <w:rsid w:val="00B550C4"/>
    <w:rsid w:val="00B55611"/>
    <w:rsid w:val="00B55B26"/>
    <w:rsid w:val="00B55B8D"/>
    <w:rsid w:val="00B55DC7"/>
    <w:rsid w:val="00B55ECC"/>
    <w:rsid w:val="00B564A8"/>
    <w:rsid w:val="00B56578"/>
    <w:rsid w:val="00B56839"/>
    <w:rsid w:val="00B568E8"/>
    <w:rsid w:val="00B56933"/>
    <w:rsid w:val="00B56E8F"/>
    <w:rsid w:val="00B60272"/>
    <w:rsid w:val="00B6088C"/>
    <w:rsid w:val="00B60E53"/>
    <w:rsid w:val="00B61035"/>
    <w:rsid w:val="00B6118F"/>
    <w:rsid w:val="00B612C7"/>
    <w:rsid w:val="00B6238E"/>
    <w:rsid w:val="00B628FA"/>
    <w:rsid w:val="00B62B36"/>
    <w:rsid w:val="00B62DD8"/>
    <w:rsid w:val="00B62E68"/>
    <w:rsid w:val="00B636E5"/>
    <w:rsid w:val="00B63866"/>
    <w:rsid w:val="00B63E05"/>
    <w:rsid w:val="00B642CF"/>
    <w:rsid w:val="00B645E6"/>
    <w:rsid w:val="00B65E6B"/>
    <w:rsid w:val="00B65F2F"/>
    <w:rsid w:val="00B6652B"/>
    <w:rsid w:val="00B67DF4"/>
    <w:rsid w:val="00B70004"/>
    <w:rsid w:val="00B70825"/>
    <w:rsid w:val="00B70AA7"/>
    <w:rsid w:val="00B70B51"/>
    <w:rsid w:val="00B71169"/>
    <w:rsid w:val="00B711D0"/>
    <w:rsid w:val="00B714BF"/>
    <w:rsid w:val="00B71A17"/>
    <w:rsid w:val="00B7231A"/>
    <w:rsid w:val="00B72870"/>
    <w:rsid w:val="00B72DA2"/>
    <w:rsid w:val="00B72EF6"/>
    <w:rsid w:val="00B732DA"/>
    <w:rsid w:val="00B73305"/>
    <w:rsid w:val="00B73556"/>
    <w:rsid w:val="00B73E76"/>
    <w:rsid w:val="00B74344"/>
    <w:rsid w:val="00B7454A"/>
    <w:rsid w:val="00B74B3E"/>
    <w:rsid w:val="00B751B6"/>
    <w:rsid w:val="00B76604"/>
    <w:rsid w:val="00B76BF4"/>
    <w:rsid w:val="00B779BA"/>
    <w:rsid w:val="00B779D1"/>
    <w:rsid w:val="00B800FC"/>
    <w:rsid w:val="00B80489"/>
    <w:rsid w:val="00B80896"/>
    <w:rsid w:val="00B809E3"/>
    <w:rsid w:val="00B80F6B"/>
    <w:rsid w:val="00B81939"/>
    <w:rsid w:val="00B81A6E"/>
    <w:rsid w:val="00B82980"/>
    <w:rsid w:val="00B82B2E"/>
    <w:rsid w:val="00B82B2F"/>
    <w:rsid w:val="00B82C29"/>
    <w:rsid w:val="00B82F70"/>
    <w:rsid w:val="00B83DC3"/>
    <w:rsid w:val="00B83E2A"/>
    <w:rsid w:val="00B83ECD"/>
    <w:rsid w:val="00B8484D"/>
    <w:rsid w:val="00B84F00"/>
    <w:rsid w:val="00B850AE"/>
    <w:rsid w:val="00B852C9"/>
    <w:rsid w:val="00B8533F"/>
    <w:rsid w:val="00B85B6D"/>
    <w:rsid w:val="00B85D1F"/>
    <w:rsid w:val="00B864A2"/>
    <w:rsid w:val="00B864EA"/>
    <w:rsid w:val="00B86907"/>
    <w:rsid w:val="00B8774B"/>
    <w:rsid w:val="00B87A66"/>
    <w:rsid w:val="00B87AE6"/>
    <w:rsid w:val="00B87C8E"/>
    <w:rsid w:val="00B87D90"/>
    <w:rsid w:val="00B87EDE"/>
    <w:rsid w:val="00B90082"/>
    <w:rsid w:val="00B90FA4"/>
    <w:rsid w:val="00B912E1"/>
    <w:rsid w:val="00B91475"/>
    <w:rsid w:val="00B91606"/>
    <w:rsid w:val="00B916C2"/>
    <w:rsid w:val="00B91CD9"/>
    <w:rsid w:val="00B9205E"/>
    <w:rsid w:val="00B9231C"/>
    <w:rsid w:val="00B929E2"/>
    <w:rsid w:val="00B92A1B"/>
    <w:rsid w:val="00B92EDD"/>
    <w:rsid w:val="00B93004"/>
    <w:rsid w:val="00B93208"/>
    <w:rsid w:val="00B935F6"/>
    <w:rsid w:val="00B938F9"/>
    <w:rsid w:val="00B939DF"/>
    <w:rsid w:val="00B93B0D"/>
    <w:rsid w:val="00B93F3E"/>
    <w:rsid w:val="00B94D31"/>
    <w:rsid w:val="00B952CF"/>
    <w:rsid w:val="00B957B9"/>
    <w:rsid w:val="00B95BBC"/>
    <w:rsid w:val="00B96187"/>
    <w:rsid w:val="00B96FF3"/>
    <w:rsid w:val="00B97DAC"/>
    <w:rsid w:val="00B97F3F"/>
    <w:rsid w:val="00BA05A2"/>
    <w:rsid w:val="00BA07FF"/>
    <w:rsid w:val="00BA1855"/>
    <w:rsid w:val="00BA1996"/>
    <w:rsid w:val="00BA2775"/>
    <w:rsid w:val="00BA2805"/>
    <w:rsid w:val="00BA298F"/>
    <w:rsid w:val="00BA29FB"/>
    <w:rsid w:val="00BA2FDF"/>
    <w:rsid w:val="00BA328F"/>
    <w:rsid w:val="00BA3523"/>
    <w:rsid w:val="00BA39DD"/>
    <w:rsid w:val="00BA3C3C"/>
    <w:rsid w:val="00BA460B"/>
    <w:rsid w:val="00BA4773"/>
    <w:rsid w:val="00BA47BA"/>
    <w:rsid w:val="00BA4D8B"/>
    <w:rsid w:val="00BA4E33"/>
    <w:rsid w:val="00BA52FF"/>
    <w:rsid w:val="00BA55F7"/>
    <w:rsid w:val="00BA56F7"/>
    <w:rsid w:val="00BA621B"/>
    <w:rsid w:val="00BA6F36"/>
    <w:rsid w:val="00BB01BA"/>
    <w:rsid w:val="00BB02A3"/>
    <w:rsid w:val="00BB15CC"/>
    <w:rsid w:val="00BB1900"/>
    <w:rsid w:val="00BB1A67"/>
    <w:rsid w:val="00BB1EC4"/>
    <w:rsid w:val="00BB21FF"/>
    <w:rsid w:val="00BB2440"/>
    <w:rsid w:val="00BB393C"/>
    <w:rsid w:val="00BB3CDA"/>
    <w:rsid w:val="00BB4028"/>
    <w:rsid w:val="00BB44D2"/>
    <w:rsid w:val="00BB48BE"/>
    <w:rsid w:val="00BB4D85"/>
    <w:rsid w:val="00BB53A5"/>
    <w:rsid w:val="00BB62F7"/>
    <w:rsid w:val="00BB679E"/>
    <w:rsid w:val="00BB6A16"/>
    <w:rsid w:val="00BB782C"/>
    <w:rsid w:val="00BC0324"/>
    <w:rsid w:val="00BC13A6"/>
    <w:rsid w:val="00BC16F6"/>
    <w:rsid w:val="00BC1E79"/>
    <w:rsid w:val="00BC20FF"/>
    <w:rsid w:val="00BC2488"/>
    <w:rsid w:val="00BC30EC"/>
    <w:rsid w:val="00BC31E0"/>
    <w:rsid w:val="00BC3FD1"/>
    <w:rsid w:val="00BC42AC"/>
    <w:rsid w:val="00BC46E0"/>
    <w:rsid w:val="00BC4DE8"/>
    <w:rsid w:val="00BC546B"/>
    <w:rsid w:val="00BC5659"/>
    <w:rsid w:val="00BC569D"/>
    <w:rsid w:val="00BC58B6"/>
    <w:rsid w:val="00BC59F7"/>
    <w:rsid w:val="00BC5B5F"/>
    <w:rsid w:val="00BC5FA4"/>
    <w:rsid w:val="00BC62E2"/>
    <w:rsid w:val="00BC6922"/>
    <w:rsid w:val="00BC6ADA"/>
    <w:rsid w:val="00BC6FFC"/>
    <w:rsid w:val="00BC716B"/>
    <w:rsid w:val="00BC74A8"/>
    <w:rsid w:val="00BD02BE"/>
    <w:rsid w:val="00BD0C2B"/>
    <w:rsid w:val="00BD0F75"/>
    <w:rsid w:val="00BD1807"/>
    <w:rsid w:val="00BD1910"/>
    <w:rsid w:val="00BD2999"/>
    <w:rsid w:val="00BD3D3E"/>
    <w:rsid w:val="00BD41F0"/>
    <w:rsid w:val="00BD46D3"/>
    <w:rsid w:val="00BD52B0"/>
    <w:rsid w:val="00BD542C"/>
    <w:rsid w:val="00BD6AEA"/>
    <w:rsid w:val="00BD6BEB"/>
    <w:rsid w:val="00BD6E73"/>
    <w:rsid w:val="00BD71C3"/>
    <w:rsid w:val="00BE065C"/>
    <w:rsid w:val="00BE0A9B"/>
    <w:rsid w:val="00BE0FA1"/>
    <w:rsid w:val="00BE11F9"/>
    <w:rsid w:val="00BE1C2A"/>
    <w:rsid w:val="00BE1CA7"/>
    <w:rsid w:val="00BE1CF1"/>
    <w:rsid w:val="00BE20F3"/>
    <w:rsid w:val="00BE2586"/>
    <w:rsid w:val="00BE2FE4"/>
    <w:rsid w:val="00BE2FF7"/>
    <w:rsid w:val="00BE3187"/>
    <w:rsid w:val="00BE32DA"/>
    <w:rsid w:val="00BE3467"/>
    <w:rsid w:val="00BE35FD"/>
    <w:rsid w:val="00BE379D"/>
    <w:rsid w:val="00BE3E60"/>
    <w:rsid w:val="00BE49C5"/>
    <w:rsid w:val="00BE4C2B"/>
    <w:rsid w:val="00BE536D"/>
    <w:rsid w:val="00BE5C78"/>
    <w:rsid w:val="00BE639C"/>
    <w:rsid w:val="00BE63B2"/>
    <w:rsid w:val="00BE6BA5"/>
    <w:rsid w:val="00BE6C37"/>
    <w:rsid w:val="00BE6CBA"/>
    <w:rsid w:val="00BE6EEE"/>
    <w:rsid w:val="00BE750E"/>
    <w:rsid w:val="00BE7752"/>
    <w:rsid w:val="00BE7CC1"/>
    <w:rsid w:val="00BF0234"/>
    <w:rsid w:val="00BF0E96"/>
    <w:rsid w:val="00BF1666"/>
    <w:rsid w:val="00BF1E4A"/>
    <w:rsid w:val="00BF246A"/>
    <w:rsid w:val="00BF3741"/>
    <w:rsid w:val="00BF3CDE"/>
    <w:rsid w:val="00BF3F81"/>
    <w:rsid w:val="00BF44E8"/>
    <w:rsid w:val="00BF6137"/>
    <w:rsid w:val="00BF7484"/>
    <w:rsid w:val="00BF762B"/>
    <w:rsid w:val="00BF79AE"/>
    <w:rsid w:val="00C002A7"/>
    <w:rsid w:val="00C010BF"/>
    <w:rsid w:val="00C011FB"/>
    <w:rsid w:val="00C0168F"/>
    <w:rsid w:val="00C016AB"/>
    <w:rsid w:val="00C02405"/>
    <w:rsid w:val="00C0276B"/>
    <w:rsid w:val="00C02DA6"/>
    <w:rsid w:val="00C0308A"/>
    <w:rsid w:val="00C03320"/>
    <w:rsid w:val="00C038DD"/>
    <w:rsid w:val="00C03A30"/>
    <w:rsid w:val="00C03AAF"/>
    <w:rsid w:val="00C03B5B"/>
    <w:rsid w:val="00C04389"/>
    <w:rsid w:val="00C04F0B"/>
    <w:rsid w:val="00C05654"/>
    <w:rsid w:val="00C05B34"/>
    <w:rsid w:val="00C061BE"/>
    <w:rsid w:val="00C062F4"/>
    <w:rsid w:val="00C06A4C"/>
    <w:rsid w:val="00C06A71"/>
    <w:rsid w:val="00C06EEB"/>
    <w:rsid w:val="00C07182"/>
    <w:rsid w:val="00C07BD7"/>
    <w:rsid w:val="00C10C12"/>
    <w:rsid w:val="00C10D80"/>
    <w:rsid w:val="00C11335"/>
    <w:rsid w:val="00C114E7"/>
    <w:rsid w:val="00C116F5"/>
    <w:rsid w:val="00C11724"/>
    <w:rsid w:val="00C119BC"/>
    <w:rsid w:val="00C11AC9"/>
    <w:rsid w:val="00C12098"/>
    <w:rsid w:val="00C1234E"/>
    <w:rsid w:val="00C126DA"/>
    <w:rsid w:val="00C12FCE"/>
    <w:rsid w:val="00C136C1"/>
    <w:rsid w:val="00C138CA"/>
    <w:rsid w:val="00C13EDD"/>
    <w:rsid w:val="00C13EE4"/>
    <w:rsid w:val="00C13EE5"/>
    <w:rsid w:val="00C1439A"/>
    <w:rsid w:val="00C1637A"/>
    <w:rsid w:val="00C16BE3"/>
    <w:rsid w:val="00C16C6C"/>
    <w:rsid w:val="00C178D9"/>
    <w:rsid w:val="00C179FD"/>
    <w:rsid w:val="00C2018D"/>
    <w:rsid w:val="00C20AD1"/>
    <w:rsid w:val="00C210E3"/>
    <w:rsid w:val="00C2124B"/>
    <w:rsid w:val="00C21F95"/>
    <w:rsid w:val="00C225F7"/>
    <w:rsid w:val="00C2281C"/>
    <w:rsid w:val="00C229E0"/>
    <w:rsid w:val="00C22BDC"/>
    <w:rsid w:val="00C22DEB"/>
    <w:rsid w:val="00C22F9B"/>
    <w:rsid w:val="00C23140"/>
    <w:rsid w:val="00C233A0"/>
    <w:rsid w:val="00C2340A"/>
    <w:rsid w:val="00C237F2"/>
    <w:rsid w:val="00C23C70"/>
    <w:rsid w:val="00C24403"/>
    <w:rsid w:val="00C2450E"/>
    <w:rsid w:val="00C24591"/>
    <w:rsid w:val="00C24C36"/>
    <w:rsid w:val="00C24E77"/>
    <w:rsid w:val="00C252AB"/>
    <w:rsid w:val="00C252CC"/>
    <w:rsid w:val="00C256BE"/>
    <w:rsid w:val="00C25769"/>
    <w:rsid w:val="00C25D43"/>
    <w:rsid w:val="00C25D68"/>
    <w:rsid w:val="00C26003"/>
    <w:rsid w:val="00C26837"/>
    <w:rsid w:val="00C26AC9"/>
    <w:rsid w:val="00C26AD8"/>
    <w:rsid w:val="00C277F9"/>
    <w:rsid w:val="00C30023"/>
    <w:rsid w:val="00C30BFD"/>
    <w:rsid w:val="00C30CB8"/>
    <w:rsid w:val="00C317C8"/>
    <w:rsid w:val="00C31C05"/>
    <w:rsid w:val="00C31D63"/>
    <w:rsid w:val="00C323D2"/>
    <w:rsid w:val="00C33197"/>
    <w:rsid w:val="00C331FD"/>
    <w:rsid w:val="00C33D56"/>
    <w:rsid w:val="00C33E67"/>
    <w:rsid w:val="00C34F23"/>
    <w:rsid w:val="00C34FEC"/>
    <w:rsid w:val="00C355AC"/>
    <w:rsid w:val="00C355F0"/>
    <w:rsid w:val="00C356DA"/>
    <w:rsid w:val="00C35F7E"/>
    <w:rsid w:val="00C36399"/>
    <w:rsid w:val="00C3666F"/>
    <w:rsid w:val="00C36ED9"/>
    <w:rsid w:val="00C3708A"/>
    <w:rsid w:val="00C37373"/>
    <w:rsid w:val="00C37803"/>
    <w:rsid w:val="00C37946"/>
    <w:rsid w:val="00C37956"/>
    <w:rsid w:val="00C37EC4"/>
    <w:rsid w:val="00C40263"/>
    <w:rsid w:val="00C40784"/>
    <w:rsid w:val="00C40E73"/>
    <w:rsid w:val="00C410EF"/>
    <w:rsid w:val="00C41624"/>
    <w:rsid w:val="00C41DDA"/>
    <w:rsid w:val="00C41E7C"/>
    <w:rsid w:val="00C4201D"/>
    <w:rsid w:val="00C42B2F"/>
    <w:rsid w:val="00C42B54"/>
    <w:rsid w:val="00C42C9E"/>
    <w:rsid w:val="00C43678"/>
    <w:rsid w:val="00C43787"/>
    <w:rsid w:val="00C43947"/>
    <w:rsid w:val="00C443BF"/>
    <w:rsid w:val="00C454CF"/>
    <w:rsid w:val="00C454D0"/>
    <w:rsid w:val="00C455F3"/>
    <w:rsid w:val="00C45ADB"/>
    <w:rsid w:val="00C45C0F"/>
    <w:rsid w:val="00C460C2"/>
    <w:rsid w:val="00C46878"/>
    <w:rsid w:val="00C46BAC"/>
    <w:rsid w:val="00C477C1"/>
    <w:rsid w:val="00C47A07"/>
    <w:rsid w:val="00C47F69"/>
    <w:rsid w:val="00C5105F"/>
    <w:rsid w:val="00C51CBD"/>
    <w:rsid w:val="00C51FF9"/>
    <w:rsid w:val="00C521D5"/>
    <w:rsid w:val="00C526B2"/>
    <w:rsid w:val="00C52EFD"/>
    <w:rsid w:val="00C538BD"/>
    <w:rsid w:val="00C53D1C"/>
    <w:rsid w:val="00C53E59"/>
    <w:rsid w:val="00C5400D"/>
    <w:rsid w:val="00C550F1"/>
    <w:rsid w:val="00C557B5"/>
    <w:rsid w:val="00C56B9D"/>
    <w:rsid w:val="00C571C0"/>
    <w:rsid w:val="00C57E94"/>
    <w:rsid w:val="00C60146"/>
    <w:rsid w:val="00C60B97"/>
    <w:rsid w:val="00C60E36"/>
    <w:rsid w:val="00C61192"/>
    <w:rsid w:val="00C62578"/>
    <w:rsid w:val="00C625CF"/>
    <w:rsid w:val="00C638AF"/>
    <w:rsid w:val="00C63C43"/>
    <w:rsid w:val="00C63CFD"/>
    <w:rsid w:val="00C63D35"/>
    <w:rsid w:val="00C642B0"/>
    <w:rsid w:val="00C646EA"/>
    <w:rsid w:val="00C64C4E"/>
    <w:rsid w:val="00C64FB3"/>
    <w:rsid w:val="00C671EC"/>
    <w:rsid w:val="00C675D9"/>
    <w:rsid w:val="00C67944"/>
    <w:rsid w:val="00C67C75"/>
    <w:rsid w:val="00C67F0D"/>
    <w:rsid w:val="00C7040E"/>
    <w:rsid w:val="00C70428"/>
    <w:rsid w:val="00C7051B"/>
    <w:rsid w:val="00C7184A"/>
    <w:rsid w:val="00C71CF3"/>
    <w:rsid w:val="00C71D0A"/>
    <w:rsid w:val="00C72E68"/>
    <w:rsid w:val="00C73053"/>
    <w:rsid w:val="00C7339E"/>
    <w:rsid w:val="00C734EB"/>
    <w:rsid w:val="00C73B4F"/>
    <w:rsid w:val="00C73CA8"/>
    <w:rsid w:val="00C74043"/>
    <w:rsid w:val="00C74249"/>
    <w:rsid w:val="00C74F55"/>
    <w:rsid w:val="00C75841"/>
    <w:rsid w:val="00C759F2"/>
    <w:rsid w:val="00C75A50"/>
    <w:rsid w:val="00C75E0E"/>
    <w:rsid w:val="00C76075"/>
    <w:rsid w:val="00C765EA"/>
    <w:rsid w:val="00C77594"/>
    <w:rsid w:val="00C77596"/>
    <w:rsid w:val="00C77BED"/>
    <w:rsid w:val="00C806B2"/>
    <w:rsid w:val="00C80CCB"/>
    <w:rsid w:val="00C81294"/>
    <w:rsid w:val="00C8130C"/>
    <w:rsid w:val="00C81637"/>
    <w:rsid w:val="00C81BA0"/>
    <w:rsid w:val="00C822B2"/>
    <w:rsid w:val="00C82471"/>
    <w:rsid w:val="00C8275F"/>
    <w:rsid w:val="00C82784"/>
    <w:rsid w:val="00C82C86"/>
    <w:rsid w:val="00C837A9"/>
    <w:rsid w:val="00C83D3F"/>
    <w:rsid w:val="00C84325"/>
    <w:rsid w:val="00C845D1"/>
    <w:rsid w:val="00C84681"/>
    <w:rsid w:val="00C84921"/>
    <w:rsid w:val="00C84BE3"/>
    <w:rsid w:val="00C84D32"/>
    <w:rsid w:val="00C84DC1"/>
    <w:rsid w:val="00C85713"/>
    <w:rsid w:val="00C85C03"/>
    <w:rsid w:val="00C85FDE"/>
    <w:rsid w:val="00C86D42"/>
    <w:rsid w:val="00C86F0D"/>
    <w:rsid w:val="00C8726B"/>
    <w:rsid w:val="00C87389"/>
    <w:rsid w:val="00C87C49"/>
    <w:rsid w:val="00C87D84"/>
    <w:rsid w:val="00C90A01"/>
    <w:rsid w:val="00C90ED8"/>
    <w:rsid w:val="00C9158E"/>
    <w:rsid w:val="00C9161C"/>
    <w:rsid w:val="00C920CB"/>
    <w:rsid w:val="00C92B24"/>
    <w:rsid w:val="00C93147"/>
    <w:rsid w:val="00C93604"/>
    <w:rsid w:val="00C9371C"/>
    <w:rsid w:val="00C937C8"/>
    <w:rsid w:val="00C9389B"/>
    <w:rsid w:val="00C93B01"/>
    <w:rsid w:val="00C94901"/>
    <w:rsid w:val="00C94D26"/>
    <w:rsid w:val="00C951D9"/>
    <w:rsid w:val="00C956A1"/>
    <w:rsid w:val="00C9578B"/>
    <w:rsid w:val="00C95F6A"/>
    <w:rsid w:val="00C96020"/>
    <w:rsid w:val="00C962A9"/>
    <w:rsid w:val="00C964CE"/>
    <w:rsid w:val="00C968B8"/>
    <w:rsid w:val="00C972BD"/>
    <w:rsid w:val="00C973FE"/>
    <w:rsid w:val="00C97581"/>
    <w:rsid w:val="00CA0E86"/>
    <w:rsid w:val="00CA10E5"/>
    <w:rsid w:val="00CA11F1"/>
    <w:rsid w:val="00CA1C93"/>
    <w:rsid w:val="00CA20C3"/>
    <w:rsid w:val="00CA2470"/>
    <w:rsid w:val="00CA2733"/>
    <w:rsid w:val="00CA28C8"/>
    <w:rsid w:val="00CA2AC0"/>
    <w:rsid w:val="00CA2C41"/>
    <w:rsid w:val="00CA2F66"/>
    <w:rsid w:val="00CA3098"/>
    <w:rsid w:val="00CA342C"/>
    <w:rsid w:val="00CA3761"/>
    <w:rsid w:val="00CA3AFF"/>
    <w:rsid w:val="00CA3F0A"/>
    <w:rsid w:val="00CA3FC1"/>
    <w:rsid w:val="00CA4887"/>
    <w:rsid w:val="00CA508C"/>
    <w:rsid w:val="00CA50AD"/>
    <w:rsid w:val="00CA63F1"/>
    <w:rsid w:val="00CA6C2A"/>
    <w:rsid w:val="00CA6EDF"/>
    <w:rsid w:val="00CA6EEC"/>
    <w:rsid w:val="00CA7109"/>
    <w:rsid w:val="00CA7366"/>
    <w:rsid w:val="00CB0512"/>
    <w:rsid w:val="00CB0678"/>
    <w:rsid w:val="00CB0CF4"/>
    <w:rsid w:val="00CB202E"/>
    <w:rsid w:val="00CB2AEB"/>
    <w:rsid w:val="00CB2B62"/>
    <w:rsid w:val="00CB3317"/>
    <w:rsid w:val="00CB367E"/>
    <w:rsid w:val="00CB4084"/>
    <w:rsid w:val="00CB486C"/>
    <w:rsid w:val="00CB49CC"/>
    <w:rsid w:val="00CB4E72"/>
    <w:rsid w:val="00CB5D41"/>
    <w:rsid w:val="00CB6206"/>
    <w:rsid w:val="00CB636E"/>
    <w:rsid w:val="00CB66B1"/>
    <w:rsid w:val="00CB75F7"/>
    <w:rsid w:val="00CB76DE"/>
    <w:rsid w:val="00CC16C2"/>
    <w:rsid w:val="00CC1A30"/>
    <w:rsid w:val="00CC1BA0"/>
    <w:rsid w:val="00CC1CCE"/>
    <w:rsid w:val="00CC240F"/>
    <w:rsid w:val="00CC245D"/>
    <w:rsid w:val="00CC2655"/>
    <w:rsid w:val="00CC2B01"/>
    <w:rsid w:val="00CC318D"/>
    <w:rsid w:val="00CC31B7"/>
    <w:rsid w:val="00CC34B5"/>
    <w:rsid w:val="00CC3674"/>
    <w:rsid w:val="00CC3EE5"/>
    <w:rsid w:val="00CC42C2"/>
    <w:rsid w:val="00CC4938"/>
    <w:rsid w:val="00CC4B8D"/>
    <w:rsid w:val="00CC4BCD"/>
    <w:rsid w:val="00CC509C"/>
    <w:rsid w:val="00CC539E"/>
    <w:rsid w:val="00CC549C"/>
    <w:rsid w:val="00CC589B"/>
    <w:rsid w:val="00CC59EA"/>
    <w:rsid w:val="00CC5B52"/>
    <w:rsid w:val="00CC627E"/>
    <w:rsid w:val="00CC6589"/>
    <w:rsid w:val="00CC663B"/>
    <w:rsid w:val="00CC6B35"/>
    <w:rsid w:val="00CC78F6"/>
    <w:rsid w:val="00CC792F"/>
    <w:rsid w:val="00CC7E11"/>
    <w:rsid w:val="00CD02B6"/>
    <w:rsid w:val="00CD0BFE"/>
    <w:rsid w:val="00CD0C50"/>
    <w:rsid w:val="00CD0D33"/>
    <w:rsid w:val="00CD1200"/>
    <w:rsid w:val="00CD1477"/>
    <w:rsid w:val="00CD200B"/>
    <w:rsid w:val="00CD235A"/>
    <w:rsid w:val="00CD313D"/>
    <w:rsid w:val="00CD3F23"/>
    <w:rsid w:val="00CD4081"/>
    <w:rsid w:val="00CD4BDA"/>
    <w:rsid w:val="00CD4E90"/>
    <w:rsid w:val="00CD59F0"/>
    <w:rsid w:val="00CD5CF3"/>
    <w:rsid w:val="00CD5D4C"/>
    <w:rsid w:val="00CD6886"/>
    <w:rsid w:val="00CD693D"/>
    <w:rsid w:val="00CD6C8B"/>
    <w:rsid w:val="00CD6DA3"/>
    <w:rsid w:val="00CD70D6"/>
    <w:rsid w:val="00CD75BD"/>
    <w:rsid w:val="00CD7865"/>
    <w:rsid w:val="00CD7CFD"/>
    <w:rsid w:val="00CE02F4"/>
    <w:rsid w:val="00CE0D23"/>
    <w:rsid w:val="00CE1169"/>
    <w:rsid w:val="00CE1BCC"/>
    <w:rsid w:val="00CE2205"/>
    <w:rsid w:val="00CE2EDC"/>
    <w:rsid w:val="00CE3936"/>
    <w:rsid w:val="00CE3AAF"/>
    <w:rsid w:val="00CE4433"/>
    <w:rsid w:val="00CE4957"/>
    <w:rsid w:val="00CE4D8A"/>
    <w:rsid w:val="00CE55BD"/>
    <w:rsid w:val="00CE5AEE"/>
    <w:rsid w:val="00CE5D21"/>
    <w:rsid w:val="00CE60DB"/>
    <w:rsid w:val="00CE6162"/>
    <w:rsid w:val="00CE6489"/>
    <w:rsid w:val="00CE65E8"/>
    <w:rsid w:val="00CE67A3"/>
    <w:rsid w:val="00CE6C66"/>
    <w:rsid w:val="00CE72DD"/>
    <w:rsid w:val="00CE7AFD"/>
    <w:rsid w:val="00CE7BC8"/>
    <w:rsid w:val="00CE7C04"/>
    <w:rsid w:val="00CE7C46"/>
    <w:rsid w:val="00CE7D9F"/>
    <w:rsid w:val="00CF0003"/>
    <w:rsid w:val="00CF0842"/>
    <w:rsid w:val="00CF1010"/>
    <w:rsid w:val="00CF1140"/>
    <w:rsid w:val="00CF18FB"/>
    <w:rsid w:val="00CF2410"/>
    <w:rsid w:val="00CF2554"/>
    <w:rsid w:val="00CF2C69"/>
    <w:rsid w:val="00CF2F6F"/>
    <w:rsid w:val="00CF3946"/>
    <w:rsid w:val="00CF3A01"/>
    <w:rsid w:val="00CF42FB"/>
    <w:rsid w:val="00CF45CF"/>
    <w:rsid w:val="00CF49D9"/>
    <w:rsid w:val="00CF62A1"/>
    <w:rsid w:val="00CF63DF"/>
    <w:rsid w:val="00CF67F2"/>
    <w:rsid w:val="00CF6C0C"/>
    <w:rsid w:val="00CF759C"/>
    <w:rsid w:val="00CF77C0"/>
    <w:rsid w:val="00CF7E44"/>
    <w:rsid w:val="00D004AB"/>
    <w:rsid w:val="00D015D0"/>
    <w:rsid w:val="00D01AA7"/>
    <w:rsid w:val="00D01CAD"/>
    <w:rsid w:val="00D01F9F"/>
    <w:rsid w:val="00D02377"/>
    <w:rsid w:val="00D031A7"/>
    <w:rsid w:val="00D0334A"/>
    <w:rsid w:val="00D03AC3"/>
    <w:rsid w:val="00D05292"/>
    <w:rsid w:val="00D0585D"/>
    <w:rsid w:val="00D0608C"/>
    <w:rsid w:val="00D061A1"/>
    <w:rsid w:val="00D06451"/>
    <w:rsid w:val="00D07912"/>
    <w:rsid w:val="00D07AFF"/>
    <w:rsid w:val="00D106D2"/>
    <w:rsid w:val="00D10913"/>
    <w:rsid w:val="00D109D9"/>
    <w:rsid w:val="00D10A07"/>
    <w:rsid w:val="00D111AD"/>
    <w:rsid w:val="00D11548"/>
    <w:rsid w:val="00D11786"/>
    <w:rsid w:val="00D118C1"/>
    <w:rsid w:val="00D11987"/>
    <w:rsid w:val="00D11C73"/>
    <w:rsid w:val="00D12140"/>
    <w:rsid w:val="00D13BA5"/>
    <w:rsid w:val="00D13DCE"/>
    <w:rsid w:val="00D13ECE"/>
    <w:rsid w:val="00D13FF3"/>
    <w:rsid w:val="00D141BB"/>
    <w:rsid w:val="00D15748"/>
    <w:rsid w:val="00D1582E"/>
    <w:rsid w:val="00D15D6A"/>
    <w:rsid w:val="00D17FED"/>
    <w:rsid w:val="00D2039B"/>
    <w:rsid w:val="00D205EA"/>
    <w:rsid w:val="00D20647"/>
    <w:rsid w:val="00D2103E"/>
    <w:rsid w:val="00D218A4"/>
    <w:rsid w:val="00D22047"/>
    <w:rsid w:val="00D22433"/>
    <w:rsid w:val="00D22558"/>
    <w:rsid w:val="00D22923"/>
    <w:rsid w:val="00D23E04"/>
    <w:rsid w:val="00D24204"/>
    <w:rsid w:val="00D24630"/>
    <w:rsid w:val="00D24AEE"/>
    <w:rsid w:val="00D24F1A"/>
    <w:rsid w:val="00D2545C"/>
    <w:rsid w:val="00D25486"/>
    <w:rsid w:val="00D25542"/>
    <w:rsid w:val="00D25F50"/>
    <w:rsid w:val="00D26CC3"/>
    <w:rsid w:val="00D26E5F"/>
    <w:rsid w:val="00D27480"/>
    <w:rsid w:val="00D27813"/>
    <w:rsid w:val="00D27D8B"/>
    <w:rsid w:val="00D3050D"/>
    <w:rsid w:val="00D315E0"/>
    <w:rsid w:val="00D31CFE"/>
    <w:rsid w:val="00D31E88"/>
    <w:rsid w:val="00D3287C"/>
    <w:rsid w:val="00D32E8B"/>
    <w:rsid w:val="00D33AC2"/>
    <w:rsid w:val="00D33B32"/>
    <w:rsid w:val="00D34074"/>
    <w:rsid w:val="00D35325"/>
    <w:rsid w:val="00D35596"/>
    <w:rsid w:val="00D367D8"/>
    <w:rsid w:val="00D36CCF"/>
    <w:rsid w:val="00D37196"/>
    <w:rsid w:val="00D372C6"/>
    <w:rsid w:val="00D3733F"/>
    <w:rsid w:val="00D37E80"/>
    <w:rsid w:val="00D37F57"/>
    <w:rsid w:val="00D40B1D"/>
    <w:rsid w:val="00D40E80"/>
    <w:rsid w:val="00D40F19"/>
    <w:rsid w:val="00D41858"/>
    <w:rsid w:val="00D41C96"/>
    <w:rsid w:val="00D41FB3"/>
    <w:rsid w:val="00D42021"/>
    <w:rsid w:val="00D4288F"/>
    <w:rsid w:val="00D429E6"/>
    <w:rsid w:val="00D42C35"/>
    <w:rsid w:val="00D435A8"/>
    <w:rsid w:val="00D437BA"/>
    <w:rsid w:val="00D438AF"/>
    <w:rsid w:val="00D43A8D"/>
    <w:rsid w:val="00D449CE"/>
    <w:rsid w:val="00D45467"/>
    <w:rsid w:val="00D461D7"/>
    <w:rsid w:val="00D462A8"/>
    <w:rsid w:val="00D462BF"/>
    <w:rsid w:val="00D47355"/>
    <w:rsid w:val="00D47777"/>
    <w:rsid w:val="00D47F99"/>
    <w:rsid w:val="00D50136"/>
    <w:rsid w:val="00D513F4"/>
    <w:rsid w:val="00D517A0"/>
    <w:rsid w:val="00D517F3"/>
    <w:rsid w:val="00D51AEE"/>
    <w:rsid w:val="00D52091"/>
    <w:rsid w:val="00D522E1"/>
    <w:rsid w:val="00D531E4"/>
    <w:rsid w:val="00D53AD4"/>
    <w:rsid w:val="00D53D77"/>
    <w:rsid w:val="00D551FC"/>
    <w:rsid w:val="00D56493"/>
    <w:rsid w:val="00D566A4"/>
    <w:rsid w:val="00D56C16"/>
    <w:rsid w:val="00D56C2A"/>
    <w:rsid w:val="00D56CED"/>
    <w:rsid w:val="00D5797F"/>
    <w:rsid w:val="00D60634"/>
    <w:rsid w:val="00D60F27"/>
    <w:rsid w:val="00D60FB7"/>
    <w:rsid w:val="00D61061"/>
    <w:rsid w:val="00D611A8"/>
    <w:rsid w:val="00D614B7"/>
    <w:rsid w:val="00D62794"/>
    <w:rsid w:val="00D629EA"/>
    <w:rsid w:val="00D637B8"/>
    <w:rsid w:val="00D6398B"/>
    <w:rsid w:val="00D639CC"/>
    <w:rsid w:val="00D63AEA"/>
    <w:rsid w:val="00D63BB9"/>
    <w:rsid w:val="00D646A1"/>
    <w:rsid w:val="00D64C9A"/>
    <w:rsid w:val="00D66224"/>
    <w:rsid w:val="00D6627A"/>
    <w:rsid w:val="00D66409"/>
    <w:rsid w:val="00D668A7"/>
    <w:rsid w:val="00D66ABC"/>
    <w:rsid w:val="00D673DE"/>
    <w:rsid w:val="00D67CE3"/>
    <w:rsid w:val="00D701F1"/>
    <w:rsid w:val="00D70758"/>
    <w:rsid w:val="00D71072"/>
    <w:rsid w:val="00D71D48"/>
    <w:rsid w:val="00D71EC7"/>
    <w:rsid w:val="00D720F6"/>
    <w:rsid w:val="00D72AFE"/>
    <w:rsid w:val="00D73200"/>
    <w:rsid w:val="00D73939"/>
    <w:rsid w:val="00D7434A"/>
    <w:rsid w:val="00D7456B"/>
    <w:rsid w:val="00D74797"/>
    <w:rsid w:val="00D74A19"/>
    <w:rsid w:val="00D74CC5"/>
    <w:rsid w:val="00D74CD3"/>
    <w:rsid w:val="00D7511F"/>
    <w:rsid w:val="00D753E4"/>
    <w:rsid w:val="00D754E7"/>
    <w:rsid w:val="00D75513"/>
    <w:rsid w:val="00D7564A"/>
    <w:rsid w:val="00D75E67"/>
    <w:rsid w:val="00D76288"/>
    <w:rsid w:val="00D76602"/>
    <w:rsid w:val="00D767C7"/>
    <w:rsid w:val="00D76A9F"/>
    <w:rsid w:val="00D76E3A"/>
    <w:rsid w:val="00D76E81"/>
    <w:rsid w:val="00D76F3C"/>
    <w:rsid w:val="00D77BD7"/>
    <w:rsid w:val="00D77D65"/>
    <w:rsid w:val="00D80039"/>
    <w:rsid w:val="00D803D8"/>
    <w:rsid w:val="00D81584"/>
    <w:rsid w:val="00D82745"/>
    <w:rsid w:val="00D82855"/>
    <w:rsid w:val="00D82E43"/>
    <w:rsid w:val="00D82F2E"/>
    <w:rsid w:val="00D831CF"/>
    <w:rsid w:val="00D831D0"/>
    <w:rsid w:val="00D832AE"/>
    <w:rsid w:val="00D8358C"/>
    <w:rsid w:val="00D837E6"/>
    <w:rsid w:val="00D8384C"/>
    <w:rsid w:val="00D83AA7"/>
    <w:rsid w:val="00D83BF7"/>
    <w:rsid w:val="00D8410C"/>
    <w:rsid w:val="00D8471C"/>
    <w:rsid w:val="00D8482D"/>
    <w:rsid w:val="00D852BB"/>
    <w:rsid w:val="00D856FD"/>
    <w:rsid w:val="00D85E03"/>
    <w:rsid w:val="00D8669D"/>
    <w:rsid w:val="00D877E8"/>
    <w:rsid w:val="00D901E7"/>
    <w:rsid w:val="00D904C8"/>
    <w:rsid w:val="00D90E27"/>
    <w:rsid w:val="00D91070"/>
    <w:rsid w:val="00D9157D"/>
    <w:rsid w:val="00D91914"/>
    <w:rsid w:val="00D92585"/>
    <w:rsid w:val="00D92C7B"/>
    <w:rsid w:val="00D933ED"/>
    <w:rsid w:val="00D93DC4"/>
    <w:rsid w:val="00D94083"/>
    <w:rsid w:val="00D94663"/>
    <w:rsid w:val="00D95065"/>
    <w:rsid w:val="00D951DB"/>
    <w:rsid w:val="00D954AF"/>
    <w:rsid w:val="00D9582C"/>
    <w:rsid w:val="00D95ADD"/>
    <w:rsid w:val="00D95D5F"/>
    <w:rsid w:val="00D96403"/>
    <w:rsid w:val="00D96B5E"/>
    <w:rsid w:val="00D96FBD"/>
    <w:rsid w:val="00D97452"/>
    <w:rsid w:val="00D978D9"/>
    <w:rsid w:val="00D97AAC"/>
    <w:rsid w:val="00D97BD8"/>
    <w:rsid w:val="00DA00C4"/>
    <w:rsid w:val="00DA0130"/>
    <w:rsid w:val="00DA0181"/>
    <w:rsid w:val="00DA0202"/>
    <w:rsid w:val="00DA0398"/>
    <w:rsid w:val="00DA0595"/>
    <w:rsid w:val="00DA07FA"/>
    <w:rsid w:val="00DA0820"/>
    <w:rsid w:val="00DA0C8E"/>
    <w:rsid w:val="00DA1083"/>
    <w:rsid w:val="00DA1496"/>
    <w:rsid w:val="00DA1A16"/>
    <w:rsid w:val="00DA1C73"/>
    <w:rsid w:val="00DA24C8"/>
    <w:rsid w:val="00DA2910"/>
    <w:rsid w:val="00DA2E50"/>
    <w:rsid w:val="00DA3B41"/>
    <w:rsid w:val="00DA3BEB"/>
    <w:rsid w:val="00DA3D6B"/>
    <w:rsid w:val="00DA434B"/>
    <w:rsid w:val="00DA4364"/>
    <w:rsid w:val="00DA43B6"/>
    <w:rsid w:val="00DA48DF"/>
    <w:rsid w:val="00DA4992"/>
    <w:rsid w:val="00DA4DCF"/>
    <w:rsid w:val="00DA5886"/>
    <w:rsid w:val="00DA5D8C"/>
    <w:rsid w:val="00DA612F"/>
    <w:rsid w:val="00DA614F"/>
    <w:rsid w:val="00DA6272"/>
    <w:rsid w:val="00DB0681"/>
    <w:rsid w:val="00DB06C6"/>
    <w:rsid w:val="00DB0741"/>
    <w:rsid w:val="00DB0E6C"/>
    <w:rsid w:val="00DB115F"/>
    <w:rsid w:val="00DB132A"/>
    <w:rsid w:val="00DB17D2"/>
    <w:rsid w:val="00DB1F09"/>
    <w:rsid w:val="00DB20BA"/>
    <w:rsid w:val="00DB267B"/>
    <w:rsid w:val="00DB2ADE"/>
    <w:rsid w:val="00DB2E8A"/>
    <w:rsid w:val="00DB2EAD"/>
    <w:rsid w:val="00DB3D4C"/>
    <w:rsid w:val="00DB3F55"/>
    <w:rsid w:val="00DB4316"/>
    <w:rsid w:val="00DB4693"/>
    <w:rsid w:val="00DB54C9"/>
    <w:rsid w:val="00DB560F"/>
    <w:rsid w:val="00DB565F"/>
    <w:rsid w:val="00DB57ED"/>
    <w:rsid w:val="00DB59A4"/>
    <w:rsid w:val="00DB62F7"/>
    <w:rsid w:val="00DB67AE"/>
    <w:rsid w:val="00DB6AC4"/>
    <w:rsid w:val="00DB6BAD"/>
    <w:rsid w:val="00DC0476"/>
    <w:rsid w:val="00DC07E6"/>
    <w:rsid w:val="00DC0D9A"/>
    <w:rsid w:val="00DC0EEB"/>
    <w:rsid w:val="00DC2023"/>
    <w:rsid w:val="00DC243A"/>
    <w:rsid w:val="00DC46CE"/>
    <w:rsid w:val="00DC4B0A"/>
    <w:rsid w:val="00DC517F"/>
    <w:rsid w:val="00DC573A"/>
    <w:rsid w:val="00DC5F0E"/>
    <w:rsid w:val="00DC6274"/>
    <w:rsid w:val="00DC643D"/>
    <w:rsid w:val="00DC6766"/>
    <w:rsid w:val="00DC6C4D"/>
    <w:rsid w:val="00DC7085"/>
    <w:rsid w:val="00DC74F3"/>
    <w:rsid w:val="00DC7D40"/>
    <w:rsid w:val="00DD0359"/>
    <w:rsid w:val="00DD0618"/>
    <w:rsid w:val="00DD0996"/>
    <w:rsid w:val="00DD120C"/>
    <w:rsid w:val="00DD160B"/>
    <w:rsid w:val="00DD1E2F"/>
    <w:rsid w:val="00DD1F0A"/>
    <w:rsid w:val="00DD29BB"/>
    <w:rsid w:val="00DD2C73"/>
    <w:rsid w:val="00DD3A54"/>
    <w:rsid w:val="00DD3DAD"/>
    <w:rsid w:val="00DD4443"/>
    <w:rsid w:val="00DD4BFE"/>
    <w:rsid w:val="00DD4C45"/>
    <w:rsid w:val="00DD4ECD"/>
    <w:rsid w:val="00DD53A1"/>
    <w:rsid w:val="00DD547C"/>
    <w:rsid w:val="00DD56AE"/>
    <w:rsid w:val="00DD665B"/>
    <w:rsid w:val="00DD6B11"/>
    <w:rsid w:val="00DD7602"/>
    <w:rsid w:val="00DE0657"/>
    <w:rsid w:val="00DE1246"/>
    <w:rsid w:val="00DE1D07"/>
    <w:rsid w:val="00DE1EFE"/>
    <w:rsid w:val="00DE276B"/>
    <w:rsid w:val="00DE2B44"/>
    <w:rsid w:val="00DE3939"/>
    <w:rsid w:val="00DE3CF9"/>
    <w:rsid w:val="00DE3DC4"/>
    <w:rsid w:val="00DE40A9"/>
    <w:rsid w:val="00DE41CE"/>
    <w:rsid w:val="00DE5A7C"/>
    <w:rsid w:val="00DE5B2B"/>
    <w:rsid w:val="00DE5D44"/>
    <w:rsid w:val="00DE5F1F"/>
    <w:rsid w:val="00DE6952"/>
    <w:rsid w:val="00DE6988"/>
    <w:rsid w:val="00DE6D9C"/>
    <w:rsid w:val="00DF11E5"/>
    <w:rsid w:val="00DF179B"/>
    <w:rsid w:val="00DF21BA"/>
    <w:rsid w:val="00DF2664"/>
    <w:rsid w:val="00DF2DE9"/>
    <w:rsid w:val="00DF2E89"/>
    <w:rsid w:val="00DF30C0"/>
    <w:rsid w:val="00DF3405"/>
    <w:rsid w:val="00DF3837"/>
    <w:rsid w:val="00DF40AF"/>
    <w:rsid w:val="00DF5007"/>
    <w:rsid w:val="00DF5285"/>
    <w:rsid w:val="00DF5C24"/>
    <w:rsid w:val="00DF64D7"/>
    <w:rsid w:val="00DF6A3E"/>
    <w:rsid w:val="00DF6AF0"/>
    <w:rsid w:val="00DF6B5B"/>
    <w:rsid w:val="00DF6CAB"/>
    <w:rsid w:val="00DF7A31"/>
    <w:rsid w:val="00DF7B92"/>
    <w:rsid w:val="00DF7E1C"/>
    <w:rsid w:val="00DF7E71"/>
    <w:rsid w:val="00DF7ED2"/>
    <w:rsid w:val="00E00EFE"/>
    <w:rsid w:val="00E01683"/>
    <w:rsid w:val="00E0191D"/>
    <w:rsid w:val="00E01D65"/>
    <w:rsid w:val="00E023DC"/>
    <w:rsid w:val="00E02D4A"/>
    <w:rsid w:val="00E02DAD"/>
    <w:rsid w:val="00E02FB9"/>
    <w:rsid w:val="00E03539"/>
    <w:rsid w:val="00E039FE"/>
    <w:rsid w:val="00E0436B"/>
    <w:rsid w:val="00E0454F"/>
    <w:rsid w:val="00E0477D"/>
    <w:rsid w:val="00E048D3"/>
    <w:rsid w:val="00E04F21"/>
    <w:rsid w:val="00E063C1"/>
    <w:rsid w:val="00E070D6"/>
    <w:rsid w:val="00E10689"/>
    <w:rsid w:val="00E1091E"/>
    <w:rsid w:val="00E10FB4"/>
    <w:rsid w:val="00E121F1"/>
    <w:rsid w:val="00E13B1C"/>
    <w:rsid w:val="00E1438E"/>
    <w:rsid w:val="00E14A19"/>
    <w:rsid w:val="00E150AE"/>
    <w:rsid w:val="00E156C6"/>
    <w:rsid w:val="00E15D1F"/>
    <w:rsid w:val="00E169BC"/>
    <w:rsid w:val="00E1734A"/>
    <w:rsid w:val="00E1789A"/>
    <w:rsid w:val="00E20819"/>
    <w:rsid w:val="00E20835"/>
    <w:rsid w:val="00E209BC"/>
    <w:rsid w:val="00E21219"/>
    <w:rsid w:val="00E21503"/>
    <w:rsid w:val="00E215D2"/>
    <w:rsid w:val="00E21D69"/>
    <w:rsid w:val="00E22221"/>
    <w:rsid w:val="00E223C1"/>
    <w:rsid w:val="00E2266D"/>
    <w:rsid w:val="00E22ACD"/>
    <w:rsid w:val="00E22AD4"/>
    <w:rsid w:val="00E22DE0"/>
    <w:rsid w:val="00E22F29"/>
    <w:rsid w:val="00E230AC"/>
    <w:rsid w:val="00E232FB"/>
    <w:rsid w:val="00E23D5D"/>
    <w:rsid w:val="00E23DB3"/>
    <w:rsid w:val="00E24829"/>
    <w:rsid w:val="00E24B3A"/>
    <w:rsid w:val="00E24E65"/>
    <w:rsid w:val="00E24F83"/>
    <w:rsid w:val="00E251E4"/>
    <w:rsid w:val="00E2567C"/>
    <w:rsid w:val="00E25CB6"/>
    <w:rsid w:val="00E2614D"/>
    <w:rsid w:val="00E26A0C"/>
    <w:rsid w:val="00E27195"/>
    <w:rsid w:val="00E27398"/>
    <w:rsid w:val="00E275CE"/>
    <w:rsid w:val="00E27A40"/>
    <w:rsid w:val="00E27B71"/>
    <w:rsid w:val="00E30187"/>
    <w:rsid w:val="00E305B6"/>
    <w:rsid w:val="00E30F3B"/>
    <w:rsid w:val="00E31378"/>
    <w:rsid w:val="00E31B41"/>
    <w:rsid w:val="00E3238B"/>
    <w:rsid w:val="00E326BB"/>
    <w:rsid w:val="00E32718"/>
    <w:rsid w:val="00E329D1"/>
    <w:rsid w:val="00E33688"/>
    <w:rsid w:val="00E347F1"/>
    <w:rsid w:val="00E3486B"/>
    <w:rsid w:val="00E362EA"/>
    <w:rsid w:val="00E36CF4"/>
    <w:rsid w:val="00E4009C"/>
    <w:rsid w:val="00E41240"/>
    <w:rsid w:val="00E4151D"/>
    <w:rsid w:val="00E41571"/>
    <w:rsid w:val="00E4171B"/>
    <w:rsid w:val="00E41747"/>
    <w:rsid w:val="00E421ED"/>
    <w:rsid w:val="00E42737"/>
    <w:rsid w:val="00E430C4"/>
    <w:rsid w:val="00E434B7"/>
    <w:rsid w:val="00E43679"/>
    <w:rsid w:val="00E4386A"/>
    <w:rsid w:val="00E43FF8"/>
    <w:rsid w:val="00E44078"/>
    <w:rsid w:val="00E4438A"/>
    <w:rsid w:val="00E44444"/>
    <w:rsid w:val="00E444B7"/>
    <w:rsid w:val="00E4484B"/>
    <w:rsid w:val="00E459E7"/>
    <w:rsid w:val="00E45ADA"/>
    <w:rsid w:val="00E46001"/>
    <w:rsid w:val="00E470DD"/>
    <w:rsid w:val="00E473B9"/>
    <w:rsid w:val="00E47C44"/>
    <w:rsid w:val="00E5012A"/>
    <w:rsid w:val="00E5018F"/>
    <w:rsid w:val="00E50ECA"/>
    <w:rsid w:val="00E51415"/>
    <w:rsid w:val="00E5194A"/>
    <w:rsid w:val="00E51D63"/>
    <w:rsid w:val="00E5277F"/>
    <w:rsid w:val="00E52A98"/>
    <w:rsid w:val="00E531C9"/>
    <w:rsid w:val="00E53BFA"/>
    <w:rsid w:val="00E53E42"/>
    <w:rsid w:val="00E54044"/>
    <w:rsid w:val="00E5431B"/>
    <w:rsid w:val="00E54B6E"/>
    <w:rsid w:val="00E54D65"/>
    <w:rsid w:val="00E55B54"/>
    <w:rsid w:val="00E56809"/>
    <w:rsid w:val="00E56B81"/>
    <w:rsid w:val="00E56EFB"/>
    <w:rsid w:val="00E57209"/>
    <w:rsid w:val="00E57509"/>
    <w:rsid w:val="00E577B4"/>
    <w:rsid w:val="00E57839"/>
    <w:rsid w:val="00E6020A"/>
    <w:rsid w:val="00E604D3"/>
    <w:rsid w:val="00E61266"/>
    <w:rsid w:val="00E6184A"/>
    <w:rsid w:val="00E61895"/>
    <w:rsid w:val="00E618F9"/>
    <w:rsid w:val="00E619CF"/>
    <w:rsid w:val="00E62B6E"/>
    <w:rsid w:val="00E62BEA"/>
    <w:rsid w:val="00E63149"/>
    <w:rsid w:val="00E63235"/>
    <w:rsid w:val="00E63A13"/>
    <w:rsid w:val="00E63D35"/>
    <w:rsid w:val="00E63D6F"/>
    <w:rsid w:val="00E63DC3"/>
    <w:rsid w:val="00E641F9"/>
    <w:rsid w:val="00E652EF"/>
    <w:rsid w:val="00E65793"/>
    <w:rsid w:val="00E659E9"/>
    <w:rsid w:val="00E65D0A"/>
    <w:rsid w:val="00E65FE9"/>
    <w:rsid w:val="00E663D0"/>
    <w:rsid w:val="00E667FC"/>
    <w:rsid w:val="00E66CE6"/>
    <w:rsid w:val="00E675E9"/>
    <w:rsid w:val="00E67B7C"/>
    <w:rsid w:val="00E67BA0"/>
    <w:rsid w:val="00E67D54"/>
    <w:rsid w:val="00E70B41"/>
    <w:rsid w:val="00E70E9A"/>
    <w:rsid w:val="00E70F58"/>
    <w:rsid w:val="00E71164"/>
    <w:rsid w:val="00E71BBA"/>
    <w:rsid w:val="00E722C7"/>
    <w:rsid w:val="00E7241F"/>
    <w:rsid w:val="00E72C5B"/>
    <w:rsid w:val="00E7337A"/>
    <w:rsid w:val="00E73BBF"/>
    <w:rsid w:val="00E73D8A"/>
    <w:rsid w:val="00E747B5"/>
    <w:rsid w:val="00E7488D"/>
    <w:rsid w:val="00E74D45"/>
    <w:rsid w:val="00E7519E"/>
    <w:rsid w:val="00E75614"/>
    <w:rsid w:val="00E75815"/>
    <w:rsid w:val="00E768B5"/>
    <w:rsid w:val="00E7759A"/>
    <w:rsid w:val="00E7760B"/>
    <w:rsid w:val="00E77669"/>
    <w:rsid w:val="00E77B6B"/>
    <w:rsid w:val="00E77DEC"/>
    <w:rsid w:val="00E77F6F"/>
    <w:rsid w:val="00E802E9"/>
    <w:rsid w:val="00E802EB"/>
    <w:rsid w:val="00E80583"/>
    <w:rsid w:val="00E805CC"/>
    <w:rsid w:val="00E8075D"/>
    <w:rsid w:val="00E81D4C"/>
    <w:rsid w:val="00E82371"/>
    <w:rsid w:val="00E82463"/>
    <w:rsid w:val="00E82499"/>
    <w:rsid w:val="00E82FF0"/>
    <w:rsid w:val="00E836C6"/>
    <w:rsid w:val="00E841DA"/>
    <w:rsid w:val="00E844EA"/>
    <w:rsid w:val="00E8451C"/>
    <w:rsid w:val="00E8479C"/>
    <w:rsid w:val="00E84910"/>
    <w:rsid w:val="00E84D8D"/>
    <w:rsid w:val="00E84F91"/>
    <w:rsid w:val="00E84FAF"/>
    <w:rsid w:val="00E85F2D"/>
    <w:rsid w:val="00E865F7"/>
    <w:rsid w:val="00E866E6"/>
    <w:rsid w:val="00E8678B"/>
    <w:rsid w:val="00E86AA9"/>
    <w:rsid w:val="00E86CED"/>
    <w:rsid w:val="00E879C9"/>
    <w:rsid w:val="00E911A0"/>
    <w:rsid w:val="00E91D9F"/>
    <w:rsid w:val="00E935F0"/>
    <w:rsid w:val="00E9364E"/>
    <w:rsid w:val="00E94618"/>
    <w:rsid w:val="00E94624"/>
    <w:rsid w:val="00E947F9"/>
    <w:rsid w:val="00E94B1D"/>
    <w:rsid w:val="00E94EA6"/>
    <w:rsid w:val="00E955F5"/>
    <w:rsid w:val="00E9581B"/>
    <w:rsid w:val="00E95B09"/>
    <w:rsid w:val="00E95B54"/>
    <w:rsid w:val="00E95FDD"/>
    <w:rsid w:val="00E9790A"/>
    <w:rsid w:val="00E97BBC"/>
    <w:rsid w:val="00E97E6D"/>
    <w:rsid w:val="00E97FBA"/>
    <w:rsid w:val="00EA051B"/>
    <w:rsid w:val="00EA084B"/>
    <w:rsid w:val="00EA10EC"/>
    <w:rsid w:val="00EA2310"/>
    <w:rsid w:val="00EA266D"/>
    <w:rsid w:val="00EA2D06"/>
    <w:rsid w:val="00EA3278"/>
    <w:rsid w:val="00EA3520"/>
    <w:rsid w:val="00EA3860"/>
    <w:rsid w:val="00EA449D"/>
    <w:rsid w:val="00EA49CF"/>
    <w:rsid w:val="00EA4AC5"/>
    <w:rsid w:val="00EA4B6A"/>
    <w:rsid w:val="00EA4CED"/>
    <w:rsid w:val="00EA5649"/>
    <w:rsid w:val="00EA5708"/>
    <w:rsid w:val="00EA6013"/>
    <w:rsid w:val="00EA6C80"/>
    <w:rsid w:val="00EA7803"/>
    <w:rsid w:val="00EA7915"/>
    <w:rsid w:val="00EA7EDC"/>
    <w:rsid w:val="00EB0121"/>
    <w:rsid w:val="00EB0479"/>
    <w:rsid w:val="00EB060C"/>
    <w:rsid w:val="00EB1281"/>
    <w:rsid w:val="00EB167C"/>
    <w:rsid w:val="00EB1C0F"/>
    <w:rsid w:val="00EB2495"/>
    <w:rsid w:val="00EB2514"/>
    <w:rsid w:val="00EB2FCE"/>
    <w:rsid w:val="00EB3924"/>
    <w:rsid w:val="00EB3A7D"/>
    <w:rsid w:val="00EB3BE1"/>
    <w:rsid w:val="00EB48BC"/>
    <w:rsid w:val="00EB4DE7"/>
    <w:rsid w:val="00EB5734"/>
    <w:rsid w:val="00EB5CD5"/>
    <w:rsid w:val="00EB5D5D"/>
    <w:rsid w:val="00EB6511"/>
    <w:rsid w:val="00EB7014"/>
    <w:rsid w:val="00EB7A54"/>
    <w:rsid w:val="00EC01DE"/>
    <w:rsid w:val="00EC0B2B"/>
    <w:rsid w:val="00EC0B37"/>
    <w:rsid w:val="00EC125E"/>
    <w:rsid w:val="00EC1C5F"/>
    <w:rsid w:val="00EC2A7F"/>
    <w:rsid w:val="00EC2ACF"/>
    <w:rsid w:val="00EC2F0C"/>
    <w:rsid w:val="00EC4101"/>
    <w:rsid w:val="00EC45CE"/>
    <w:rsid w:val="00EC4B66"/>
    <w:rsid w:val="00EC4E2D"/>
    <w:rsid w:val="00EC4ED1"/>
    <w:rsid w:val="00EC4F16"/>
    <w:rsid w:val="00EC552E"/>
    <w:rsid w:val="00EC55FF"/>
    <w:rsid w:val="00EC569A"/>
    <w:rsid w:val="00EC5968"/>
    <w:rsid w:val="00EC5DEC"/>
    <w:rsid w:val="00EC67D8"/>
    <w:rsid w:val="00EC6DAE"/>
    <w:rsid w:val="00EC7294"/>
    <w:rsid w:val="00EC75A3"/>
    <w:rsid w:val="00EC7B38"/>
    <w:rsid w:val="00ED03DE"/>
    <w:rsid w:val="00ED049C"/>
    <w:rsid w:val="00ED092C"/>
    <w:rsid w:val="00ED10EB"/>
    <w:rsid w:val="00ED139A"/>
    <w:rsid w:val="00ED1618"/>
    <w:rsid w:val="00ED2140"/>
    <w:rsid w:val="00ED2EF1"/>
    <w:rsid w:val="00ED394D"/>
    <w:rsid w:val="00ED3A44"/>
    <w:rsid w:val="00ED3F66"/>
    <w:rsid w:val="00ED5168"/>
    <w:rsid w:val="00ED541C"/>
    <w:rsid w:val="00ED58FF"/>
    <w:rsid w:val="00ED5949"/>
    <w:rsid w:val="00ED63A7"/>
    <w:rsid w:val="00ED6AF8"/>
    <w:rsid w:val="00ED6F97"/>
    <w:rsid w:val="00ED78F6"/>
    <w:rsid w:val="00ED7E3F"/>
    <w:rsid w:val="00EE04EB"/>
    <w:rsid w:val="00EE13C0"/>
    <w:rsid w:val="00EE1423"/>
    <w:rsid w:val="00EE14B0"/>
    <w:rsid w:val="00EE25BF"/>
    <w:rsid w:val="00EE3244"/>
    <w:rsid w:val="00EE4376"/>
    <w:rsid w:val="00EE49B0"/>
    <w:rsid w:val="00EE4EE3"/>
    <w:rsid w:val="00EE65BA"/>
    <w:rsid w:val="00EE67D5"/>
    <w:rsid w:val="00EE6897"/>
    <w:rsid w:val="00EE7062"/>
    <w:rsid w:val="00EE7174"/>
    <w:rsid w:val="00EE75D3"/>
    <w:rsid w:val="00EE7616"/>
    <w:rsid w:val="00EE769D"/>
    <w:rsid w:val="00EE7CC4"/>
    <w:rsid w:val="00EF0363"/>
    <w:rsid w:val="00EF0F26"/>
    <w:rsid w:val="00EF1455"/>
    <w:rsid w:val="00EF1467"/>
    <w:rsid w:val="00EF16B2"/>
    <w:rsid w:val="00EF1B97"/>
    <w:rsid w:val="00EF22E2"/>
    <w:rsid w:val="00EF30F0"/>
    <w:rsid w:val="00EF32C7"/>
    <w:rsid w:val="00EF3A9F"/>
    <w:rsid w:val="00EF3F4D"/>
    <w:rsid w:val="00EF4827"/>
    <w:rsid w:val="00EF486B"/>
    <w:rsid w:val="00EF4BA4"/>
    <w:rsid w:val="00EF599E"/>
    <w:rsid w:val="00EF5F1A"/>
    <w:rsid w:val="00EF653E"/>
    <w:rsid w:val="00EF6CBF"/>
    <w:rsid w:val="00EF6EE2"/>
    <w:rsid w:val="00EF71DB"/>
    <w:rsid w:val="00EF75FB"/>
    <w:rsid w:val="00EF76BC"/>
    <w:rsid w:val="00EF7D8F"/>
    <w:rsid w:val="00EF7E27"/>
    <w:rsid w:val="00EF7EE1"/>
    <w:rsid w:val="00F0016E"/>
    <w:rsid w:val="00F009F2"/>
    <w:rsid w:val="00F01233"/>
    <w:rsid w:val="00F0135E"/>
    <w:rsid w:val="00F01F86"/>
    <w:rsid w:val="00F0235C"/>
    <w:rsid w:val="00F0259B"/>
    <w:rsid w:val="00F0338B"/>
    <w:rsid w:val="00F0342C"/>
    <w:rsid w:val="00F03F51"/>
    <w:rsid w:val="00F045A5"/>
    <w:rsid w:val="00F045D8"/>
    <w:rsid w:val="00F0541F"/>
    <w:rsid w:val="00F05F6B"/>
    <w:rsid w:val="00F067D3"/>
    <w:rsid w:val="00F06A4E"/>
    <w:rsid w:val="00F06C8D"/>
    <w:rsid w:val="00F07513"/>
    <w:rsid w:val="00F10407"/>
    <w:rsid w:val="00F10A09"/>
    <w:rsid w:val="00F11024"/>
    <w:rsid w:val="00F1172D"/>
    <w:rsid w:val="00F11F25"/>
    <w:rsid w:val="00F12364"/>
    <w:rsid w:val="00F126CB"/>
    <w:rsid w:val="00F135A9"/>
    <w:rsid w:val="00F1362F"/>
    <w:rsid w:val="00F13761"/>
    <w:rsid w:val="00F13985"/>
    <w:rsid w:val="00F13A5B"/>
    <w:rsid w:val="00F14045"/>
    <w:rsid w:val="00F1455D"/>
    <w:rsid w:val="00F14F22"/>
    <w:rsid w:val="00F1507C"/>
    <w:rsid w:val="00F15510"/>
    <w:rsid w:val="00F15838"/>
    <w:rsid w:val="00F15B50"/>
    <w:rsid w:val="00F16C71"/>
    <w:rsid w:val="00F16E89"/>
    <w:rsid w:val="00F17671"/>
    <w:rsid w:val="00F179E8"/>
    <w:rsid w:val="00F2019F"/>
    <w:rsid w:val="00F2047B"/>
    <w:rsid w:val="00F20EF7"/>
    <w:rsid w:val="00F21067"/>
    <w:rsid w:val="00F212BC"/>
    <w:rsid w:val="00F21B43"/>
    <w:rsid w:val="00F2225C"/>
    <w:rsid w:val="00F22B9B"/>
    <w:rsid w:val="00F23396"/>
    <w:rsid w:val="00F23D5A"/>
    <w:rsid w:val="00F244FE"/>
    <w:rsid w:val="00F24600"/>
    <w:rsid w:val="00F246BE"/>
    <w:rsid w:val="00F25486"/>
    <w:rsid w:val="00F25974"/>
    <w:rsid w:val="00F25ADC"/>
    <w:rsid w:val="00F2627D"/>
    <w:rsid w:val="00F26611"/>
    <w:rsid w:val="00F26ED7"/>
    <w:rsid w:val="00F2712C"/>
    <w:rsid w:val="00F27549"/>
    <w:rsid w:val="00F278C5"/>
    <w:rsid w:val="00F278F1"/>
    <w:rsid w:val="00F308F4"/>
    <w:rsid w:val="00F309D6"/>
    <w:rsid w:val="00F31169"/>
    <w:rsid w:val="00F3116B"/>
    <w:rsid w:val="00F31284"/>
    <w:rsid w:val="00F31442"/>
    <w:rsid w:val="00F322AF"/>
    <w:rsid w:val="00F325B7"/>
    <w:rsid w:val="00F32658"/>
    <w:rsid w:val="00F3303F"/>
    <w:rsid w:val="00F33273"/>
    <w:rsid w:val="00F33AA8"/>
    <w:rsid w:val="00F33CEA"/>
    <w:rsid w:val="00F3409B"/>
    <w:rsid w:val="00F3518A"/>
    <w:rsid w:val="00F35290"/>
    <w:rsid w:val="00F35A2B"/>
    <w:rsid w:val="00F3620E"/>
    <w:rsid w:val="00F36364"/>
    <w:rsid w:val="00F368AB"/>
    <w:rsid w:val="00F36C2E"/>
    <w:rsid w:val="00F36D4D"/>
    <w:rsid w:val="00F3797F"/>
    <w:rsid w:val="00F37D08"/>
    <w:rsid w:val="00F4000E"/>
    <w:rsid w:val="00F40B97"/>
    <w:rsid w:val="00F40C05"/>
    <w:rsid w:val="00F40CBF"/>
    <w:rsid w:val="00F40EFC"/>
    <w:rsid w:val="00F40F45"/>
    <w:rsid w:val="00F4194F"/>
    <w:rsid w:val="00F419DC"/>
    <w:rsid w:val="00F41B66"/>
    <w:rsid w:val="00F41DE5"/>
    <w:rsid w:val="00F41E7A"/>
    <w:rsid w:val="00F4209F"/>
    <w:rsid w:val="00F423C0"/>
    <w:rsid w:val="00F4291D"/>
    <w:rsid w:val="00F42C8A"/>
    <w:rsid w:val="00F42F72"/>
    <w:rsid w:val="00F4310D"/>
    <w:rsid w:val="00F43513"/>
    <w:rsid w:val="00F435B6"/>
    <w:rsid w:val="00F43E3B"/>
    <w:rsid w:val="00F44429"/>
    <w:rsid w:val="00F44BED"/>
    <w:rsid w:val="00F44D11"/>
    <w:rsid w:val="00F468C4"/>
    <w:rsid w:val="00F46B29"/>
    <w:rsid w:val="00F46B77"/>
    <w:rsid w:val="00F46E2A"/>
    <w:rsid w:val="00F47330"/>
    <w:rsid w:val="00F47B79"/>
    <w:rsid w:val="00F47E54"/>
    <w:rsid w:val="00F47FEE"/>
    <w:rsid w:val="00F50006"/>
    <w:rsid w:val="00F50117"/>
    <w:rsid w:val="00F51098"/>
    <w:rsid w:val="00F51809"/>
    <w:rsid w:val="00F519D7"/>
    <w:rsid w:val="00F51CF4"/>
    <w:rsid w:val="00F51D07"/>
    <w:rsid w:val="00F521DA"/>
    <w:rsid w:val="00F52770"/>
    <w:rsid w:val="00F52FCB"/>
    <w:rsid w:val="00F5397B"/>
    <w:rsid w:val="00F54384"/>
    <w:rsid w:val="00F5475F"/>
    <w:rsid w:val="00F54799"/>
    <w:rsid w:val="00F54DE5"/>
    <w:rsid w:val="00F54E0B"/>
    <w:rsid w:val="00F55026"/>
    <w:rsid w:val="00F563AF"/>
    <w:rsid w:val="00F567D0"/>
    <w:rsid w:val="00F56C3B"/>
    <w:rsid w:val="00F56DC4"/>
    <w:rsid w:val="00F570C2"/>
    <w:rsid w:val="00F5720F"/>
    <w:rsid w:val="00F57415"/>
    <w:rsid w:val="00F57FF5"/>
    <w:rsid w:val="00F6005C"/>
    <w:rsid w:val="00F6031A"/>
    <w:rsid w:val="00F60335"/>
    <w:rsid w:val="00F609BD"/>
    <w:rsid w:val="00F60E70"/>
    <w:rsid w:val="00F6151C"/>
    <w:rsid w:val="00F616CE"/>
    <w:rsid w:val="00F616D2"/>
    <w:rsid w:val="00F61BD2"/>
    <w:rsid w:val="00F623A6"/>
    <w:rsid w:val="00F62634"/>
    <w:rsid w:val="00F6281F"/>
    <w:rsid w:val="00F62AEE"/>
    <w:rsid w:val="00F65009"/>
    <w:rsid w:val="00F6522A"/>
    <w:rsid w:val="00F6546F"/>
    <w:rsid w:val="00F66CD7"/>
    <w:rsid w:val="00F66ED3"/>
    <w:rsid w:val="00F67D6D"/>
    <w:rsid w:val="00F70F11"/>
    <w:rsid w:val="00F70FEA"/>
    <w:rsid w:val="00F710E6"/>
    <w:rsid w:val="00F7152A"/>
    <w:rsid w:val="00F7182E"/>
    <w:rsid w:val="00F71831"/>
    <w:rsid w:val="00F7197B"/>
    <w:rsid w:val="00F71C3D"/>
    <w:rsid w:val="00F71CDA"/>
    <w:rsid w:val="00F71E38"/>
    <w:rsid w:val="00F71EEF"/>
    <w:rsid w:val="00F72062"/>
    <w:rsid w:val="00F72133"/>
    <w:rsid w:val="00F72408"/>
    <w:rsid w:val="00F72C99"/>
    <w:rsid w:val="00F7318A"/>
    <w:rsid w:val="00F732E5"/>
    <w:rsid w:val="00F73300"/>
    <w:rsid w:val="00F733C6"/>
    <w:rsid w:val="00F7349B"/>
    <w:rsid w:val="00F73D04"/>
    <w:rsid w:val="00F74DCA"/>
    <w:rsid w:val="00F75339"/>
    <w:rsid w:val="00F75722"/>
    <w:rsid w:val="00F75E8F"/>
    <w:rsid w:val="00F769F2"/>
    <w:rsid w:val="00F76AEE"/>
    <w:rsid w:val="00F76CAD"/>
    <w:rsid w:val="00F76CB1"/>
    <w:rsid w:val="00F774BD"/>
    <w:rsid w:val="00F775F6"/>
    <w:rsid w:val="00F77A5F"/>
    <w:rsid w:val="00F77E2C"/>
    <w:rsid w:val="00F8015F"/>
    <w:rsid w:val="00F810A1"/>
    <w:rsid w:val="00F81236"/>
    <w:rsid w:val="00F813B9"/>
    <w:rsid w:val="00F8141D"/>
    <w:rsid w:val="00F81886"/>
    <w:rsid w:val="00F81ACC"/>
    <w:rsid w:val="00F81CD6"/>
    <w:rsid w:val="00F82255"/>
    <w:rsid w:val="00F82BDD"/>
    <w:rsid w:val="00F82C07"/>
    <w:rsid w:val="00F82EDC"/>
    <w:rsid w:val="00F8316B"/>
    <w:rsid w:val="00F836B9"/>
    <w:rsid w:val="00F83E81"/>
    <w:rsid w:val="00F841AE"/>
    <w:rsid w:val="00F84214"/>
    <w:rsid w:val="00F8484E"/>
    <w:rsid w:val="00F856E1"/>
    <w:rsid w:val="00F8577C"/>
    <w:rsid w:val="00F85917"/>
    <w:rsid w:val="00F85BDA"/>
    <w:rsid w:val="00F85EBA"/>
    <w:rsid w:val="00F863DD"/>
    <w:rsid w:val="00F8661B"/>
    <w:rsid w:val="00F866C4"/>
    <w:rsid w:val="00F878CC"/>
    <w:rsid w:val="00F90704"/>
    <w:rsid w:val="00F90B69"/>
    <w:rsid w:val="00F9154D"/>
    <w:rsid w:val="00F91578"/>
    <w:rsid w:val="00F918DC"/>
    <w:rsid w:val="00F91B4C"/>
    <w:rsid w:val="00F929C5"/>
    <w:rsid w:val="00F92F16"/>
    <w:rsid w:val="00F93015"/>
    <w:rsid w:val="00F93B8E"/>
    <w:rsid w:val="00F94108"/>
    <w:rsid w:val="00F9412B"/>
    <w:rsid w:val="00F94431"/>
    <w:rsid w:val="00F94C32"/>
    <w:rsid w:val="00F960FA"/>
    <w:rsid w:val="00F96280"/>
    <w:rsid w:val="00F9692A"/>
    <w:rsid w:val="00F96DCD"/>
    <w:rsid w:val="00F97070"/>
    <w:rsid w:val="00F970AB"/>
    <w:rsid w:val="00F97393"/>
    <w:rsid w:val="00F97C6D"/>
    <w:rsid w:val="00F97E06"/>
    <w:rsid w:val="00F97FC5"/>
    <w:rsid w:val="00FA111F"/>
    <w:rsid w:val="00FA227A"/>
    <w:rsid w:val="00FA271F"/>
    <w:rsid w:val="00FA3597"/>
    <w:rsid w:val="00FA39D3"/>
    <w:rsid w:val="00FA3F8D"/>
    <w:rsid w:val="00FA4282"/>
    <w:rsid w:val="00FA448F"/>
    <w:rsid w:val="00FA45B8"/>
    <w:rsid w:val="00FA4FE1"/>
    <w:rsid w:val="00FA58DB"/>
    <w:rsid w:val="00FA5C4E"/>
    <w:rsid w:val="00FA5E3F"/>
    <w:rsid w:val="00FA67BB"/>
    <w:rsid w:val="00FA6BB8"/>
    <w:rsid w:val="00FA6CD6"/>
    <w:rsid w:val="00FA7360"/>
    <w:rsid w:val="00FA7518"/>
    <w:rsid w:val="00FA753C"/>
    <w:rsid w:val="00FA7D07"/>
    <w:rsid w:val="00FA7DC6"/>
    <w:rsid w:val="00FA7E29"/>
    <w:rsid w:val="00FB016A"/>
    <w:rsid w:val="00FB01A8"/>
    <w:rsid w:val="00FB0564"/>
    <w:rsid w:val="00FB0B16"/>
    <w:rsid w:val="00FB191F"/>
    <w:rsid w:val="00FB4001"/>
    <w:rsid w:val="00FB4DF3"/>
    <w:rsid w:val="00FB4E6B"/>
    <w:rsid w:val="00FB56A6"/>
    <w:rsid w:val="00FB580A"/>
    <w:rsid w:val="00FB5ACF"/>
    <w:rsid w:val="00FB73D0"/>
    <w:rsid w:val="00FB743A"/>
    <w:rsid w:val="00FB7B45"/>
    <w:rsid w:val="00FC0C60"/>
    <w:rsid w:val="00FC152A"/>
    <w:rsid w:val="00FC15E4"/>
    <w:rsid w:val="00FC16A0"/>
    <w:rsid w:val="00FC1D4F"/>
    <w:rsid w:val="00FC24A4"/>
    <w:rsid w:val="00FC2755"/>
    <w:rsid w:val="00FC4232"/>
    <w:rsid w:val="00FC43C0"/>
    <w:rsid w:val="00FC4BC7"/>
    <w:rsid w:val="00FC4C30"/>
    <w:rsid w:val="00FC4FAE"/>
    <w:rsid w:val="00FC50D2"/>
    <w:rsid w:val="00FC51C5"/>
    <w:rsid w:val="00FC541F"/>
    <w:rsid w:val="00FC59FB"/>
    <w:rsid w:val="00FC5D11"/>
    <w:rsid w:val="00FC6B63"/>
    <w:rsid w:val="00FC7196"/>
    <w:rsid w:val="00FC734C"/>
    <w:rsid w:val="00FC7A11"/>
    <w:rsid w:val="00FC7BE1"/>
    <w:rsid w:val="00FC7C79"/>
    <w:rsid w:val="00FD1018"/>
    <w:rsid w:val="00FD151B"/>
    <w:rsid w:val="00FD171D"/>
    <w:rsid w:val="00FD18C6"/>
    <w:rsid w:val="00FD18DE"/>
    <w:rsid w:val="00FD1ACA"/>
    <w:rsid w:val="00FD257F"/>
    <w:rsid w:val="00FD2A7C"/>
    <w:rsid w:val="00FD3181"/>
    <w:rsid w:val="00FD3395"/>
    <w:rsid w:val="00FD3616"/>
    <w:rsid w:val="00FD366E"/>
    <w:rsid w:val="00FD3833"/>
    <w:rsid w:val="00FD3BC0"/>
    <w:rsid w:val="00FD3C74"/>
    <w:rsid w:val="00FD3F4D"/>
    <w:rsid w:val="00FD4B5C"/>
    <w:rsid w:val="00FD5657"/>
    <w:rsid w:val="00FD573D"/>
    <w:rsid w:val="00FD5CEF"/>
    <w:rsid w:val="00FD69F1"/>
    <w:rsid w:val="00FD7047"/>
    <w:rsid w:val="00FD738C"/>
    <w:rsid w:val="00FD7598"/>
    <w:rsid w:val="00FD75EC"/>
    <w:rsid w:val="00FD7A4F"/>
    <w:rsid w:val="00FD7B18"/>
    <w:rsid w:val="00FD7D8B"/>
    <w:rsid w:val="00FD7F1B"/>
    <w:rsid w:val="00FD7F30"/>
    <w:rsid w:val="00FE015B"/>
    <w:rsid w:val="00FE0D5B"/>
    <w:rsid w:val="00FE1C6A"/>
    <w:rsid w:val="00FE24F1"/>
    <w:rsid w:val="00FE26EA"/>
    <w:rsid w:val="00FE2A3B"/>
    <w:rsid w:val="00FE2A9C"/>
    <w:rsid w:val="00FE30D6"/>
    <w:rsid w:val="00FE352A"/>
    <w:rsid w:val="00FE36CD"/>
    <w:rsid w:val="00FE3974"/>
    <w:rsid w:val="00FE3976"/>
    <w:rsid w:val="00FE3B5E"/>
    <w:rsid w:val="00FE421B"/>
    <w:rsid w:val="00FE52C4"/>
    <w:rsid w:val="00FE56BF"/>
    <w:rsid w:val="00FE5831"/>
    <w:rsid w:val="00FE616E"/>
    <w:rsid w:val="00FE61E9"/>
    <w:rsid w:val="00FE70E1"/>
    <w:rsid w:val="00FE7AF3"/>
    <w:rsid w:val="00FF01CE"/>
    <w:rsid w:val="00FF037C"/>
    <w:rsid w:val="00FF0F07"/>
    <w:rsid w:val="00FF172C"/>
    <w:rsid w:val="00FF1794"/>
    <w:rsid w:val="00FF227A"/>
    <w:rsid w:val="00FF2AA6"/>
    <w:rsid w:val="00FF2F39"/>
    <w:rsid w:val="00FF375E"/>
    <w:rsid w:val="00FF398D"/>
    <w:rsid w:val="00FF3DF6"/>
    <w:rsid w:val="00FF5B28"/>
    <w:rsid w:val="00FF60B2"/>
    <w:rsid w:val="00FF63B6"/>
    <w:rsid w:val="00FF7F39"/>
    <w:rsid w:val="03182697"/>
    <w:rsid w:val="04EFD288"/>
    <w:rsid w:val="062751E7"/>
    <w:rsid w:val="073CC13A"/>
    <w:rsid w:val="074D0B69"/>
    <w:rsid w:val="07881BB5"/>
    <w:rsid w:val="087E6E5E"/>
    <w:rsid w:val="0948F259"/>
    <w:rsid w:val="0A1F2C39"/>
    <w:rsid w:val="0B3F0881"/>
    <w:rsid w:val="0DD1466A"/>
    <w:rsid w:val="0DE77890"/>
    <w:rsid w:val="0E8ACC18"/>
    <w:rsid w:val="11569410"/>
    <w:rsid w:val="12F5FADE"/>
    <w:rsid w:val="1343B418"/>
    <w:rsid w:val="139D0195"/>
    <w:rsid w:val="1761F4CC"/>
    <w:rsid w:val="192B64BF"/>
    <w:rsid w:val="1C4FD26C"/>
    <w:rsid w:val="1CCB5E92"/>
    <w:rsid w:val="206BF388"/>
    <w:rsid w:val="20B7109A"/>
    <w:rsid w:val="2163CE35"/>
    <w:rsid w:val="21C3FBEA"/>
    <w:rsid w:val="237C1BBA"/>
    <w:rsid w:val="276BA31C"/>
    <w:rsid w:val="2905EA7E"/>
    <w:rsid w:val="2A11D9AF"/>
    <w:rsid w:val="2ACEADC9"/>
    <w:rsid w:val="2B7F72EA"/>
    <w:rsid w:val="2BD4DA67"/>
    <w:rsid w:val="2CC6022D"/>
    <w:rsid w:val="2D21698A"/>
    <w:rsid w:val="2D2D85D4"/>
    <w:rsid w:val="2E3A0B82"/>
    <w:rsid w:val="2EC9AF65"/>
    <w:rsid w:val="3173D235"/>
    <w:rsid w:val="3191C412"/>
    <w:rsid w:val="32B17CF1"/>
    <w:rsid w:val="333E051D"/>
    <w:rsid w:val="34F89819"/>
    <w:rsid w:val="35187EF0"/>
    <w:rsid w:val="366E298E"/>
    <w:rsid w:val="36E7685E"/>
    <w:rsid w:val="3759B6FA"/>
    <w:rsid w:val="37A36142"/>
    <w:rsid w:val="37B2503D"/>
    <w:rsid w:val="3893A969"/>
    <w:rsid w:val="3DB3A4F2"/>
    <w:rsid w:val="3FAFF184"/>
    <w:rsid w:val="407CFDDE"/>
    <w:rsid w:val="420A0CA2"/>
    <w:rsid w:val="42856C53"/>
    <w:rsid w:val="43028B87"/>
    <w:rsid w:val="4481CF10"/>
    <w:rsid w:val="4693B72F"/>
    <w:rsid w:val="46FDD22A"/>
    <w:rsid w:val="49927C6D"/>
    <w:rsid w:val="4D9E2168"/>
    <w:rsid w:val="4EEA18F7"/>
    <w:rsid w:val="4F0EC52B"/>
    <w:rsid w:val="50A67160"/>
    <w:rsid w:val="54676967"/>
    <w:rsid w:val="558CE37A"/>
    <w:rsid w:val="55F72911"/>
    <w:rsid w:val="5828C536"/>
    <w:rsid w:val="592D703D"/>
    <w:rsid w:val="5A4D5485"/>
    <w:rsid w:val="5AD907D0"/>
    <w:rsid w:val="5BADE0EA"/>
    <w:rsid w:val="5D0551D4"/>
    <w:rsid w:val="5F0D91B4"/>
    <w:rsid w:val="6130F213"/>
    <w:rsid w:val="61662B97"/>
    <w:rsid w:val="62C92C07"/>
    <w:rsid w:val="62F0F3F2"/>
    <w:rsid w:val="6334C768"/>
    <w:rsid w:val="657240CC"/>
    <w:rsid w:val="691C07D5"/>
    <w:rsid w:val="6AD0D939"/>
    <w:rsid w:val="6CA82A20"/>
    <w:rsid w:val="6DAE6E6D"/>
    <w:rsid w:val="6E2EB9E2"/>
    <w:rsid w:val="6E451EBD"/>
    <w:rsid w:val="6E6ABBB5"/>
    <w:rsid w:val="71DDE874"/>
    <w:rsid w:val="75D8B73F"/>
    <w:rsid w:val="76E6E616"/>
    <w:rsid w:val="7A11BF42"/>
    <w:rsid w:val="7A7B9457"/>
    <w:rsid w:val="7B36704F"/>
  </w:rsids>
  <m:mathPr>
    <m:mathFont m:val="Cambria Math"/>
    <m:brkBin m:val="before"/>
    <m:brkBinSub m:val="--"/>
    <m:smallFrac m:val="0"/>
    <m:dispDef/>
    <m:lMargin m:val="0"/>
    <m:rMargin m:val="0"/>
    <m:defJc m:val="centerGroup"/>
    <m:wrapIndent m:val="1440"/>
    <m:intLim m:val="subSup"/>
    <m:naryLim m:val="undOvr"/>
  </m:mathPr>
  <w:themeFontLang w:val="tr-T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50AA6B4E"/>
  <w15:docId w15:val="{35ECCA30-6191-4AB1-992E-339CA02713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65E9"/>
    <w:pPr>
      <w:spacing w:before="240" w:after="240" w:line="300" w:lineRule="auto"/>
      <w:jc w:val="both"/>
    </w:pPr>
    <w:rPr>
      <w:rFonts w:ascii="Arial" w:eastAsia="Times New Roman" w:hAnsi="Arial" w:cs="Times New Roman"/>
      <w:szCs w:val="24"/>
      <w:lang w:val="en-US" w:eastAsia="zh-CN"/>
    </w:rPr>
  </w:style>
  <w:style w:type="paragraph" w:styleId="Balk1">
    <w:name w:val="heading 1"/>
    <w:aliases w:val="-LIMAK-Başlık 1,L1,Level 1,Report1,Part,OG Heading 1,Heading 1 AGT ESIA,RSKH1,RSKHeading 1,Oscar Faber 1,Section Heading,Chapter Hdg,Hoofdstuk,top Heading 1,h1,Main Title,Section 1,title1,Chapter,Chapter1,Chapter2,Heading 1 - chapter,CH,g,H1"/>
    <w:basedOn w:val="Normal"/>
    <w:next w:val="Normal"/>
    <w:link w:val="Balk1Char"/>
    <w:uiPriority w:val="9"/>
    <w:qFormat/>
    <w:rsid w:val="00D50136"/>
    <w:pPr>
      <w:keepNext/>
      <w:keepLines/>
      <w:pageBreakBefore/>
      <w:numPr>
        <w:numId w:val="3"/>
      </w:numPr>
      <w:spacing w:before="0" w:after="0"/>
      <w:jc w:val="left"/>
      <w:outlineLvl w:val="0"/>
    </w:pPr>
    <w:rPr>
      <w:rFonts w:cs="Arial"/>
      <w:b/>
      <w:bCs/>
      <w:color w:val="4F81BD"/>
      <w:sz w:val="32"/>
      <w:szCs w:val="32"/>
      <w:lang w:val="en-GB" w:eastAsia="en-US"/>
    </w:rPr>
  </w:style>
  <w:style w:type="paragraph" w:styleId="Balk2">
    <w:name w:val="heading 2"/>
    <w:aliases w:val="-LIMAK-Başlık 2"/>
    <w:basedOn w:val="Normal"/>
    <w:next w:val="Normal"/>
    <w:link w:val="Balk2Char"/>
    <w:uiPriority w:val="9"/>
    <w:unhideWhenUsed/>
    <w:qFormat/>
    <w:rsid w:val="00E01683"/>
    <w:pPr>
      <w:keepNext/>
      <w:numPr>
        <w:ilvl w:val="1"/>
        <w:numId w:val="3"/>
      </w:numPr>
      <w:outlineLvl w:val="1"/>
    </w:pPr>
    <w:rPr>
      <w:rFonts w:cs="Arial"/>
      <w:b/>
      <w:bCs/>
      <w:color w:val="4F81BD"/>
      <w:sz w:val="24"/>
      <w:lang w:val="en-GB"/>
    </w:rPr>
  </w:style>
  <w:style w:type="paragraph" w:styleId="Balk3">
    <w:name w:val="heading 3"/>
    <w:aliases w:val="-LIMAK-başlık 3"/>
    <w:basedOn w:val="Normal"/>
    <w:next w:val="Normal"/>
    <w:link w:val="Balk3Char"/>
    <w:uiPriority w:val="9"/>
    <w:qFormat/>
    <w:rsid w:val="004339AC"/>
    <w:pPr>
      <w:keepNext/>
      <w:numPr>
        <w:ilvl w:val="2"/>
        <w:numId w:val="3"/>
      </w:numPr>
      <w:spacing w:after="60"/>
      <w:outlineLvl w:val="2"/>
    </w:pPr>
    <w:rPr>
      <w:rFonts w:cs="Arial"/>
      <w:bCs/>
      <w:noProof/>
      <w:color w:val="4F81BD"/>
      <w:szCs w:val="22"/>
      <w:lang w:eastAsia="en-US"/>
    </w:rPr>
  </w:style>
  <w:style w:type="paragraph" w:styleId="Balk4">
    <w:name w:val="heading 4"/>
    <w:basedOn w:val="Normal"/>
    <w:next w:val="Normal"/>
    <w:link w:val="Balk4Char"/>
    <w:uiPriority w:val="9"/>
    <w:unhideWhenUsed/>
    <w:qFormat/>
    <w:rsid w:val="004339AC"/>
    <w:pPr>
      <w:keepNext/>
      <w:keepLines/>
      <w:numPr>
        <w:ilvl w:val="3"/>
        <w:numId w:val="3"/>
      </w:numPr>
      <w:outlineLvl w:val="3"/>
    </w:pPr>
    <w:rPr>
      <w:rFonts w:eastAsia="MS Gothic" w:cs="Arial"/>
      <w:iCs/>
      <w:noProof/>
      <w:color w:val="4F81BD"/>
      <w:szCs w:val="22"/>
      <w:lang w:eastAsia="en-US"/>
    </w:rPr>
  </w:style>
  <w:style w:type="paragraph" w:styleId="Balk5">
    <w:name w:val="heading 5"/>
    <w:basedOn w:val="Normal"/>
    <w:next w:val="Normal"/>
    <w:link w:val="Balk5Char"/>
    <w:uiPriority w:val="9"/>
    <w:unhideWhenUsed/>
    <w:qFormat/>
    <w:rsid w:val="004339AC"/>
    <w:pPr>
      <w:keepNext/>
      <w:keepLines/>
      <w:numPr>
        <w:ilvl w:val="4"/>
        <w:numId w:val="3"/>
      </w:numPr>
      <w:outlineLvl w:val="4"/>
    </w:pPr>
    <w:rPr>
      <w:rFonts w:eastAsia="MS Gothic"/>
      <w:noProof/>
      <w:color w:val="4F81BD"/>
      <w:szCs w:val="22"/>
      <w:lang w:eastAsia="en-US"/>
    </w:rPr>
  </w:style>
  <w:style w:type="paragraph" w:styleId="Balk6">
    <w:name w:val="heading 6"/>
    <w:basedOn w:val="Normal"/>
    <w:next w:val="Normal"/>
    <w:link w:val="Balk6Char"/>
    <w:uiPriority w:val="9"/>
    <w:semiHidden/>
    <w:unhideWhenUsed/>
    <w:qFormat/>
    <w:rsid w:val="004339AC"/>
    <w:pPr>
      <w:keepNext/>
      <w:keepLines/>
      <w:numPr>
        <w:ilvl w:val="5"/>
        <w:numId w:val="3"/>
      </w:numPr>
      <w:outlineLvl w:val="5"/>
    </w:pPr>
    <w:rPr>
      <w:rFonts w:eastAsia="MS Gothic"/>
      <w:noProof/>
      <w:color w:val="4F81BD"/>
      <w:szCs w:val="22"/>
      <w:lang w:eastAsia="en-US"/>
    </w:rPr>
  </w:style>
  <w:style w:type="paragraph" w:styleId="Balk7">
    <w:name w:val="heading 7"/>
    <w:basedOn w:val="Normal"/>
    <w:next w:val="Normal"/>
    <w:link w:val="Balk7Char"/>
    <w:uiPriority w:val="9"/>
    <w:semiHidden/>
    <w:unhideWhenUsed/>
    <w:qFormat/>
    <w:rsid w:val="004339AC"/>
    <w:pPr>
      <w:keepNext/>
      <w:keepLines/>
      <w:numPr>
        <w:ilvl w:val="6"/>
        <w:numId w:val="3"/>
      </w:numPr>
      <w:spacing w:before="40"/>
      <w:outlineLvl w:val="6"/>
    </w:pPr>
    <w:rPr>
      <w:rFonts w:ascii="Calibri" w:eastAsia="MS Gothic" w:hAnsi="Calibri"/>
      <w:i/>
      <w:iCs/>
      <w:noProof/>
      <w:color w:val="243F60"/>
      <w:szCs w:val="22"/>
      <w:lang w:eastAsia="en-US"/>
    </w:rPr>
  </w:style>
  <w:style w:type="paragraph" w:styleId="Balk8">
    <w:name w:val="heading 8"/>
    <w:basedOn w:val="Normal"/>
    <w:next w:val="Normal"/>
    <w:link w:val="Balk8Char"/>
    <w:uiPriority w:val="9"/>
    <w:semiHidden/>
    <w:unhideWhenUsed/>
    <w:qFormat/>
    <w:rsid w:val="004339AC"/>
    <w:pPr>
      <w:keepNext/>
      <w:keepLines/>
      <w:numPr>
        <w:ilvl w:val="7"/>
        <w:numId w:val="3"/>
      </w:numPr>
      <w:spacing w:before="40"/>
      <w:outlineLvl w:val="7"/>
    </w:pPr>
    <w:rPr>
      <w:rFonts w:ascii="Calibri" w:eastAsia="MS Gothic" w:hAnsi="Calibri"/>
      <w:noProof/>
      <w:color w:val="272727"/>
      <w:sz w:val="21"/>
      <w:szCs w:val="21"/>
      <w:lang w:eastAsia="en-US"/>
    </w:rPr>
  </w:style>
  <w:style w:type="paragraph" w:styleId="Balk9">
    <w:name w:val="heading 9"/>
    <w:basedOn w:val="Normal"/>
    <w:next w:val="Normal"/>
    <w:link w:val="Balk9Char"/>
    <w:uiPriority w:val="9"/>
    <w:semiHidden/>
    <w:unhideWhenUsed/>
    <w:qFormat/>
    <w:rsid w:val="004339AC"/>
    <w:pPr>
      <w:keepNext/>
      <w:keepLines/>
      <w:numPr>
        <w:ilvl w:val="8"/>
        <w:numId w:val="3"/>
      </w:numPr>
      <w:spacing w:before="40"/>
      <w:outlineLvl w:val="8"/>
    </w:pPr>
    <w:rPr>
      <w:rFonts w:ascii="Calibri" w:eastAsia="MS Gothic" w:hAnsi="Calibri"/>
      <w:i/>
      <w:iCs/>
      <w:noProof/>
      <w:color w:val="272727"/>
      <w:sz w:val="21"/>
      <w:szCs w:val="21"/>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aliases w:val="-LIMAK-Başlık 1 Char,L1 Char,Level 1 Char,Report1 Char,Part Char,OG Heading 1 Char,Heading 1 AGT ESIA Char,RSKH1 Char,RSKHeading 1 Char,Oscar Faber 1 Char,Section Heading Char,Chapter Hdg Char,Hoofdstuk Char,top Heading 1 Char,h1 Char"/>
    <w:basedOn w:val="VarsaylanParagrafYazTipi"/>
    <w:link w:val="Balk1"/>
    <w:uiPriority w:val="9"/>
    <w:rsid w:val="00D50136"/>
    <w:rPr>
      <w:rFonts w:ascii="Arial" w:eastAsia="Times New Roman" w:hAnsi="Arial" w:cs="Arial"/>
      <w:b/>
      <w:bCs/>
      <w:color w:val="4F81BD"/>
      <w:sz w:val="32"/>
      <w:szCs w:val="32"/>
      <w:lang w:val="en-GB"/>
    </w:rPr>
  </w:style>
  <w:style w:type="character" w:customStyle="1" w:styleId="Balk2Char">
    <w:name w:val="Başlık 2 Char"/>
    <w:aliases w:val="-LIMAK-Başlık 2 Char"/>
    <w:basedOn w:val="VarsaylanParagrafYazTipi"/>
    <w:link w:val="Balk2"/>
    <w:uiPriority w:val="9"/>
    <w:rsid w:val="00E01683"/>
    <w:rPr>
      <w:rFonts w:ascii="Arial" w:eastAsia="Times New Roman" w:hAnsi="Arial" w:cs="Arial"/>
      <w:b/>
      <w:bCs/>
      <w:color w:val="4F81BD"/>
      <w:sz w:val="24"/>
      <w:szCs w:val="24"/>
      <w:lang w:val="en-GB" w:eastAsia="zh-CN"/>
    </w:rPr>
  </w:style>
  <w:style w:type="character" w:customStyle="1" w:styleId="Balk3Char">
    <w:name w:val="Başlık 3 Char"/>
    <w:aliases w:val="-LIMAK-başlık 3 Char"/>
    <w:basedOn w:val="VarsaylanParagrafYazTipi"/>
    <w:link w:val="Balk3"/>
    <w:uiPriority w:val="9"/>
    <w:rsid w:val="004339AC"/>
    <w:rPr>
      <w:rFonts w:ascii="Arial" w:eastAsia="Times New Roman" w:hAnsi="Arial" w:cs="Arial"/>
      <w:bCs/>
      <w:noProof/>
      <w:color w:val="4F81BD"/>
      <w:lang w:val="en-US"/>
    </w:rPr>
  </w:style>
  <w:style w:type="character" w:customStyle="1" w:styleId="Balk4Char">
    <w:name w:val="Başlık 4 Char"/>
    <w:basedOn w:val="VarsaylanParagrafYazTipi"/>
    <w:link w:val="Balk4"/>
    <w:uiPriority w:val="9"/>
    <w:rsid w:val="004339AC"/>
    <w:rPr>
      <w:rFonts w:ascii="Arial" w:eastAsia="MS Gothic" w:hAnsi="Arial" w:cs="Arial"/>
      <w:iCs/>
      <w:noProof/>
      <w:color w:val="4F81BD"/>
      <w:lang w:val="en-US"/>
    </w:rPr>
  </w:style>
  <w:style w:type="character" w:customStyle="1" w:styleId="Balk5Char">
    <w:name w:val="Başlık 5 Char"/>
    <w:basedOn w:val="VarsaylanParagrafYazTipi"/>
    <w:link w:val="Balk5"/>
    <w:uiPriority w:val="9"/>
    <w:rsid w:val="004339AC"/>
    <w:rPr>
      <w:rFonts w:ascii="Arial" w:eastAsia="MS Gothic" w:hAnsi="Arial" w:cs="Times New Roman"/>
      <w:noProof/>
      <w:color w:val="4F81BD"/>
      <w:lang w:val="en-US"/>
    </w:rPr>
  </w:style>
  <w:style w:type="character" w:customStyle="1" w:styleId="Balk6Char">
    <w:name w:val="Başlık 6 Char"/>
    <w:basedOn w:val="VarsaylanParagrafYazTipi"/>
    <w:link w:val="Balk6"/>
    <w:uiPriority w:val="9"/>
    <w:semiHidden/>
    <w:rsid w:val="004339AC"/>
    <w:rPr>
      <w:rFonts w:ascii="Arial" w:eastAsia="MS Gothic" w:hAnsi="Arial" w:cs="Times New Roman"/>
      <w:noProof/>
      <w:color w:val="4F81BD"/>
      <w:lang w:val="en-US"/>
    </w:rPr>
  </w:style>
  <w:style w:type="character" w:customStyle="1" w:styleId="Balk7Char">
    <w:name w:val="Başlık 7 Char"/>
    <w:basedOn w:val="VarsaylanParagrafYazTipi"/>
    <w:link w:val="Balk7"/>
    <w:uiPriority w:val="9"/>
    <w:semiHidden/>
    <w:rsid w:val="004339AC"/>
    <w:rPr>
      <w:rFonts w:ascii="Calibri" w:eastAsia="MS Gothic" w:hAnsi="Calibri" w:cs="Times New Roman"/>
      <w:i/>
      <w:iCs/>
      <w:noProof/>
      <w:color w:val="243F60"/>
      <w:lang w:val="en-US"/>
    </w:rPr>
  </w:style>
  <w:style w:type="character" w:customStyle="1" w:styleId="Balk8Char">
    <w:name w:val="Başlık 8 Char"/>
    <w:basedOn w:val="VarsaylanParagrafYazTipi"/>
    <w:link w:val="Balk8"/>
    <w:uiPriority w:val="9"/>
    <w:semiHidden/>
    <w:rsid w:val="004339AC"/>
    <w:rPr>
      <w:rFonts w:ascii="Calibri" w:eastAsia="MS Gothic" w:hAnsi="Calibri" w:cs="Times New Roman"/>
      <w:noProof/>
      <w:color w:val="272727"/>
      <w:sz w:val="21"/>
      <w:szCs w:val="21"/>
      <w:lang w:val="en-US"/>
    </w:rPr>
  </w:style>
  <w:style w:type="character" w:customStyle="1" w:styleId="Balk9Char">
    <w:name w:val="Başlık 9 Char"/>
    <w:basedOn w:val="VarsaylanParagrafYazTipi"/>
    <w:link w:val="Balk9"/>
    <w:uiPriority w:val="9"/>
    <w:semiHidden/>
    <w:rsid w:val="004339AC"/>
    <w:rPr>
      <w:rFonts w:ascii="Calibri" w:eastAsia="MS Gothic" w:hAnsi="Calibri" w:cs="Times New Roman"/>
      <w:i/>
      <w:iCs/>
      <w:noProof/>
      <w:color w:val="272727"/>
      <w:sz w:val="21"/>
      <w:szCs w:val="21"/>
      <w:lang w:val="en-US"/>
    </w:rPr>
  </w:style>
  <w:style w:type="paragraph" w:styleId="ListeParagraf">
    <w:name w:val="List Paragraph"/>
    <w:aliases w:val="Bullets,Bullet List,Bullet Styles para,Figure_name,Equipment,List Paragraph1,Numbered Indented Text,List Paragraph Char Char Char,List Paragraph Char Char,Bullet 1,lp1,List Paragraph11,kepala,Citation List,Graphic,Lvl 1 Bullet,Shekl,3,bu"/>
    <w:basedOn w:val="Normal"/>
    <w:link w:val="ListeParagrafChar"/>
    <w:uiPriority w:val="34"/>
    <w:qFormat/>
    <w:rsid w:val="004339AC"/>
    <w:pPr>
      <w:spacing w:after="120"/>
      <w:ind w:left="720"/>
      <w:contextualSpacing/>
    </w:pPr>
    <w:rPr>
      <w:rFonts w:eastAsia="Calibri" w:cs="Arial"/>
      <w:noProof/>
      <w:color w:val="000000"/>
      <w:szCs w:val="22"/>
      <w:lang w:eastAsia="en-US"/>
    </w:rPr>
  </w:style>
  <w:style w:type="character" w:customStyle="1" w:styleId="ListeParagrafChar">
    <w:name w:val="Liste Paragraf Char"/>
    <w:aliases w:val="Bullets Char,Bullet List Char,Bullet Styles para Char,Figure_name Char,Equipment Char,List Paragraph1 Char,Numbered Indented Text Char,List Paragraph Char Char Char Char,List Paragraph Char Char Char1,Bullet 1 Char,lp1 Char,3 Char"/>
    <w:link w:val="ListeParagraf"/>
    <w:uiPriority w:val="34"/>
    <w:qFormat/>
    <w:locked/>
    <w:rsid w:val="004339AC"/>
    <w:rPr>
      <w:rFonts w:ascii="Arial" w:eastAsia="Calibri" w:hAnsi="Arial" w:cs="Arial"/>
      <w:noProof/>
      <w:color w:val="000000"/>
      <w:lang w:val="en-US"/>
    </w:rPr>
  </w:style>
  <w:style w:type="paragraph" w:styleId="ResimYazs">
    <w:name w:val="caption"/>
    <w:aliases w:val="Tablo,Table Caption,headings,CPR Caption,Caption: FIGURES,~Caption,Caption Char1,Caption Char Char,Caption Char2 Char Char,Caption Char1 Char Char Char,Caption Char Char Char Char Char,Caption Char2 Char Char Char Char Char,HBP,AGT ESIA,Tab"/>
    <w:basedOn w:val="Normal"/>
    <w:next w:val="Normal"/>
    <w:link w:val="ResimYazsChar"/>
    <w:uiPriority w:val="35"/>
    <w:qFormat/>
    <w:rsid w:val="004257F3"/>
    <w:pPr>
      <w:spacing w:before="60" w:after="60" w:line="240" w:lineRule="auto"/>
      <w:jc w:val="center"/>
    </w:pPr>
    <w:rPr>
      <w:b/>
      <w:bCs/>
      <w:noProof/>
      <w:color w:val="4F81BD"/>
      <w:sz w:val="20"/>
      <w:szCs w:val="20"/>
      <w:lang w:eastAsia="en-US"/>
    </w:rPr>
  </w:style>
  <w:style w:type="character" w:customStyle="1" w:styleId="ResimYazsChar">
    <w:name w:val="Resim Yazısı Char"/>
    <w:aliases w:val="Tablo Char,Table Caption Char,headings Char,CPR Caption Char,Caption: FIGURES Char,~Caption Char,Caption Char1 Char,Caption Char Char Char,Caption Char2 Char Char Char,Caption Char1 Char Char Char Char,HBP Char,AGT ESIA Char,Tab Char"/>
    <w:link w:val="ResimYazs"/>
    <w:qFormat/>
    <w:locked/>
    <w:rsid w:val="004257F3"/>
    <w:rPr>
      <w:rFonts w:ascii="Arial" w:eastAsia="Times New Roman" w:hAnsi="Arial" w:cs="Times New Roman"/>
      <w:b/>
      <w:bCs/>
      <w:noProof/>
      <w:color w:val="4F81BD"/>
      <w:sz w:val="20"/>
      <w:szCs w:val="20"/>
      <w:lang w:val="en-US"/>
    </w:rPr>
  </w:style>
  <w:style w:type="table" w:styleId="TabloKlavuzu">
    <w:name w:val="Table Grid"/>
    <w:aliases w:val="Tablo Kılavuzum,Tablo Kılavuzu_ilkem,Table Grid (Appendix list),ＰＡＤＥＣＯ,Table QA,Table inside,tableau PC,Table 1,SRK,GT0,Tabla portada,Table long document"/>
    <w:basedOn w:val="NormalTablo"/>
    <w:uiPriority w:val="39"/>
    <w:rsid w:val="004339AC"/>
    <w:pPr>
      <w:spacing w:after="0" w:line="240" w:lineRule="auto"/>
    </w:pPr>
    <w:rPr>
      <w:rFonts w:ascii="Calibri" w:eastAsia="Calibri" w:hAnsi="Calibri" w:cs="Arial"/>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klamaBavurusu">
    <w:name w:val="annotation reference"/>
    <w:aliases w:val="Comment Reference-JWA,Comment Reference-TOTAL,Comment Reference-Griffon,Comment Reference-PetroCan"/>
    <w:uiPriority w:val="99"/>
    <w:unhideWhenUsed/>
    <w:rsid w:val="004339AC"/>
    <w:rPr>
      <w:sz w:val="16"/>
      <w:szCs w:val="16"/>
    </w:rPr>
  </w:style>
  <w:style w:type="paragraph" w:styleId="AklamaMetni">
    <w:name w:val="annotation text"/>
    <w:basedOn w:val="Normal"/>
    <w:link w:val="AklamaMetniChar"/>
    <w:uiPriority w:val="99"/>
    <w:unhideWhenUsed/>
    <w:rsid w:val="004339AC"/>
    <w:pPr>
      <w:spacing w:after="120"/>
    </w:pPr>
    <w:rPr>
      <w:rFonts w:eastAsia="Calibri" w:cs="Arial"/>
      <w:noProof/>
      <w:color w:val="000000"/>
      <w:sz w:val="20"/>
      <w:szCs w:val="20"/>
      <w:lang w:eastAsia="en-US"/>
    </w:rPr>
  </w:style>
  <w:style w:type="character" w:customStyle="1" w:styleId="AklamaMetniChar">
    <w:name w:val="Açıklama Metni Char"/>
    <w:basedOn w:val="VarsaylanParagrafYazTipi"/>
    <w:link w:val="AklamaMetni"/>
    <w:uiPriority w:val="99"/>
    <w:rsid w:val="004339AC"/>
    <w:rPr>
      <w:rFonts w:ascii="Arial" w:eastAsia="Calibri" w:hAnsi="Arial" w:cs="Arial"/>
      <w:noProof/>
      <w:color w:val="000000"/>
      <w:sz w:val="20"/>
      <w:szCs w:val="20"/>
      <w:lang w:val="en-US"/>
    </w:rPr>
  </w:style>
  <w:style w:type="paragraph" w:customStyle="1" w:styleId="List1">
    <w:name w:val="List1"/>
    <w:basedOn w:val="ListeParagraf"/>
    <w:qFormat/>
    <w:rsid w:val="004339AC"/>
    <w:pPr>
      <w:numPr>
        <w:numId w:val="1"/>
      </w:numPr>
      <w:contextualSpacing w:val="0"/>
    </w:pPr>
    <w:rPr>
      <w:color w:val="auto"/>
    </w:rPr>
  </w:style>
  <w:style w:type="paragraph" w:styleId="BalonMetni">
    <w:name w:val="Balloon Text"/>
    <w:basedOn w:val="Normal"/>
    <w:link w:val="BalonMetniChar"/>
    <w:uiPriority w:val="99"/>
    <w:semiHidden/>
    <w:unhideWhenUsed/>
    <w:rsid w:val="004339AC"/>
    <w:rPr>
      <w:rFonts w:eastAsia="Calibri"/>
      <w:noProof/>
      <w:color w:val="000000"/>
      <w:sz w:val="18"/>
      <w:szCs w:val="18"/>
      <w:lang w:eastAsia="en-US"/>
    </w:rPr>
  </w:style>
  <w:style w:type="character" w:customStyle="1" w:styleId="BalonMetniChar">
    <w:name w:val="Balon Metni Char"/>
    <w:basedOn w:val="VarsaylanParagrafYazTipi"/>
    <w:link w:val="BalonMetni"/>
    <w:uiPriority w:val="99"/>
    <w:semiHidden/>
    <w:rsid w:val="004339AC"/>
    <w:rPr>
      <w:rFonts w:ascii="Arial" w:eastAsia="Calibri" w:hAnsi="Arial" w:cs="Times New Roman"/>
      <w:noProof/>
      <w:color w:val="000000"/>
      <w:sz w:val="18"/>
      <w:szCs w:val="18"/>
      <w:lang w:val="en-US"/>
    </w:rPr>
  </w:style>
  <w:style w:type="paragraph" w:styleId="AklamaKonusu">
    <w:name w:val="annotation subject"/>
    <w:basedOn w:val="AklamaMetni"/>
    <w:next w:val="AklamaMetni"/>
    <w:link w:val="AklamaKonusuChar"/>
    <w:uiPriority w:val="99"/>
    <w:semiHidden/>
    <w:unhideWhenUsed/>
    <w:rsid w:val="004339AC"/>
    <w:pPr>
      <w:spacing w:line="240" w:lineRule="auto"/>
    </w:pPr>
    <w:rPr>
      <w:b/>
      <w:bCs/>
    </w:rPr>
  </w:style>
  <w:style w:type="character" w:customStyle="1" w:styleId="AklamaKonusuChar">
    <w:name w:val="Açıklama Konusu Char"/>
    <w:basedOn w:val="AklamaMetniChar"/>
    <w:link w:val="AklamaKonusu"/>
    <w:uiPriority w:val="99"/>
    <w:semiHidden/>
    <w:rsid w:val="004339AC"/>
    <w:rPr>
      <w:rFonts w:ascii="Arial" w:eastAsia="Calibri" w:hAnsi="Arial" w:cs="Arial"/>
      <w:b/>
      <w:bCs/>
      <w:noProof/>
      <w:color w:val="000000"/>
      <w:sz w:val="20"/>
      <w:szCs w:val="20"/>
      <w:lang w:val="en-US"/>
    </w:rPr>
  </w:style>
  <w:style w:type="character" w:styleId="DipnotBavurusu">
    <w:name w:val="footnote reference"/>
    <w:aliases w:val="(NECG) Footnote Reference,16 Point,Footnote Ref in FtNote,Footnote Reference Number,Footnote Reference_LVL6,Footnote Reference_LVL61,Footnote Reference_LVL62,Ref,Superscript 6 Point,de nota al pie,footnote ref,fr,ftref,Знак сноски-FN"/>
    <w:link w:val="CarattereCarattereCharCharCharCharCharCharZchn"/>
    <w:uiPriority w:val="99"/>
    <w:qFormat/>
    <w:rsid w:val="004339AC"/>
    <w:rPr>
      <w:vertAlign w:val="superscript"/>
    </w:rPr>
  </w:style>
  <w:style w:type="paragraph" w:styleId="Dzeltme">
    <w:name w:val="Revision"/>
    <w:hidden/>
    <w:uiPriority w:val="99"/>
    <w:rsid w:val="004339AC"/>
    <w:pPr>
      <w:spacing w:after="0" w:line="240" w:lineRule="auto"/>
    </w:pPr>
    <w:rPr>
      <w:rFonts w:ascii="Arial" w:eastAsia="Calibri" w:hAnsi="Arial" w:cs="Arial"/>
      <w:color w:val="000000"/>
      <w:lang w:val="en-GB"/>
    </w:rPr>
  </w:style>
  <w:style w:type="paragraph" w:styleId="DipnotMetni">
    <w:name w:val="footnote text"/>
    <w:aliases w:val="Dipnot,Текст сноски Знак Char Знак Знак,FOOTNOTES,FOOTNOTES Char Char Char,Footnote Text Char Char Char Char,Footnote Text Char Char1 Char,Footnote Text Char1 Char,fn,fn Char Char Char,fn Char2,footnote text,footnote text Char Char Char,ft"/>
    <w:basedOn w:val="Normal"/>
    <w:link w:val="DipnotMetniChar"/>
    <w:uiPriority w:val="99"/>
    <w:qFormat/>
    <w:rsid w:val="004339AC"/>
    <w:pPr>
      <w:spacing w:before="120" w:after="120" w:line="240" w:lineRule="auto"/>
    </w:pPr>
    <w:rPr>
      <w:rFonts w:cs="Arial"/>
      <w:noProof/>
      <w:color w:val="000000"/>
      <w:sz w:val="16"/>
      <w:lang w:eastAsia="en-US"/>
    </w:rPr>
  </w:style>
  <w:style w:type="character" w:customStyle="1" w:styleId="DipnotMetniChar">
    <w:name w:val="Dipnot Metni Char"/>
    <w:aliases w:val="Dipnot Char,Текст сноски Знак Char Знак Знак Char,FOOTNOTES Char,FOOTNOTES Char Char Char Char,Footnote Text Char Char Char Char Char,Footnote Text Char Char1 Char Char,Footnote Text Char1 Char Char,fn Char,fn Char Char Char Char"/>
    <w:basedOn w:val="VarsaylanParagrafYazTipi"/>
    <w:link w:val="DipnotMetni"/>
    <w:uiPriority w:val="99"/>
    <w:qFormat/>
    <w:rsid w:val="004339AC"/>
    <w:rPr>
      <w:rFonts w:ascii="Arial" w:eastAsia="Times New Roman" w:hAnsi="Arial" w:cs="Arial"/>
      <w:noProof/>
      <w:color w:val="000000"/>
      <w:sz w:val="16"/>
      <w:szCs w:val="24"/>
      <w:lang w:val="en-US"/>
    </w:rPr>
  </w:style>
  <w:style w:type="paragraph" w:customStyle="1" w:styleId="Bullet">
    <w:name w:val="Bullet"/>
    <w:basedOn w:val="Normal"/>
    <w:link w:val="BulletChar"/>
    <w:qFormat/>
    <w:rsid w:val="004339AC"/>
    <w:pPr>
      <w:numPr>
        <w:numId w:val="2"/>
      </w:numPr>
      <w:spacing w:before="120" w:after="120"/>
    </w:pPr>
    <w:rPr>
      <w:rFonts w:cs="Arial"/>
      <w:szCs w:val="20"/>
      <w:lang w:eastAsia="en-US"/>
    </w:rPr>
  </w:style>
  <w:style w:type="character" w:customStyle="1" w:styleId="BulletChar">
    <w:name w:val="Bullet Char"/>
    <w:link w:val="Bullet"/>
    <w:rsid w:val="004339AC"/>
    <w:rPr>
      <w:rFonts w:ascii="Arial" w:eastAsia="Times New Roman" w:hAnsi="Arial" w:cs="Arial"/>
      <w:szCs w:val="20"/>
      <w:lang w:val="en-US"/>
    </w:rPr>
  </w:style>
  <w:style w:type="paragraph" w:customStyle="1" w:styleId="stBilgi1">
    <w:name w:val="Üst Bilgi1"/>
    <w:basedOn w:val="Normal"/>
    <w:link w:val="stBilgiChar"/>
    <w:uiPriority w:val="99"/>
    <w:unhideWhenUsed/>
    <w:rsid w:val="004339AC"/>
    <w:pPr>
      <w:tabs>
        <w:tab w:val="center" w:pos="4536"/>
        <w:tab w:val="right" w:pos="9072"/>
      </w:tabs>
    </w:pPr>
    <w:rPr>
      <w:rFonts w:eastAsia="Calibri" w:cs="Arial"/>
      <w:noProof/>
      <w:color w:val="000000"/>
      <w:szCs w:val="22"/>
      <w:lang w:eastAsia="en-US"/>
    </w:rPr>
  </w:style>
  <w:style w:type="character" w:customStyle="1" w:styleId="stBilgiChar">
    <w:name w:val="Üst Bilgi Char"/>
    <w:link w:val="stBilgi1"/>
    <w:uiPriority w:val="99"/>
    <w:rsid w:val="004339AC"/>
    <w:rPr>
      <w:rFonts w:ascii="Arial" w:eastAsia="Calibri" w:hAnsi="Arial" w:cs="Arial"/>
      <w:noProof/>
      <w:color w:val="000000"/>
      <w:lang w:val="en-US"/>
    </w:rPr>
  </w:style>
  <w:style w:type="paragraph" w:customStyle="1" w:styleId="Default">
    <w:name w:val="Default"/>
    <w:rsid w:val="004339AC"/>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AltBilgi1">
    <w:name w:val="Alt Bilgi1"/>
    <w:basedOn w:val="Normal"/>
    <w:link w:val="AltBilgiChar"/>
    <w:rsid w:val="004339AC"/>
    <w:pPr>
      <w:tabs>
        <w:tab w:val="center" w:pos="4536"/>
        <w:tab w:val="right" w:pos="9072"/>
      </w:tabs>
    </w:pPr>
    <w:rPr>
      <w:noProof/>
      <w:lang w:eastAsia="tr-TR"/>
    </w:rPr>
  </w:style>
  <w:style w:type="character" w:customStyle="1" w:styleId="AltBilgiChar">
    <w:name w:val="Alt Bilgi Char"/>
    <w:link w:val="AltBilgi1"/>
    <w:uiPriority w:val="99"/>
    <w:rsid w:val="004339AC"/>
    <w:rPr>
      <w:rFonts w:ascii="Arial" w:eastAsia="Times New Roman" w:hAnsi="Arial" w:cs="Times New Roman"/>
      <w:noProof/>
      <w:szCs w:val="24"/>
      <w:lang w:val="en-US" w:eastAsia="tr-TR"/>
    </w:rPr>
  </w:style>
  <w:style w:type="character" w:customStyle="1" w:styleId="apple-converted-space">
    <w:name w:val="apple-converted-space"/>
    <w:basedOn w:val="VarsaylanParagrafYazTipi"/>
    <w:rsid w:val="004339AC"/>
  </w:style>
  <w:style w:type="paragraph" w:styleId="stBilgi">
    <w:name w:val="header"/>
    <w:aliases w:val="Header AGT ESIA ,Header AGT ESIA, Char,Char"/>
    <w:basedOn w:val="Normal"/>
    <w:link w:val="stBilgiChar1"/>
    <w:uiPriority w:val="99"/>
    <w:unhideWhenUsed/>
    <w:rsid w:val="004339AC"/>
    <w:pPr>
      <w:tabs>
        <w:tab w:val="center" w:pos="4536"/>
        <w:tab w:val="right" w:pos="9072"/>
      </w:tabs>
    </w:pPr>
    <w:rPr>
      <w:rFonts w:eastAsia="Calibri" w:cs="Arial"/>
      <w:noProof/>
      <w:color w:val="000000"/>
      <w:szCs w:val="22"/>
      <w:lang w:eastAsia="en-US"/>
    </w:rPr>
  </w:style>
  <w:style w:type="character" w:customStyle="1" w:styleId="stBilgiChar1">
    <w:name w:val="Üst Bilgi Char1"/>
    <w:aliases w:val="Header AGT ESIA  Char,Header AGT ESIA Char, Char Char,Char Char"/>
    <w:basedOn w:val="VarsaylanParagrafYazTipi"/>
    <w:link w:val="stBilgi"/>
    <w:uiPriority w:val="99"/>
    <w:rsid w:val="004339AC"/>
    <w:rPr>
      <w:rFonts w:ascii="Arial" w:eastAsia="Calibri" w:hAnsi="Arial" w:cs="Arial"/>
      <w:noProof/>
      <w:color w:val="000000"/>
      <w:lang w:val="en-US"/>
    </w:rPr>
  </w:style>
  <w:style w:type="paragraph" w:styleId="AltBilgi">
    <w:name w:val="footer"/>
    <w:basedOn w:val="Normal"/>
    <w:link w:val="AltBilgiChar1"/>
    <w:uiPriority w:val="99"/>
    <w:unhideWhenUsed/>
    <w:rsid w:val="004339AC"/>
    <w:pPr>
      <w:tabs>
        <w:tab w:val="center" w:pos="4536"/>
        <w:tab w:val="right" w:pos="9072"/>
      </w:tabs>
    </w:pPr>
    <w:rPr>
      <w:rFonts w:eastAsia="Calibri" w:cs="Arial"/>
      <w:noProof/>
      <w:color w:val="000000"/>
      <w:szCs w:val="22"/>
      <w:lang w:eastAsia="en-US"/>
    </w:rPr>
  </w:style>
  <w:style w:type="character" w:customStyle="1" w:styleId="AltBilgiChar1">
    <w:name w:val="Alt Bilgi Char1"/>
    <w:basedOn w:val="VarsaylanParagrafYazTipi"/>
    <w:link w:val="AltBilgi"/>
    <w:uiPriority w:val="99"/>
    <w:rsid w:val="004339AC"/>
    <w:rPr>
      <w:rFonts w:ascii="Arial" w:eastAsia="Calibri" w:hAnsi="Arial" w:cs="Arial"/>
      <w:noProof/>
      <w:color w:val="000000"/>
      <w:lang w:val="en-US"/>
    </w:rPr>
  </w:style>
  <w:style w:type="paragraph" w:styleId="GvdeMetni">
    <w:name w:val="Body Text"/>
    <w:aliases w:val="Body Text Char Char,Body Text 12,body text,body text Char Char Char Char, Char1,Body Text 121 Char,Body Text 121,bt,heading3,Body Text - Level 2 Char Char,Body Text - Level 2 Char,Body Text - Level 2,Body text"/>
    <w:basedOn w:val="Normal"/>
    <w:link w:val="GvdeMetniChar"/>
    <w:rsid w:val="004339AC"/>
    <w:pPr>
      <w:spacing w:after="180" w:line="274" w:lineRule="auto"/>
    </w:pPr>
    <w:rPr>
      <w:rFonts w:eastAsia="Calibri"/>
      <w:noProof/>
      <w:szCs w:val="22"/>
      <w:lang w:eastAsia="en-US"/>
    </w:rPr>
  </w:style>
  <w:style w:type="character" w:customStyle="1" w:styleId="GvdeMetniChar">
    <w:name w:val="Gövde Metni Char"/>
    <w:aliases w:val="Body Text Char Char Char,Body Text 12 Char,body text Char,body text Char Char Char Char Char, Char1 Char,Body Text 121 Char Char,Body Text 121 Char1,bt Char,heading3 Char,Body Text - Level 2 Char Char Char,Body Text - Level 2 Char Char1"/>
    <w:basedOn w:val="VarsaylanParagrafYazTipi"/>
    <w:link w:val="GvdeMetni"/>
    <w:rsid w:val="004339AC"/>
    <w:rPr>
      <w:rFonts w:ascii="Arial" w:eastAsia="Calibri" w:hAnsi="Arial" w:cs="Times New Roman"/>
      <w:noProof/>
      <w:lang w:val="en-US"/>
    </w:rPr>
  </w:style>
  <w:style w:type="character" w:customStyle="1" w:styleId="jlqj4b">
    <w:name w:val="jlqj4b"/>
    <w:basedOn w:val="VarsaylanParagrafYazTipi"/>
    <w:rsid w:val="004339AC"/>
  </w:style>
  <w:style w:type="paragraph" w:customStyle="1" w:styleId="TableParagraph">
    <w:name w:val="Table Paragraph"/>
    <w:basedOn w:val="Normal"/>
    <w:uiPriority w:val="1"/>
    <w:qFormat/>
    <w:rsid w:val="004339AC"/>
    <w:pPr>
      <w:widowControl w:val="0"/>
    </w:pPr>
    <w:rPr>
      <w:rFonts w:ascii="Cambria" w:eastAsia="Cambria" w:hAnsi="Cambria" w:cs="Arial"/>
      <w:noProof/>
      <w:szCs w:val="22"/>
      <w:lang w:eastAsia="en-US"/>
    </w:rPr>
  </w:style>
  <w:style w:type="paragraph" w:styleId="NormalWeb">
    <w:name w:val="Normal (Web)"/>
    <w:aliases w:val="limak_tablo bullet,Normal (Web) Char Char Char"/>
    <w:basedOn w:val="Normal"/>
    <w:link w:val="NormalWebChar"/>
    <w:uiPriority w:val="99"/>
    <w:unhideWhenUsed/>
    <w:rsid w:val="004339AC"/>
    <w:pPr>
      <w:spacing w:before="100" w:beforeAutospacing="1" w:after="100" w:afterAutospacing="1"/>
    </w:pPr>
    <w:rPr>
      <w:rFonts w:eastAsia="DengXian"/>
      <w:lang w:eastAsia="tr-TR"/>
    </w:rPr>
  </w:style>
  <w:style w:type="table" w:customStyle="1" w:styleId="TabloKlavuzuilkem1">
    <w:name w:val="Tablo Kılavuzu_ilkem1"/>
    <w:basedOn w:val="NormalTablo"/>
    <w:next w:val="TabloKlavuzu"/>
    <w:uiPriority w:val="39"/>
    <w:rsid w:val="004339AC"/>
    <w:pPr>
      <w:spacing w:after="0" w:line="240" w:lineRule="auto"/>
    </w:pPr>
    <w:rPr>
      <w:rFonts w:ascii="Calibri" w:eastAsia="Calibri" w:hAnsi="Calibri" w:cs="Times New Roman"/>
      <w:sz w:val="20"/>
      <w:szCs w:val="20"/>
      <w:lang w:val="en-US"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RevisionText">
    <w:name w:val="~RevisionText"/>
    <w:basedOn w:val="Normal"/>
    <w:qFormat/>
    <w:rsid w:val="004339AC"/>
    <w:rPr>
      <w:rFonts w:ascii="Calibri" w:eastAsia="MS Mincho" w:hAnsi="Calibri"/>
      <w:color w:val="000000"/>
      <w:sz w:val="16"/>
      <w:szCs w:val="20"/>
      <w:lang w:eastAsia="en-US"/>
    </w:rPr>
  </w:style>
  <w:style w:type="paragraph" w:customStyle="1" w:styleId="RevisionHeading">
    <w:name w:val="~RevisionHeading"/>
    <w:basedOn w:val="RevisionText"/>
    <w:qFormat/>
    <w:rsid w:val="004339AC"/>
    <w:pPr>
      <w:ind w:right="-142"/>
    </w:pPr>
    <w:rPr>
      <w:rFonts w:ascii="Arial Black" w:hAnsi="Arial Black"/>
    </w:rPr>
  </w:style>
  <w:style w:type="character" w:styleId="Kpr">
    <w:name w:val="Hyperlink"/>
    <w:basedOn w:val="VarsaylanParagrafYazTipi"/>
    <w:uiPriority w:val="99"/>
    <w:unhideWhenUsed/>
    <w:rsid w:val="004339AC"/>
    <w:rPr>
      <w:color w:val="0000FF" w:themeColor="hyperlink"/>
      <w:u w:val="single"/>
    </w:rPr>
  </w:style>
  <w:style w:type="paragraph" w:styleId="T1">
    <w:name w:val="toc 1"/>
    <w:basedOn w:val="Normal"/>
    <w:next w:val="Normal"/>
    <w:autoRedefine/>
    <w:uiPriority w:val="39"/>
    <w:unhideWhenUsed/>
    <w:rsid w:val="004339AC"/>
    <w:pPr>
      <w:tabs>
        <w:tab w:val="left" w:pos="482"/>
        <w:tab w:val="right" w:leader="dot" w:pos="9061"/>
      </w:tabs>
      <w:spacing w:before="0" w:after="0"/>
      <w:jc w:val="left"/>
    </w:pPr>
    <w:rPr>
      <w:b/>
    </w:rPr>
  </w:style>
  <w:style w:type="paragraph" w:styleId="T2">
    <w:name w:val="toc 2"/>
    <w:basedOn w:val="Normal"/>
    <w:next w:val="Normal"/>
    <w:autoRedefine/>
    <w:uiPriority w:val="39"/>
    <w:unhideWhenUsed/>
    <w:rsid w:val="00FE2A3B"/>
    <w:pPr>
      <w:tabs>
        <w:tab w:val="left" w:pos="879"/>
        <w:tab w:val="right" w:leader="dot" w:pos="9054"/>
      </w:tabs>
      <w:spacing w:before="0" w:after="0"/>
      <w:ind w:left="851" w:hanging="613"/>
      <w:jc w:val="left"/>
    </w:pPr>
  </w:style>
  <w:style w:type="paragraph" w:styleId="T3">
    <w:name w:val="toc 3"/>
    <w:basedOn w:val="Normal"/>
    <w:next w:val="Normal"/>
    <w:autoRedefine/>
    <w:uiPriority w:val="39"/>
    <w:unhideWhenUsed/>
    <w:rsid w:val="00F810A1"/>
    <w:pPr>
      <w:tabs>
        <w:tab w:val="left" w:pos="1320"/>
        <w:tab w:val="right" w:leader="dot" w:pos="9061"/>
      </w:tabs>
      <w:spacing w:before="0" w:after="0"/>
      <w:ind w:left="482"/>
      <w:jc w:val="left"/>
    </w:pPr>
  </w:style>
  <w:style w:type="paragraph" w:styleId="ekillerTablosu">
    <w:name w:val="table of figures"/>
    <w:basedOn w:val="Normal"/>
    <w:next w:val="Normal"/>
    <w:uiPriority w:val="99"/>
    <w:unhideWhenUsed/>
    <w:rsid w:val="00FE2A3B"/>
    <w:pPr>
      <w:tabs>
        <w:tab w:val="right" w:leader="dot" w:pos="9054"/>
      </w:tabs>
      <w:spacing w:before="60" w:after="60"/>
    </w:pPr>
    <w:rPr>
      <w:rFonts w:cs="Arial"/>
      <w:noProof/>
      <w:lang w:val="en"/>
    </w:rPr>
  </w:style>
  <w:style w:type="paragraph" w:styleId="T4">
    <w:name w:val="toc 4"/>
    <w:basedOn w:val="Normal"/>
    <w:next w:val="Normal"/>
    <w:autoRedefine/>
    <w:uiPriority w:val="39"/>
    <w:unhideWhenUsed/>
    <w:rsid w:val="004339AC"/>
    <w:pPr>
      <w:spacing w:before="0" w:after="0"/>
      <w:ind w:left="658"/>
    </w:pPr>
  </w:style>
  <w:style w:type="paragraph" w:styleId="T5">
    <w:name w:val="toc 5"/>
    <w:basedOn w:val="Normal"/>
    <w:next w:val="Normal"/>
    <w:autoRedefine/>
    <w:uiPriority w:val="39"/>
    <w:unhideWhenUsed/>
    <w:rsid w:val="004339AC"/>
    <w:pPr>
      <w:spacing w:before="0" w:after="0"/>
      <w:ind w:left="879"/>
    </w:pPr>
  </w:style>
  <w:style w:type="paragraph" w:styleId="T6">
    <w:name w:val="toc 6"/>
    <w:basedOn w:val="Normal"/>
    <w:next w:val="Normal"/>
    <w:autoRedefine/>
    <w:uiPriority w:val="39"/>
    <w:unhideWhenUsed/>
    <w:rsid w:val="004339AC"/>
    <w:pPr>
      <w:spacing w:before="0" w:after="0"/>
      <w:ind w:left="1100"/>
    </w:pPr>
  </w:style>
  <w:style w:type="paragraph" w:customStyle="1" w:styleId="Kutucukii">
    <w:name w:val="Kutucuk içi"/>
    <w:basedOn w:val="Normal"/>
    <w:link w:val="KutucukiiChar"/>
    <w:qFormat/>
    <w:rsid w:val="004339AC"/>
    <w:pPr>
      <w:spacing w:before="120" w:after="120" w:line="240" w:lineRule="auto"/>
    </w:pPr>
    <w:rPr>
      <w:sz w:val="18"/>
      <w:szCs w:val="18"/>
    </w:rPr>
  </w:style>
  <w:style w:type="character" w:customStyle="1" w:styleId="KutucukiiChar">
    <w:name w:val="Kutucuk içi Char"/>
    <w:basedOn w:val="VarsaylanParagrafYazTipi"/>
    <w:link w:val="Kutucukii"/>
    <w:rsid w:val="004339AC"/>
    <w:rPr>
      <w:rFonts w:ascii="Arial" w:eastAsia="Times New Roman" w:hAnsi="Arial" w:cs="Times New Roman"/>
      <w:sz w:val="18"/>
      <w:szCs w:val="18"/>
      <w:lang w:eastAsia="zh-CN"/>
    </w:rPr>
  </w:style>
  <w:style w:type="character" w:styleId="Gl">
    <w:name w:val="Strong"/>
    <w:basedOn w:val="VarsaylanParagrafYazTipi"/>
    <w:uiPriority w:val="22"/>
    <w:qFormat/>
    <w:rsid w:val="004339AC"/>
    <w:rPr>
      <w:b/>
      <w:bCs/>
    </w:rPr>
  </w:style>
  <w:style w:type="paragraph" w:customStyle="1" w:styleId="ListeParagraf2">
    <w:name w:val="Liste Paragraf2"/>
    <w:basedOn w:val="Normal"/>
    <w:rsid w:val="004339AC"/>
    <w:pPr>
      <w:suppressAutoHyphens/>
      <w:spacing w:before="0" w:after="0" w:line="100" w:lineRule="atLeast"/>
      <w:ind w:left="720"/>
      <w:jc w:val="left"/>
    </w:pPr>
    <w:rPr>
      <w:rFonts w:ascii="Times New Roman" w:hAnsi="Times New Roman"/>
      <w:sz w:val="24"/>
      <w:lang w:eastAsia="ar-SA"/>
    </w:rPr>
  </w:style>
  <w:style w:type="table" w:customStyle="1" w:styleId="tableauPC1">
    <w:name w:val="tableau PC1"/>
    <w:basedOn w:val="NormalTablo"/>
    <w:next w:val="TabloKlavuzu"/>
    <w:uiPriority w:val="59"/>
    <w:rsid w:val="004339AC"/>
    <w:pPr>
      <w:spacing w:after="0" w:line="240" w:lineRule="auto"/>
    </w:pPr>
    <w:rPr>
      <w:rFonts w:ascii="Calibri" w:eastAsia="Calibri" w:hAnsi="Calibri" w:cs="Times New Roman"/>
      <w:sz w:val="24"/>
      <w:szCs w:val="24"/>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oKlavuzuilkem2">
    <w:name w:val="Tablo Kılavuzu_ilkem2"/>
    <w:basedOn w:val="NormalTablo"/>
    <w:next w:val="TabloKlavuzu"/>
    <w:uiPriority w:val="59"/>
    <w:rsid w:val="004339AC"/>
    <w:pPr>
      <w:spacing w:after="0" w:line="240" w:lineRule="auto"/>
    </w:pPr>
    <w:rPr>
      <w:rFonts w:ascii="Calibri" w:eastAsia="Calibri" w:hAnsi="Calibri" w:cs="Arial"/>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7">
    <w:name w:val="toc 7"/>
    <w:basedOn w:val="Normal"/>
    <w:next w:val="Normal"/>
    <w:autoRedefine/>
    <w:uiPriority w:val="39"/>
    <w:unhideWhenUsed/>
    <w:rsid w:val="004339AC"/>
    <w:pPr>
      <w:spacing w:before="0" w:after="100" w:line="259" w:lineRule="auto"/>
      <w:ind w:left="1320"/>
      <w:jc w:val="left"/>
    </w:pPr>
    <w:rPr>
      <w:rFonts w:asciiTheme="minorHAnsi" w:eastAsiaTheme="minorEastAsia" w:hAnsiTheme="minorHAnsi" w:cstheme="minorBidi"/>
      <w:szCs w:val="22"/>
      <w:lang w:eastAsia="tr-TR"/>
    </w:rPr>
  </w:style>
  <w:style w:type="paragraph" w:styleId="T8">
    <w:name w:val="toc 8"/>
    <w:basedOn w:val="Normal"/>
    <w:next w:val="Normal"/>
    <w:autoRedefine/>
    <w:uiPriority w:val="39"/>
    <w:unhideWhenUsed/>
    <w:rsid w:val="004339AC"/>
    <w:pPr>
      <w:spacing w:before="0" w:after="100" w:line="259" w:lineRule="auto"/>
      <w:ind w:left="1540"/>
      <w:jc w:val="left"/>
    </w:pPr>
    <w:rPr>
      <w:rFonts w:asciiTheme="minorHAnsi" w:eastAsiaTheme="minorEastAsia" w:hAnsiTheme="minorHAnsi" w:cstheme="minorBidi"/>
      <w:szCs w:val="22"/>
      <w:lang w:eastAsia="tr-TR"/>
    </w:rPr>
  </w:style>
  <w:style w:type="paragraph" w:styleId="T9">
    <w:name w:val="toc 9"/>
    <w:basedOn w:val="Normal"/>
    <w:next w:val="Normal"/>
    <w:autoRedefine/>
    <w:uiPriority w:val="39"/>
    <w:unhideWhenUsed/>
    <w:rsid w:val="004339AC"/>
    <w:pPr>
      <w:spacing w:before="0" w:after="100" w:line="259" w:lineRule="auto"/>
      <w:ind w:left="1760"/>
      <w:jc w:val="left"/>
    </w:pPr>
    <w:rPr>
      <w:rFonts w:asciiTheme="minorHAnsi" w:eastAsiaTheme="minorEastAsia" w:hAnsiTheme="minorHAnsi" w:cstheme="minorBidi"/>
      <w:szCs w:val="22"/>
      <w:lang w:eastAsia="tr-TR"/>
    </w:rPr>
  </w:style>
  <w:style w:type="paragraph" w:customStyle="1" w:styleId="2-ortabaslk">
    <w:name w:val="2-ortabaslk"/>
    <w:basedOn w:val="Normal"/>
    <w:rsid w:val="004339AC"/>
    <w:pPr>
      <w:spacing w:before="100" w:beforeAutospacing="1" w:after="100" w:afterAutospacing="1" w:line="240" w:lineRule="auto"/>
      <w:jc w:val="left"/>
    </w:pPr>
    <w:rPr>
      <w:rFonts w:ascii="Times New Roman" w:hAnsi="Times New Roman"/>
      <w:sz w:val="24"/>
      <w:lang w:eastAsia="tr-TR"/>
    </w:rPr>
  </w:style>
  <w:style w:type="paragraph" w:customStyle="1" w:styleId="AltBilgi2">
    <w:name w:val="Alt Bilgi2"/>
    <w:basedOn w:val="GvdeMetni"/>
    <w:uiPriority w:val="99"/>
    <w:qFormat/>
    <w:rsid w:val="004339AC"/>
    <w:pPr>
      <w:pBdr>
        <w:top w:val="single" w:sz="6" w:space="1" w:color="auto"/>
      </w:pBdr>
      <w:tabs>
        <w:tab w:val="center" w:pos="4824"/>
        <w:tab w:val="right" w:pos="9648"/>
      </w:tabs>
      <w:spacing w:before="120" w:after="120" w:line="240" w:lineRule="auto"/>
      <w:jc w:val="left"/>
    </w:pPr>
    <w:rPr>
      <w:rFonts w:eastAsia="Times New Roman"/>
      <w:noProof w:val="0"/>
      <w:sz w:val="12"/>
      <w:szCs w:val="20"/>
      <w:lang w:val="tr-TR"/>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DipnotBavurusu"/>
    <w:uiPriority w:val="99"/>
    <w:rsid w:val="004339AC"/>
    <w:pPr>
      <w:spacing w:before="0" w:after="160" w:line="240" w:lineRule="exact"/>
      <w:jc w:val="left"/>
    </w:pPr>
    <w:rPr>
      <w:rFonts w:asciiTheme="minorHAnsi" w:eastAsiaTheme="minorHAnsi" w:hAnsiTheme="minorHAnsi" w:cstheme="minorBidi"/>
      <w:szCs w:val="22"/>
      <w:vertAlign w:val="superscript"/>
      <w:lang w:eastAsia="en-US"/>
    </w:rPr>
  </w:style>
  <w:style w:type="paragraph" w:styleId="Kaynaka">
    <w:name w:val="Bibliography"/>
    <w:basedOn w:val="Normal"/>
    <w:next w:val="Normal"/>
    <w:uiPriority w:val="37"/>
    <w:unhideWhenUsed/>
    <w:rsid w:val="004339AC"/>
  </w:style>
  <w:style w:type="character" w:styleId="zlenenKpr">
    <w:name w:val="FollowedHyperlink"/>
    <w:basedOn w:val="VarsaylanParagrafYazTipi"/>
    <w:uiPriority w:val="99"/>
    <w:semiHidden/>
    <w:unhideWhenUsed/>
    <w:rsid w:val="004339AC"/>
    <w:rPr>
      <w:color w:val="800080" w:themeColor="followedHyperlink"/>
      <w:u w:val="single"/>
    </w:rPr>
  </w:style>
  <w:style w:type="paragraph" w:customStyle="1" w:styleId="ListBulletIndented">
    <w:name w:val="List Bullet Indented"/>
    <w:basedOn w:val="Normal"/>
    <w:rsid w:val="004339AC"/>
    <w:pPr>
      <w:numPr>
        <w:numId w:val="8"/>
      </w:numPr>
      <w:spacing w:before="60" w:after="60" w:line="240" w:lineRule="auto"/>
      <w:jc w:val="left"/>
    </w:pPr>
    <w:rPr>
      <w:noProof/>
      <w:sz w:val="20"/>
      <w:szCs w:val="20"/>
      <w:lang w:eastAsia="en-US"/>
    </w:rPr>
  </w:style>
  <w:style w:type="table" w:customStyle="1" w:styleId="TableGrid2">
    <w:name w:val="Table Grid2"/>
    <w:basedOn w:val="NormalTablo"/>
    <w:next w:val="TabloKlavuzu"/>
    <w:uiPriority w:val="39"/>
    <w:rsid w:val="004339AC"/>
    <w:pPr>
      <w:spacing w:after="0" w:line="240" w:lineRule="auto"/>
    </w:pPr>
    <w:rPr>
      <w:rFonts w:ascii="Calibri" w:eastAsia="Calibri" w:hAnsi="Calibri" w:cs="Times New Roman"/>
      <w:sz w:val="24"/>
      <w:szCs w:val="24"/>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onNotMetni">
    <w:name w:val="endnote text"/>
    <w:basedOn w:val="Normal"/>
    <w:link w:val="SonNotMetniChar"/>
    <w:uiPriority w:val="99"/>
    <w:semiHidden/>
    <w:unhideWhenUsed/>
    <w:rsid w:val="00EC125E"/>
    <w:pPr>
      <w:spacing w:before="0" w:after="0" w:line="240" w:lineRule="auto"/>
    </w:pPr>
    <w:rPr>
      <w:sz w:val="20"/>
      <w:szCs w:val="20"/>
    </w:rPr>
  </w:style>
  <w:style w:type="character" w:customStyle="1" w:styleId="SonNotMetniChar">
    <w:name w:val="Son Not Metni Char"/>
    <w:basedOn w:val="VarsaylanParagrafYazTipi"/>
    <w:link w:val="SonNotMetni"/>
    <w:uiPriority w:val="99"/>
    <w:semiHidden/>
    <w:rsid w:val="00EC125E"/>
    <w:rPr>
      <w:rFonts w:ascii="Arial" w:eastAsia="Times New Roman" w:hAnsi="Arial" w:cs="Times New Roman"/>
      <w:sz w:val="20"/>
      <w:szCs w:val="20"/>
      <w:lang w:eastAsia="zh-CN"/>
    </w:rPr>
  </w:style>
  <w:style w:type="character" w:styleId="SonNotBavurusu">
    <w:name w:val="endnote reference"/>
    <w:basedOn w:val="VarsaylanParagrafYazTipi"/>
    <w:uiPriority w:val="99"/>
    <w:semiHidden/>
    <w:unhideWhenUsed/>
    <w:rsid w:val="00EC125E"/>
    <w:rPr>
      <w:vertAlign w:val="superscript"/>
    </w:rPr>
  </w:style>
  <w:style w:type="paragraph" w:styleId="TBal">
    <w:name w:val="TOC Heading"/>
    <w:basedOn w:val="Balk1"/>
    <w:next w:val="Normal"/>
    <w:uiPriority w:val="39"/>
    <w:unhideWhenUsed/>
    <w:qFormat/>
    <w:rsid w:val="00594335"/>
    <w:pPr>
      <w:pageBreakBefore w:val="0"/>
      <w:numPr>
        <w:numId w:val="0"/>
      </w:numPr>
      <w:spacing w:before="240"/>
      <w:outlineLvl w:val="9"/>
    </w:pPr>
    <w:rPr>
      <w:rFonts w:asciiTheme="majorHAnsi" w:eastAsiaTheme="majorEastAsia" w:hAnsiTheme="majorHAnsi" w:cstheme="majorBidi"/>
      <w:b w:val="0"/>
      <w:bCs w:val="0"/>
      <w:color w:val="365F91" w:themeColor="accent1" w:themeShade="BF"/>
      <w:lang w:val="tr-TR" w:eastAsia="zh-CN"/>
    </w:rPr>
  </w:style>
  <w:style w:type="paragraph" w:customStyle="1" w:styleId="Bullet11">
    <w:name w:val="Bullet1.1"/>
    <w:basedOn w:val="Normal"/>
    <w:link w:val="Bullet11Char"/>
    <w:qFormat/>
    <w:rsid w:val="005B485E"/>
    <w:pPr>
      <w:spacing w:before="40" w:after="120" w:line="240" w:lineRule="auto"/>
    </w:pPr>
    <w:rPr>
      <w:rFonts w:cs="Arial"/>
      <w:sz w:val="24"/>
      <w:szCs w:val="20"/>
      <w:lang w:eastAsia="en-US"/>
    </w:rPr>
  </w:style>
  <w:style w:type="character" w:customStyle="1" w:styleId="Bullet11Char">
    <w:name w:val="Bullet1.1 Char"/>
    <w:basedOn w:val="VarsaylanParagrafYazTipi"/>
    <w:link w:val="Bullet11"/>
    <w:rsid w:val="005B485E"/>
    <w:rPr>
      <w:rFonts w:ascii="Arial" w:eastAsia="Times New Roman" w:hAnsi="Arial" w:cs="Arial"/>
      <w:sz w:val="24"/>
      <w:szCs w:val="20"/>
    </w:rPr>
  </w:style>
  <w:style w:type="character" w:customStyle="1" w:styleId="UnresolvedMention1">
    <w:name w:val="Unresolved Mention1"/>
    <w:basedOn w:val="VarsaylanParagrafYazTipi"/>
    <w:uiPriority w:val="99"/>
    <w:semiHidden/>
    <w:unhideWhenUsed/>
    <w:rsid w:val="008626DF"/>
    <w:rPr>
      <w:color w:val="605E5C"/>
      <w:shd w:val="clear" w:color="auto" w:fill="E1DFDD"/>
    </w:rPr>
  </w:style>
  <w:style w:type="table" w:customStyle="1" w:styleId="TableGrid21">
    <w:name w:val="Table Grid21"/>
    <w:basedOn w:val="NormalTablo"/>
    <w:next w:val="TabloKlavuzu"/>
    <w:uiPriority w:val="39"/>
    <w:rsid w:val="00DE5F1F"/>
    <w:pPr>
      <w:spacing w:after="0" w:line="240" w:lineRule="auto"/>
    </w:pPr>
    <w:rPr>
      <w:rFonts w:ascii="Calibri" w:eastAsia="Calibri" w:hAnsi="Calibri" w:cs="Times New Roman"/>
      <w:sz w:val="24"/>
      <w:szCs w:val="24"/>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NormalTablo"/>
    <w:next w:val="TabloKlavuzu"/>
    <w:uiPriority w:val="39"/>
    <w:rsid w:val="0088086C"/>
    <w:pPr>
      <w:spacing w:after="0" w:line="240" w:lineRule="auto"/>
    </w:pPr>
    <w:rPr>
      <w:rFonts w:ascii="Calibri" w:eastAsia="Calibri" w:hAnsi="Calibri" w:cs="Times New Roman"/>
      <w:sz w:val="24"/>
      <w:szCs w:val="24"/>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eMaddemi2">
    <w:name w:val="List Bullet 2"/>
    <w:aliases w:val="Bullet 3"/>
    <w:basedOn w:val="Normal"/>
    <w:autoRedefine/>
    <w:unhideWhenUsed/>
    <w:rsid w:val="00805DFD"/>
    <w:pPr>
      <w:numPr>
        <w:numId w:val="17"/>
      </w:numPr>
      <w:tabs>
        <w:tab w:val="left" w:pos="1276"/>
      </w:tabs>
      <w:spacing w:before="60" w:after="60"/>
    </w:pPr>
    <w:rPr>
      <w:rFonts w:cs="Arial"/>
      <w:kern w:val="28"/>
      <w:szCs w:val="20"/>
      <w:lang w:val="en-GB" w:eastAsia="en-US"/>
    </w:rPr>
  </w:style>
  <w:style w:type="character" w:customStyle="1" w:styleId="cf21">
    <w:name w:val="cf21"/>
    <w:basedOn w:val="VarsaylanParagrafYazTipi"/>
    <w:rsid w:val="00B235C9"/>
    <w:rPr>
      <w:rFonts w:ascii="Segoe UI" w:hAnsi="Segoe UI" w:cs="Segoe UI" w:hint="default"/>
      <w:sz w:val="18"/>
      <w:szCs w:val="18"/>
    </w:rPr>
  </w:style>
  <w:style w:type="character" w:customStyle="1" w:styleId="cf01">
    <w:name w:val="cf01"/>
    <w:basedOn w:val="VarsaylanParagrafYazTipi"/>
    <w:rsid w:val="00C937C8"/>
    <w:rPr>
      <w:rFonts w:ascii="Segoe UI" w:hAnsi="Segoe UI" w:cs="Segoe UI" w:hint="default"/>
      <w:sz w:val="18"/>
      <w:szCs w:val="18"/>
    </w:rPr>
  </w:style>
  <w:style w:type="character" w:customStyle="1" w:styleId="NormalWebChar">
    <w:name w:val="Normal (Web) Char"/>
    <w:aliases w:val="limak_tablo bullet Char,Normal (Web) Char Char Char Char"/>
    <w:link w:val="NormalWeb"/>
    <w:uiPriority w:val="99"/>
    <w:rsid w:val="007B23B4"/>
    <w:rPr>
      <w:rFonts w:ascii="Arial" w:eastAsia="DengXian" w:hAnsi="Arial" w:cs="Times New Roman"/>
      <w:szCs w:val="24"/>
      <w:lang w:eastAsia="tr-TR"/>
    </w:rPr>
  </w:style>
  <w:style w:type="character" w:customStyle="1" w:styleId="Hyperlink1">
    <w:name w:val="Hyperlink1"/>
    <w:basedOn w:val="VarsaylanParagrafYazTipi"/>
    <w:uiPriority w:val="99"/>
    <w:unhideWhenUsed/>
    <w:rsid w:val="0070701E"/>
    <w:rPr>
      <w:color w:val="0563C1"/>
      <w:u w:val="single"/>
    </w:rPr>
  </w:style>
  <w:style w:type="paragraph" w:customStyle="1" w:styleId="TOC71">
    <w:name w:val="TOC 71"/>
    <w:basedOn w:val="Normal"/>
    <w:next w:val="Normal"/>
    <w:autoRedefine/>
    <w:uiPriority w:val="39"/>
    <w:unhideWhenUsed/>
    <w:rsid w:val="0070701E"/>
    <w:pPr>
      <w:spacing w:before="0" w:after="100" w:line="259" w:lineRule="auto"/>
      <w:ind w:left="1320"/>
      <w:jc w:val="left"/>
    </w:pPr>
    <w:rPr>
      <w:rFonts w:ascii="Calibri" w:eastAsia="SimSun" w:hAnsi="Calibri"/>
      <w:szCs w:val="22"/>
      <w:lang w:eastAsia="tr-TR"/>
    </w:rPr>
  </w:style>
  <w:style w:type="paragraph" w:customStyle="1" w:styleId="TOC81">
    <w:name w:val="TOC 81"/>
    <w:basedOn w:val="Normal"/>
    <w:next w:val="Normal"/>
    <w:autoRedefine/>
    <w:uiPriority w:val="39"/>
    <w:unhideWhenUsed/>
    <w:rsid w:val="0070701E"/>
    <w:pPr>
      <w:spacing w:before="0" w:after="100" w:line="259" w:lineRule="auto"/>
      <w:ind w:left="1540"/>
      <w:jc w:val="left"/>
    </w:pPr>
    <w:rPr>
      <w:rFonts w:ascii="Calibri" w:eastAsia="SimSun" w:hAnsi="Calibri"/>
      <w:szCs w:val="22"/>
      <w:lang w:eastAsia="tr-TR"/>
    </w:rPr>
  </w:style>
  <w:style w:type="paragraph" w:customStyle="1" w:styleId="TOC91">
    <w:name w:val="TOC 91"/>
    <w:basedOn w:val="Normal"/>
    <w:next w:val="Normal"/>
    <w:autoRedefine/>
    <w:uiPriority w:val="39"/>
    <w:unhideWhenUsed/>
    <w:rsid w:val="0070701E"/>
    <w:pPr>
      <w:spacing w:before="0" w:after="100" w:line="259" w:lineRule="auto"/>
      <w:ind w:left="1760"/>
      <w:jc w:val="left"/>
    </w:pPr>
    <w:rPr>
      <w:rFonts w:ascii="Calibri" w:eastAsia="SimSun" w:hAnsi="Calibri"/>
      <w:szCs w:val="22"/>
      <w:lang w:eastAsia="tr-TR"/>
    </w:rPr>
  </w:style>
  <w:style w:type="character" w:customStyle="1" w:styleId="FollowedHyperlink1">
    <w:name w:val="FollowedHyperlink1"/>
    <w:basedOn w:val="VarsaylanParagrafYazTipi"/>
    <w:uiPriority w:val="99"/>
    <w:semiHidden/>
    <w:unhideWhenUsed/>
    <w:rsid w:val="0070701E"/>
    <w:rPr>
      <w:color w:val="954F72"/>
      <w:u w:val="single"/>
    </w:rPr>
  </w:style>
  <w:style w:type="character" w:styleId="Vurgu">
    <w:name w:val="Emphasis"/>
    <w:basedOn w:val="VarsaylanParagrafYazTipi"/>
    <w:uiPriority w:val="20"/>
    <w:qFormat/>
    <w:rsid w:val="0070701E"/>
    <w:rPr>
      <w:i/>
      <w:iCs/>
    </w:rPr>
  </w:style>
  <w:style w:type="paragraph" w:customStyle="1" w:styleId="Bullet2">
    <w:name w:val="Bullet 2"/>
    <w:basedOn w:val="ListeParagraf"/>
    <w:qFormat/>
    <w:rsid w:val="0070701E"/>
    <w:pPr>
      <w:numPr>
        <w:numId w:val="19"/>
      </w:numPr>
      <w:spacing w:before="60" w:after="60"/>
      <w:contextualSpacing w:val="0"/>
    </w:pPr>
    <w:rPr>
      <w:noProof w:val="0"/>
      <w:color w:val="auto"/>
      <w:lang w:val="en-GB"/>
    </w:rPr>
  </w:style>
  <w:style w:type="character" w:customStyle="1" w:styleId="fontstyle01">
    <w:name w:val="fontstyle01"/>
    <w:basedOn w:val="VarsaylanParagrafYazTipi"/>
    <w:rsid w:val="0070701E"/>
    <w:rPr>
      <w:rFonts w:ascii="Times New Roman" w:hAnsi="Times New Roman" w:cs="Times New Roman" w:hint="default"/>
      <w:b w:val="0"/>
      <w:bCs w:val="0"/>
      <w:i w:val="0"/>
      <w:iCs w:val="0"/>
      <w:color w:val="000000"/>
      <w:sz w:val="24"/>
      <w:szCs w:val="24"/>
    </w:rPr>
  </w:style>
  <w:style w:type="paragraph" w:customStyle="1" w:styleId="StandardText">
    <w:name w:val="Standard Text"/>
    <w:basedOn w:val="Normal"/>
    <w:link w:val="StandardTextZchn"/>
    <w:qFormat/>
    <w:rsid w:val="0070701E"/>
    <w:pPr>
      <w:spacing w:after="120" w:line="264" w:lineRule="auto"/>
    </w:pPr>
    <w:rPr>
      <w:rFonts w:ascii="Times New Roman" w:eastAsia="Calibri" w:hAnsi="Times New Roman"/>
      <w:sz w:val="24"/>
      <w:lang w:eastAsia="fr-FR"/>
    </w:rPr>
  </w:style>
  <w:style w:type="character" w:customStyle="1" w:styleId="StandardTextZchn">
    <w:name w:val="Standard Text Zchn"/>
    <w:basedOn w:val="VarsaylanParagrafYazTipi"/>
    <w:link w:val="StandardText"/>
    <w:rsid w:val="0070701E"/>
    <w:rPr>
      <w:rFonts w:ascii="Times New Roman" w:eastAsia="Calibri" w:hAnsi="Times New Roman" w:cs="Times New Roman"/>
      <w:sz w:val="24"/>
      <w:szCs w:val="24"/>
      <w:lang w:val="en-US" w:eastAsia="fr-FR"/>
    </w:rPr>
  </w:style>
  <w:style w:type="table" w:customStyle="1" w:styleId="TabloKlavuzu3">
    <w:name w:val="Tablo Kılavuzu3"/>
    <w:basedOn w:val="NormalTablo"/>
    <w:next w:val="TabloKlavuzu"/>
    <w:uiPriority w:val="39"/>
    <w:rsid w:val="0070701E"/>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el1">
    <w:name w:val="özel1"/>
    <w:basedOn w:val="NormalTablo"/>
    <w:next w:val="TabloKlavuzu"/>
    <w:uiPriority w:val="39"/>
    <w:qFormat/>
    <w:rsid w:val="0070701E"/>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el2">
    <w:name w:val="özel2"/>
    <w:basedOn w:val="NormalTablo"/>
    <w:next w:val="TabloKlavuzu"/>
    <w:uiPriority w:val="39"/>
    <w:qFormat/>
    <w:rsid w:val="0070701E"/>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Normal"/>
    <w:rsid w:val="0070701E"/>
    <w:pPr>
      <w:spacing w:before="100" w:beforeAutospacing="1" w:after="100" w:afterAutospacing="1" w:line="240" w:lineRule="auto"/>
      <w:jc w:val="left"/>
    </w:pPr>
    <w:rPr>
      <w:rFonts w:ascii="Times New Roman" w:hAnsi="Times New Roman"/>
      <w:sz w:val="24"/>
      <w:lang w:eastAsia="tr-TR"/>
    </w:rPr>
  </w:style>
  <w:style w:type="paragraph" w:customStyle="1" w:styleId="pf1">
    <w:name w:val="pf1"/>
    <w:basedOn w:val="Normal"/>
    <w:rsid w:val="0070701E"/>
    <w:pPr>
      <w:spacing w:before="100" w:beforeAutospacing="1" w:after="100" w:afterAutospacing="1" w:line="240" w:lineRule="auto"/>
      <w:jc w:val="left"/>
    </w:pPr>
    <w:rPr>
      <w:rFonts w:ascii="Times New Roman" w:hAnsi="Times New Roman"/>
      <w:sz w:val="24"/>
      <w:lang w:eastAsia="tr-TR"/>
    </w:rPr>
  </w:style>
  <w:style w:type="paragraph" w:customStyle="1" w:styleId="ReportTableBodyTextCentre">
    <w:name w:val="Report Table Body Text Centre"/>
    <w:basedOn w:val="Normal"/>
    <w:rsid w:val="0070701E"/>
    <w:pPr>
      <w:spacing w:before="80" w:after="80" w:line="240" w:lineRule="exact"/>
      <w:jc w:val="center"/>
    </w:pPr>
    <w:rPr>
      <w:snapToGrid w:val="0"/>
      <w:sz w:val="20"/>
      <w:szCs w:val="22"/>
      <w:lang w:val="en-GB" w:eastAsia="en-GB"/>
    </w:rPr>
  </w:style>
  <w:style w:type="character" w:customStyle="1" w:styleId="zmlenmeyenBahsetme1">
    <w:name w:val="Çözümlenmeyen Bahsetme1"/>
    <w:basedOn w:val="VarsaylanParagrafYazTipi"/>
    <w:uiPriority w:val="99"/>
    <w:semiHidden/>
    <w:unhideWhenUsed/>
    <w:rsid w:val="0055124C"/>
    <w:rPr>
      <w:color w:val="605E5C"/>
      <w:shd w:val="clear" w:color="auto" w:fill="E1DFDD"/>
    </w:rPr>
  </w:style>
  <w:style w:type="character" w:customStyle="1" w:styleId="normaltextrun">
    <w:name w:val="normaltextrun"/>
    <w:basedOn w:val="VarsaylanParagrafYazTipi"/>
    <w:rsid w:val="00142B7A"/>
  </w:style>
  <w:style w:type="character" w:customStyle="1" w:styleId="eop">
    <w:name w:val="eop"/>
    <w:basedOn w:val="VarsaylanParagrafYazTipi"/>
    <w:rsid w:val="00142B7A"/>
  </w:style>
  <w:style w:type="paragraph" w:customStyle="1" w:styleId="paragraph">
    <w:name w:val="paragraph"/>
    <w:basedOn w:val="Normal"/>
    <w:rsid w:val="00143F51"/>
    <w:pPr>
      <w:spacing w:before="100" w:beforeAutospacing="1" w:after="100" w:afterAutospacing="1" w:line="240" w:lineRule="auto"/>
      <w:jc w:val="left"/>
    </w:pPr>
    <w:rPr>
      <w:rFonts w:ascii="Times New Roman" w:hAnsi="Times New Roman"/>
      <w:sz w:val="24"/>
      <w:lang w:val="tr-TR" w:eastAsia="tr-TR"/>
    </w:rPr>
  </w:style>
  <w:style w:type="character" w:customStyle="1" w:styleId="spellingerror">
    <w:name w:val="spellingerror"/>
    <w:basedOn w:val="VarsaylanParagrafYazTipi"/>
    <w:rsid w:val="00143F51"/>
  </w:style>
  <w:style w:type="paragraph" w:styleId="NormalGirinti">
    <w:name w:val="Normal Indent"/>
    <w:basedOn w:val="Normal"/>
    <w:rsid w:val="00F81236"/>
    <w:pPr>
      <w:keepLines/>
      <w:tabs>
        <w:tab w:val="left" w:pos="1134"/>
      </w:tabs>
      <w:spacing w:before="0"/>
      <w:ind w:left="1134"/>
    </w:pPr>
    <w:rPr>
      <w:rFonts w:cs="Arial"/>
      <w:szCs w:val="22"/>
      <w:lang w:eastAsia="en-US"/>
    </w:rPr>
  </w:style>
  <w:style w:type="character" w:customStyle="1" w:styleId="zmlenmeyenBahsetme2">
    <w:name w:val="Çözümlenmeyen Bahsetme2"/>
    <w:basedOn w:val="VarsaylanParagrafYazTipi"/>
    <w:uiPriority w:val="99"/>
    <w:semiHidden/>
    <w:unhideWhenUsed/>
    <w:rsid w:val="00B427D5"/>
    <w:rPr>
      <w:color w:val="605E5C"/>
      <w:shd w:val="clear" w:color="auto" w:fill="E1DFDD"/>
    </w:rPr>
  </w:style>
  <w:style w:type="paragraph" w:customStyle="1" w:styleId="Heading">
    <w:name w:val="Heading"/>
    <w:basedOn w:val="Balk2"/>
    <w:link w:val="HeadingChar"/>
    <w:qFormat/>
    <w:rsid w:val="0039218A"/>
    <w:pPr>
      <w:numPr>
        <w:numId w:val="27"/>
      </w:numPr>
      <w:ind w:left="578" w:hanging="578"/>
    </w:pPr>
  </w:style>
  <w:style w:type="paragraph" w:styleId="BelgeBalantlar">
    <w:name w:val="Document Map"/>
    <w:basedOn w:val="Normal"/>
    <w:link w:val="BelgeBalantlarChar"/>
    <w:uiPriority w:val="99"/>
    <w:semiHidden/>
    <w:unhideWhenUsed/>
    <w:rsid w:val="0039218A"/>
    <w:rPr>
      <w:rFonts w:ascii="Lucida Grande" w:eastAsia="Calibri" w:hAnsi="Lucida Grande" w:cs="Lucida Grande"/>
      <w:color w:val="000000"/>
      <w:lang w:eastAsia="en-US"/>
    </w:rPr>
  </w:style>
  <w:style w:type="character" w:customStyle="1" w:styleId="BelgeBalantlarChar">
    <w:name w:val="Belge Bağlantıları Char"/>
    <w:basedOn w:val="VarsaylanParagrafYazTipi"/>
    <w:link w:val="BelgeBalantlar"/>
    <w:uiPriority w:val="99"/>
    <w:semiHidden/>
    <w:rsid w:val="0039218A"/>
    <w:rPr>
      <w:rFonts w:ascii="Lucida Grande" w:eastAsia="Calibri" w:hAnsi="Lucida Grande" w:cs="Lucida Grande"/>
      <w:color w:val="000000"/>
      <w:szCs w:val="24"/>
      <w:lang w:val="en-US"/>
    </w:rPr>
  </w:style>
  <w:style w:type="table" w:customStyle="1" w:styleId="TabloKlavuzu4">
    <w:name w:val="Tablo Kılavuzu4"/>
    <w:basedOn w:val="NormalTablo"/>
    <w:next w:val="TabloKlavuzu"/>
    <w:uiPriority w:val="39"/>
    <w:rsid w:val="0039218A"/>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ormalTable0">
    <w:name w:val="Normal Table0"/>
    <w:uiPriority w:val="2"/>
    <w:semiHidden/>
    <w:unhideWhenUsed/>
    <w:qFormat/>
    <w:rsid w:val="0039218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HTMLncedenBiimlendirilmi">
    <w:name w:val="HTML Preformatted"/>
    <w:basedOn w:val="Normal"/>
    <w:link w:val="HTMLncedenBiimlendirilmiChar"/>
    <w:uiPriority w:val="99"/>
    <w:unhideWhenUsed/>
    <w:rsid w:val="003921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hAnsi="Courier New" w:cs="Courier New"/>
      <w:sz w:val="20"/>
      <w:szCs w:val="20"/>
      <w:lang w:val="tr-TR" w:eastAsia="tr-TR"/>
    </w:rPr>
  </w:style>
  <w:style w:type="character" w:customStyle="1" w:styleId="HTMLncedenBiimlendirilmiChar">
    <w:name w:val="HTML Önceden Biçimlendirilmiş Char"/>
    <w:basedOn w:val="VarsaylanParagrafYazTipi"/>
    <w:link w:val="HTMLncedenBiimlendirilmi"/>
    <w:uiPriority w:val="99"/>
    <w:rsid w:val="0039218A"/>
    <w:rPr>
      <w:rFonts w:ascii="Courier New" w:eastAsia="Times New Roman" w:hAnsi="Courier New" w:cs="Courier New"/>
      <w:sz w:val="20"/>
      <w:szCs w:val="20"/>
      <w:lang w:eastAsia="tr-TR"/>
    </w:rPr>
  </w:style>
  <w:style w:type="character" w:customStyle="1" w:styleId="y2iqfc">
    <w:name w:val="y2iqfc"/>
    <w:basedOn w:val="VarsaylanParagrafYazTipi"/>
    <w:rsid w:val="0039218A"/>
  </w:style>
  <w:style w:type="character" w:customStyle="1" w:styleId="UnresolvedMention2">
    <w:name w:val="Unresolved Mention2"/>
    <w:basedOn w:val="VarsaylanParagrafYazTipi"/>
    <w:uiPriority w:val="99"/>
    <w:semiHidden/>
    <w:unhideWhenUsed/>
    <w:rsid w:val="0039218A"/>
    <w:rPr>
      <w:color w:val="605E5C"/>
      <w:shd w:val="clear" w:color="auto" w:fill="E1DFDD"/>
    </w:rPr>
  </w:style>
  <w:style w:type="numbering" w:customStyle="1" w:styleId="CurrentList1">
    <w:name w:val="Current List1"/>
    <w:uiPriority w:val="99"/>
    <w:rsid w:val="0039218A"/>
    <w:pPr>
      <w:numPr>
        <w:numId w:val="29"/>
      </w:numPr>
    </w:pPr>
  </w:style>
  <w:style w:type="character" w:customStyle="1" w:styleId="CaptionChar1Char1CharCharChar">
    <w:name w:val="Caption Char1 Char1 Char Char Char"/>
    <w:aliases w:val="Caption Char Char2 Char1 Char Char Char,Caption Char Char Char Char Char1 Char1 Char Char1 Char Char,Caption Char Char Char Char Char Char Char Char Char Char Char,Map Char Char"/>
    <w:locked/>
    <w:rsid w:val="0039218A"/>
    <w:rPr>
      <w:rFonts w:eastAsiaTheme="minorEastAsia" w:cstheme="minorHAnsi"/>
      <w:b/>
      <w:iCs/>
      <w:color w:val="002060"/>
      <w:sz w:val="18"/>
      <w:szCs w:val="18"/>
      <w:lang w:val="en-GB" w:eastAsia="ja-JP"/>
    </w:rPr>
  </w:style>
  <w:style w:type="character" w:customStyle="1" w:styleId="CommentTextChar1">
    <w:name w:val="Comment Text Char1"/>
    <w:basedOn w:val="VarsaylanParagrafYazTipi"/>
    <w:uiPriority w:val="99"/>
    <w:rsid w:val="0039218A"/>
    <w:rPr>
      <w:rFonts w:ascii="Calibri" w:eastAsiaTheme="minorEastAsia" w:hAnsi="Calibri"/>
      <w:szCs w:val="20"/>
      <w:lang w:eastAsia="ja-JP"/>
    </w:rPr>
  </w:style>
  <w:style w:type="table" w:customStyle="1" w:styleId="Sedes">
    <w:name w:val="Sedes"/>
    <w:basedOn w:val="NormalTablo"/>
    <w:uiPriority w:val="99"/>
    <w:rsid w:val="0039218A"/>
    <w:pPr>
      <w:spacing w:after="0" w:line="240" w:lineRule="auto"/>
      <w:jc w:val="center"/>
    </w:pPr>
    <w:rPr>
      <w:rFonts w:ascii="Calibri" w:eastAsia="SimSun" w:hAnsi="Calibri"/>
      <w:sz w:val="20"/>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57" w:type="dxa"/>
      </w:tblCellMar>
    </w:tblPr>
    <w:tcPr>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mirrorIndents w:val="0"/>
        <w:jc w:val="center"/>
        <w:outlineLvl w:val="9"/>
      </w:pPr>
      <w:rPr>
        <w:rFonts w:ascii="Calibri" w:hAnsi="Calibri" w:cs="Arial"/>
        <w:b/>
        <w:caps w:val="0"/>
        <w:smallCaps w:val="0"/>
        <w:strike w:val="0"/>
        <w:dstrike w:val="0"/>
        <w:vanish w:val="0"/>
        <w:sz w:val="20"/>
        <w:szCs w:val="20"/>
        <w:vertAlign w:val="baseline"/>
      </w:rPr>
      <w:tblPr>
        <w:jc w:val="center"/>
      </w:tblPr>
      <w:trPr>
        <w:jc w:val="center"/>
      </w:trPr>
      <w:tcPr>
        <w:shd w:val="clear" w:color="auto" w:fill="DAEEF3" w:themeFill="accent5" w:themeFillTint="33"/>
      </w:tcPr>
    </w:tblStylePr>
  </w:style>
  <w:style w:type="table" w:customStyle="1" w:styleId="Style2GMTR">
    <w:name w:val="Style2_GMTR"/>
    <w:basedOn w:val="NormalTablo"/>
    <w:uiPriority w:val="99"/>
    <w:rsid w:val="0039218A"/>
    <w:pPr>
      <w:spacing w:after="0" w:line="360" w:lineRule="auto"/>
      <w:jc w:val="right"/>
    </w:pPr>
    <w:rPr>
      <w:rFonts w:ascii="Arial" w:eastAsiaTheme="minorEastAsia" w:hAnsi="Arial"/>
      <w:sz w:val="20"/>
      <w:lang w:val="en-US" w:eastAsia="ja-JP"/>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57" w:type="dxa"/>
      </w:tblCellMar>
    </w:tblPr>
    <w:trPr>
      <w:jc w:val="center"/>
    </w:trPr>
    <w:tcPr>
      <w:vAlign w:val="center"/>
    </w:tcPr>
    <w:tblStylePr w:type="firstRow">
      <w:pPr>
        <w:wordWrap/>
        <w:spacing w:beforeLines="0" w:before="0" w:beforeAutospacing="0" w:afterLines="0" w:after="0" w:afterAutospacing="0" w:line="240" w:lineRule="auto"/>
        <w:ind w:leftChars="0" w:left="28" w:rightChars="0" w:right="28" w:firstLineChars="0" w:firstLine="0"/>
        <w:jc w:val="center"/>
        <w:outlineLvl w:val="9"/>
      </w:pPr>
      <w:rPr>
        <w:rFonts w:ascii="Arial" w:hAnsi="Arial"/>
        <w:b/>
        <w:sz w:val="20"/>
      </w:rPr>
      <w:tblPr/>
      <w:tcPr>
        <w:shd w:val="clear" w:color="auto" w:fill="DBE5F1"/>
      </w:tcPr>
    </w:tblStylePr>
  </w:style>
  <w:style w:type="paragraph" w:customStyle="1" w:styleId="dipnot">
    <w:name w:val="dipnot"/>
    <w:basedOn w:val="DipnotMetni"/>
    <w:link w:val="dipnotChar"/>
    <w:autoRedefine/>
    <w:qFormat/>
    <w:rsid w:val="00216CD2"/>
    <w:pPr>
      <w:spacing w:before="0" w:after="0"/>
    </w:pPr>
    <w:rPr>
      <w:rFonts w:eastAsiaTheme="minorEastAsia"/>
      <w:noProof w:val="0"/>
      <w:color w:val="auto"/>
      <w:szCs w:val="20"/>
      <w:lang w:val="en-GB" w:eastAsia="ja-JP"/>
    </w:rPr>
  </w:style>
  <w:style w:type="character" w:customStyle="1" w:styleId="dipnotChar">
    <w:name w:val="dipnot Char"/>
    <w:basedOn w:val="VarsaylanParagrafYazTipi"/>
    <w:link w:val="dipnot"/>
    <w:rsid w:val="00216CD2"/>
    <w:rPr>
      <w:rFonts w:ascii="Arial" w:eastAsiaTheme="minorEastAsia" w:hAnsi="Arial" w:cs="Arial"/>
      <w:sz w:val="16"/>
      <w:szCs w:val="20"/>
      <w:lang w:val="en-GB" w:eastAsia="ja-JP"/>
    </w:rPr>
  </w:style>
  <w:style w:type="table" w:styleId="TabloKlavuzuAk">
    <w:name w:val="Grid Table Light"/>
    <w:basedOn w:val="NormalTablo"/>
    <w:uiPriority w:val="40"/>
    <w:rsid w:val="0039218A"/>
    <w:pPr>
      <w:spacing w:after="0" w:line="240" w:lineRule="auto"/>
    </w:pPr>
    <w:rPr>
      <w:rFonts w:ascii="Calibri" w:eastAsia="Calibri" w:hAnsi="Calibri" w:cs="Arial"/>
      <w:sz w:val="20"/>
      <w:szCs w:val="20"/>
      <w:lang w:eastAsia="tr-T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Char">
    <w:name w:val="Heading Char"/>
    <w:basedOn w:val="Balk2Char"/>
    <w:link w:val="Heading"/>
    <w:rsid w:val="0039218A"/>
    <w:rPr>
      <w:rFonts w:ascii="Arial" w:eastAsia="Times New Roman" w:hAnsi="Arial" w:cs="Arial"/>
      <w:b/>
      <w:bCs/>
      <w:color w:val="4F81BD"/>
      <w:sz w:val="24"/>
      <w:szCs w:val="24"/>
      <w:lang w:val="en-GB" w:eastAsia="zh-CN"/>
    </w:rPr>
  </w:style>
  <w:style w:type="paragraph" w:customStyle="1" w:styleId="Bullet4">
    <w:name w:val="Bullet 4"/>
    <w:basedOn w:val="ListeMaddemi2"/>
    <w:qFormat/>
    <w:rsid w:val="00F519D7"/>
    <w:pPr>
      <w:numPr>
        <w:numId w:val="40"/>
      </w:numPr>
      <w:ind w:left="1353"/>
    </w:pPr>
    <w:rPr>
      <w:color w:val="FF0000"/>
    </w:rPr>
  </w:style>
  <w:style w:type="paragraph" w:customStyle="1" w:styleId="Bullets1">
    <w:name w:val="Bullets 1"/>
    <w:basedOn w:val="ListeParagraf"/>
    <w:autoRedefine/>
    <w:qFormat/>
    <w:rsid w:val="005A5FDA"/>
    <w:pPr>
      <w:keepNext/>
      <w:numPr>
        <w:numId w:val="41"/>
      </w:numPr>
      <w:autoSpaceDE w:val="0"/>
      <w:autoSpaceDN w:val="0"/>
      <w:adjustRightInd w:val="0"/>
      <w:spacing w:before="60" w:after="60"/>
      <w:contextualSpacing w:val="0"/>
    </w:pPr>
    <w:rPr>
      <w:rFonts w:eastAsiaTheme="minorHAnsi"/>
      <w:noProof w:val="0"/>
      <w:color w:val="auto"/>
      <w:shd w:val="clear" w:color="auto" w:fill="FFFFFF"/>
      <w:lang w:val="en-GB" w:bidi="en-US"/>
    </w:rPr>
  </w:style>
  <w:style w:type="paragraph" w:customStyle="1" w:styleId="Bullet5">
    <w:name w:val="Bullet 5"/>
    <w:basedOn w:val="Bullet4"/>
    <w:qFormat/>
    <w:rsid w:val="00E4009C"/>
    <w:pPr>
      <w:numPr>
        <w:numId w:val="0"/>
      </w:numPr>
      <w:tabs>
        <w:tab w:val="clear" w:pos="1276"/>
        <w:tab w:val="left" w:pos="851"/>
      </w:tabs>
      <w:ind w:left="851" w:hanging="284"/>
    </w:pPr>
    <w:rPr>
      <w:color w:val="auto"/>
      <w:lang w:val="tr-TR"/>
    </w:rPr>
  </w:style>
  <w:style w:type="character" w:customStyle="1" w:styleId="cf11">
    <w:name w:val="cf11"/>
    <w:basedOn w:val="VarsaylanParagrafYazTipi"/>
    <w:rsid w:val="000A0B96"/>
    <w:rPr>
      <w:rFonts w:ascii="Segoe UI" w:hAnsi="Segoe UI" w:cs="Segoe UI" w:hint="default"/>
      <w:sz w:val="18"/>
      <w:szCs w:val="18"/>
    </w:rPr>
  </w:style>
  <w:style w:type="character" w:customStyle="1" w:styleId="zmlenmeyenBahsetme3">
    <w:name w:val="Çözümlenmeyen Bahsetme3"/>
    <w:basedOn w:val="VarsaylanParagrafYazTipi"/>
    <w:uiPriority w:val="99"/>
    <w:semiHidden/>
    <w:unhideWhenUsed/>
    <w:rsid w:val="00CA3761"/>
    <w:rPr>
      <w:color w:val="605E5C"/>
      <w:shd w:val="clear" w:color="auto" w:fill="E1DFDD"/>
    </w:rPr>
  </w:style>
  <w:style w:type="character" w:customStyle="1" w:styleId="Bahset1">
    <w:name w:val="Bahset1"/>
    <w:basedOn w:val="VarsaylanParagrafYazTipi"/>
    <w:uiPriority w:val="99"/>
    <w:unhideWhenUsed/>
    <w:rsid w:val="00910FC5"/>
    <w:rPr>
      <w:color w:val="2B579A"/>
      <w:shd w:val="clear" w:color="auto" w:fill="E1DFDD"/>
    </w:rPr>
  </w:style>
  <w:style w:type="table" w:customStyle="1" w:styleId="TabloKlavuzu1">
    <w:name w:val="Tablo Kılavuzu1"/>
    <w:basedOn w:val="NormalTablo"/>
    <w:next w:val="TabloKlavuzu"/>
    <w:uiPriority w:val="39"/>
    <w:rsid w:val="009C632C"/>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VarsaylanParagrafYazTipi"/>
    <w:uiPriority w:val="99"/>
    <w:unhideWhenUsed/>
    <w:rsid w:val="006324A8"/>
    <w:rPr>
      <w:color w:val="2B579A"/>
      <w:shd w:val="clear" w:color="auto" w:fill="E1DFDD"/>
    </w:rPr>
  </w:style>
  <w:style w:type="character" w:styleId="zmlenmeyenBahsetme">
    <w:name w:val="Unresolved Mention"/>
    <w:basedOn w:val="VarsaylanParagrafYazTipi"/>
    <w:uiPriority w:val="99"/>
    <w:semiHidden/>
    <w:unhideWhenUsed/>
    <w:rsid w:val="00601773"/>
    <w:rPr>
      <w:color w:val="605E5C"/>
      <w:shd w:val="clear" w:color="auto" w:fill="E1DFDD"/>
    </w:rPr>
  </w:style>
  <w:style w:type="table" w:customStyle="1" w:styleId="TableGrid51">
    <w:name w:val="Table Grid51"/>
    <w:basedOn w:val="NormalTablo"/>
    <w:next w:val="TabloKlavuzu"/>
    <w:uiPriority w:val="59"/>
    <w:rsid w:val="00EB5734"/>
    <w:pPr>
      <w:spacing w:after="0" w:line="240" w:lineRule="auto"/>
    </w:pPr>
    <w:rPr>
      <w:rFonts w:ascii="Arial" w:eastAsia="Calibri" w:hAnsi="Arial" w:cs="Times New Roman"/>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20">
    <w:name w:val="Bullet2"/>
    <w:basedOn w:val="Normal"/>
    <w:rsid w:val="00EB5734"/>
    <w:pPr>
      <w:numPr>
        <w:numId w:val="48"/>
      </w:numPr>
      <w:overflowPunct w:val="0"/>
      <w:autoSpaceDE w:val="0"/>
      <w:autoSpaceDN w:val="0"/>
      <w:adjustRightInd w:val="0"/>
      <w:spacing w:before="0" w:after="160" w:line="264" w:lineRule="auto"/>
      <w:jc w:val="left"/>
      <w:textAlignment w:val="baseline"/>
    </w:pPr>
    <w:rPr>
      <w:rFonts w:ascii="Book Antiqua" w:hAnsi="Book Antiqua"/>
      <w:color w:val="000000"/>
      <w:szCs w:val="20"/>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1125">
      <w:bodyDiv w:val="1"/>
      <w:marLeft w:val="0"/>
      <w:marRight w:val="0"/>
      <w:marTop w:val="0"/>
      <w:marBottom w:val="0"/>
      <w:divBdr>
        <w:top w:val="none" w:sz="0" w:space="0" w:color="auto"/>
        <w:left w:val="none" w:sz="0" w:space="0" w:color="auto"/>
        <w:bottom w:val="none" w:sz="0" w:space="0" w:color="auto"/>
        <w:right w:val="none" w:sz="0" w:space="0" w:color="auto"/>
      </w:divBdr>
    </w:div>
    <w:div w:id="19402727">
      <w:bodyDiv w:val="1"/>
      <w:marLeft w:val="0"/>
      <w:marRight w:val="0"/>
      <w:marTop w:val="0"/>
      <w:marBottom w:val="0"/>
      <w:divBdr>
        <w:top w:val="none" w:sz="0" w:space="0" w:color="auto"/>
        <w:left w:val="none" w:sz="0" w:space="0" w:color="auto"/>
        <w:bottom w:val="none" w:sz="0" w:space="0" w:color="auto"/>
        <w:right w:val="none" w:sz="0" w:space="0" w:color="auto"/>
      </w:divBdr>
    </w:div>
    <w:div w:id="19475699">
      <w:bodyDiv w:val="1"/>
      <w:marLeft w:val="0"/>
      <w:marRight w:val="0"/>
      <w:marTop w:val="0"/>
      <w:marBottom w:val="0"/>
      <w:divBdr>
        <w:top w:val="none" w:sz="0" w:space="0" w:color="auto"/>
        <w:left w:val="none" w:sz="0" w:space="0" w:color="auto"/>
        <w:bottom w:val="none" w:sz="0" w:space="0" w:color="auto"/>
        <w:right w:val="none" w:sz="0" w:space="0" w:color="auto"/>
      </w:divBdr>
    </w:div>
    <w:div w:id="22755090">
      <w:bodyDiv w:val="1"/>
      <w:marLeft w:val="0"/>
      <w:marRight w:val="0"/>
      <w:marTop w:val="0"/>
      <w:marBottom w:val="0"/>
      <w:divBdr>
        <w:top w:val="none" w:sz="0" w:space="0" w:color="auto"/>
        <w:left w:val="none" w:sz="0" w:space="0" w:color="auto"/>
        <w:bottom w:val="none" w:sz="0" w:space="0" w:color="auto"/>
        <w:right w:val="none" w:sz="0" w:space="0" w:color="auto"/>
      </w:divBdr>
    </w:div>
    <w:div w:id="24067361">
      <w:bodyDiv w:val="1"/>
      <w:marLeft w:val="0"/>
      <w:marRight w:val="0"/>
      <w:marTop w:val="0"/>
      <w:marBottom w:val="0"/>
      <w:divBdr>
        <w:top w:val="none" w:sz="0" w:space="0" w:color="auto"/>
        <w:left w:val="none" w:sz="0" w:space="0" w:color="auto"/>
        <w:bottom w:val="none" w:sz="0" w:space="0" w:color="auto"/>
        <w:right w:val="none" w:sz="0" w:space="0" w:color="auto"/>
      </w:divBdr>
    </w:div>
    <w:div w:id="25104031">
      <w:bodyDiv w:val="1"/>
      <w:marLeft w:val="0"/>
      <w:marRight w:val="0"/>
      <w:marTop w:val="0"/>
      <w:marBottom w:val="0"/>
      <w:divBdr>
        <w:top w:val="none" w:sz="0" w:space="0" w:color="auto"/>
        <w:left w:val="none" w:sz="0" w:space="0" w:color="auto"/>
        <w:bottom w:val="none" w:sz="0" w:space="0" w:color="auto"/>
        <w:right w:val="none" w:sz="0" w:space="0" w:color="auto"/>
      </w:divBdr>
    </w:div>
    <w:div w:id="27149679">
      <w:bodyDiv w:val="1"/>
      <w:marLeft w:val="0"/>
      <w:marRight w:val="0"/>
      <w:marTop w:val="0"/>
      <w:marBottom w:val="0"/>
      <w:divBdr>
        <w:top w:val="none" w:sz="0" w:space="0" w:color="auto"/>
        <w:left w:val="none" w:sz="0" w:space="0" w:color="auto"/>
        <w:bottom w:val="none" w:sz="0" w:space="0" w:color="auto"/>
        <w:right w:val="none" w:sz="0" w:space="0" w:color="auto"/>
      </w:divBdr>
    </w:div>
    <w:div w:id="42027864">
      <w:bodyDiv w:val="1"/>
      <w:marLeft w:val="0"/>
      <w:marRight w:val="0"/>
      <w:marTop w:val="0"/>
      <w:marBottom w:val="0"/>
      <w:divBdr>
        <w:top w:val="none" w:sz="0" w:space="0" w:color="auto"/>
        <w:left w:val="none" w:sz="0" w:space="0" w:color="auto"/>
        <w:bottom w:val="none" w:sz="0" w:space="0" w:color="auto"/>
        <w:right w:val="none" w:sz="0" w:space="0" w:color="auto"/>
      </w:divBdr>
    </w:div>
    <w:div w:id="47651833">
      <w:bodyDiv w:val="1"/>
      <w:marLeft w:val="0"/>
      <w:marRight w:val="0"/>
      <w:marTop w:val="0"/>
      <w:marBottom w:val="0"/>
      <w:divBdr>
        <w:top w:val="none" w:sz="0" w:space="0" w:color="auto"/>
        <w:left w:val="none" w:sz="0" w:space="0" w:color="auto"/>
        <w:bottom w:val="none" w:sz="0" w:space="0" w:color="auto"/>
        <w:right w:val="none" w:sz="0" w:space="0" w:color="auto"/>
      </w:divBdr>
    </w:div>
    <w:div w:id="51386919">
      <w:bodyDiv w:val="1"/>
      <w:marLeft w:val="0"/>
      <w:marRight w:val="0"/>
      <w:marTop w:val="0"/>
      <w:marBottom w:val="0"/>
      <w:divBdr>
        <w:top w:val="none" w:sz="0" w:space="0" w:color="auto"/>
        <w:left w:val="none" w:sz="0" w:space="0" w:color="auto"/>
        <w:bottom w:val="none" w:sz="0" w:space="0" w:color="auto"/>
        <w:right w:val="none" w:sz="0" w:space="0" w:color="auto"/>
      </w:divBdr>
    </w:div>
    <w:div w:id="51540880">
      <w:bodyDiv w:val="1"/>
      <w:marLeft w:val="0"/>
      <w:marRight w:val="0"/>
      <w:marTop w:val="0"/>
      <w:marBottom w:val="0"/>
      <w:divBdr>
        <w:top w:val="none" w:sz="0" w:space="0" w:color="auto"/>
        <w:left w:val="none" w:sz="0" w:space="0" w:color="auto"/>
        <w:bottom w:val="none" w:sz="0" w:space="0" w:color="auto"/>
        <w:right w:val="none" w:sz="0" w:space="0" w:color="auto"/>
      </w:divBdr>
    </w:div>
    <w:div w:id="51658095">
      <w:bodyDiv w:val="1"/>
      <w:marLeft w:val="0"/>
      <w:marRight w:val="0"/>
      <w:marTop w:val="0"/>
      <w:marBottom w:val="0"/>
      <w:divBdr>
        <w:top w:val="none" w:sz="0" w:space="0" w:color="auto"/>
        <w:left w:val="none" w:sz="0" w:space="0" w:color="auto"/>
        <w:bottom w:val="none" w:sz="0" w:space="0" w:color="auto"/>
        <w:right w:val="none" w:sz="0" w:space="0" w:color="auto"/>
      </w:divBdr>
    </w:div>
    <w:div w:id="52849553">
      <w:bodyDiv w:val="1"/>
      <w:marLeft w:val="0"/>
      <w:marRight w:val="0"/>
      <w:marTop w:val="0"/>
      <w:marBottom w:val="0"/>
      <w:divBdr>
        <w:top w:val="none" w:sz="0" w:space="0" w:color="auto"/>
        <w:left w:val="none" w:sz="0" w:space="0" w:color="auto"/>
        <w:bottom w:val="none" w:sz="0" w:space="0" w:color="auto"/>
        <w:right w:val="none" w:sz="0" w:space="0" w:color="auto"/>
      </w:divBdr>
    </w:div>
    <w:div w:id="69278310">
      <w:bodyDiv w:val="1"/>
      <w:marLeft w:val="0"/>
      <w:marRight w:val="0"/>
      <w:marTop w:val="0"/>
      <w:marBottom w:val="0"/>
      <w:divBdr>
        <w:top w:val="none" w:sz="0" w:space="0" w:color="auto"/>
        <w:left w:val="none" w:sz="0" w:space="0" w:color="auto"/>
        <w:bottom w:val="none" w:sz="0" w:space="0" w:color="auto"/>
        <w:right w:val="none" w:sz="0" w:space="0" w:color="auto"/>
      </w:divBdr>
    </w:div>
    <w:div w:id="72970815">
      <w:bodyDiv w:val="1"/>
      <w:marLeft w:val="0"/>
      <w:marRight w:val="0"/>
      <w:marTop w:val="0"/>
      <w:marBottom w:val="0"/>
      <w:divBdr>
        <w:top w:val="none" w:sz="0" w:space="0" w:color="auto"/>
        <w:left w:val="none" w:sz="0" w:space="0" w:color="auto"/>
        <w:bottom w:val="none" w:sz="0" w:space="0" w:color="auto"/>
        <w:right w:val="none" w:sz="0" w:space="0" w:color="auto"/>
      </w:divBdr>
    </w:div>
    <w:div w:id="76441689">
      <w:bodyDiv w:val="1"/>
      <w:marLeft w:val="0"/>
      <w:marRight w:val="0"/>
      <w:marTop w:val="0"/>
      <w:marBottom w:val="0"/>
      <w:divBdr>
        <w:top w:val="none" w:sz="0" w:space="0" w:color="auto"/>
        <w:left w:val="none" w:sz="0" w:space="0" w:color="auto"/>
        <w:bottom w:val="none" w:sz="0" w:space="0" w:color="auto"/>
        <w:right w:val="none" w:sz="0" w:space="0" w:color="auto"/>
      </w:divBdr>
    </w:div>
    <w:div w:id="93333092">
      <w:bodyDiv w:val="1"/>
      <w:marLeft w:val="0"/>
      <w:marRight w:val="0"/>
      <w:marTop w:val="0"/>
      <w:marBottom w:val="0"/>
      <w:divBdr>
        <w:top w:val="none" w:sz="0" w:space="0" w:color="auto"/>
        <w:left w:val="none" w:sz="0" w:space="0" w:color="auto"/>
        <w:bottom w:val="none" w:sz="0" w:space="0" w:color="auto"/>
        <w:right w:val="none" w:sz="0" w:space="0" w:color="auto"/>
      </w:divBdr>
    </w:div>
    <w:div w:id="102966808">
      <w:bodyDiv w:val="1"/>
      <w:marLeft w:val="0"/>
      <w:marRight w:val="0"/>
      <w:marTop w:val="0"/>
      <w:marBottom w:val="0"/>
      <w:divBdr>
        <w:top w:val="none" w:sz="0" w:space="0" w:color="auto"/>
        <w:left w:val="none" w:sz="0" w:space="0" w:color="auto"/>
        <w:bottom w:val="none" w:sz="0" w:space="0" w:color="auto"/>
        <w:right w:val="none" w:sz="0" w:space="0" w:color="auto"/>
      </w:divBdr>
    </w:div>
    <w:div w:id="107896238">
      <w:bodyDiv w:val="1"/>
      <w:marLeft w:val="0"/>
      <w:marRight w:val="0"/>
      <w:marTop w:val="0"/>
      <w:marBottom w:val="0"/>
      <w:divBdr>
        <w:top w:val="none" w:sz="0" w:space="0" w:color="auto"/>
        <w:left w:val="none" w:sz="0" w:space="0" w:color="auto"/>
        <w:bottom w:val="none" w:sz="0" w:space="0" w:color="auto"/>
        <w:right w:val="none" w:sz="0" w:space="0" w:color="auto"/>
      </w:divBdr>
    </w:div>
    <w:div w:id="111097549">
      <w:bodyDiv w:val="1"/>
      <w:marLeft w:val="0"/>
      <w:marRight w:val="0"/>
      <w:marTop w:val="0"/>
      <w:marBottom w:val="0"/>
      <w:divBdr>
        <w:top w:val="none" w:sz="0" w:space="0" w:color="auto"/>
        <w:left w:val="none" w:sz="0" w:space="0" w:color="auto"/>
        <w:bottom w:val="none" w:sz="0" w:space="0" w:color="auto"/>
        <w:right w:val="none" w:sz="0" w:space="0" w:color="auto"/>
      </w:divBdr>
    </w:div>
    <w:div w:id="114251884">
      <w:bodyDiv w:val="1"/>
      <w:marLeft w:val="0"/>
      <w:marRight w:val="0"/>
      <w:marTop w:val="0"/>
      <w:marBottom w:val="0"/>
      <w:divBdr>
        <w:top w:val="none" w:sz="0" w:space="0" w:color="auto"/>
        <w:left w:val="none" w:sz="0" w:space="0" w:color="auto"/>
        <w:bottom w:val="none" w:sz="0" w:space="0" w:color="auto"/>
        <w:right w:val="none" w:sz="0" w:space="0" w:color="auto"/>
      </w:divBdr>
    </w:div>
    <w:div w:id="121579854">
      <w:bodyDiv w:val="1"/>
      <w:marLeft w:val="0"/>
      <w:marRight w:val="0"/>
      <w:marTop w:val="0"/>
      <w:marBottom w:val="0"/>
      <w:divBdr>
        <w:top w:val="none" w:sz="0" w:space="0" w:color="auto"/>
        <w:left w:val="none" w:sz="0" w:space="0" w:color="auto"/>
        <w:bottom w:val="none" w:sz="0" w:space="0" w:color="auto"/>
        <w:right w:val="none" w:sz="0" w:space="0" w:color="auto"/>
      </w:divBdr>
    </w:div>
    <w:div w:id="130053050">
      <w:bodyDiv w:val="1"/>
      <w:marLeft w:val="0"/>
      <w:marRight w:val="0"/>
      <w:marTop w:val="0"/>
      <w:marBottom w:val="0"/>
      <w:divBdr>
        <w:top w:val="none" w:sz="0" w:space="0" w:color="auto"/>
        <w:left w:val="none" w:sz="0" w:space="0" w:color="auto"/>
        <w:bottom w:val="none" w:sz="0" w:space="0" w:color="auto"/>
        <w:right w:val="none" w:sz="0" w:space="0" w:color="auto"/>
      </w:divBdr>
    </w:div>
    <w:div w:id="133566253">
      <w:bodyDiv w:val="1"/>
      <w:marLeft w:val="0"/>
      <w:marRight w:val="0"/>
      <w:marTop w:val="0"/>
      <w:marBottom w:val="0"/>
      <w:divBdr>
        <w:top w:val="none" w:sz="0" w:space="0" w:color="auto"/>
        <w:left w:val="none" w:sz="0" w:space="0" w:color="auto"/>
        <w:bottom w:val="none" w:sz="0" w:space="0" w:color="auto"/>
        <w:right w:val="none" w:sz="0" w:space="0" w:color="auto"/>
      </w:divBdr>
    </w:div>
    <w:div w:id="133647495">
      <w:bodyDiv w:val="1"/>
      <w:marLeft w:val="0"/>
      <w:marRight w:val="0"/>
      <w:marTop w:val="0"/>
      <w:marBottom w:val="0"/>
      <w:divBdr>
        <w:top w:val="none" w:sz="0" w:space="0" w:color="auto"/>
        <w:left w:val="none" w:sz="0" w:space="0" w:color="auto"/>
        <w:bottom w:val="none" w:sz="0" w:space="0" w:color="auto"/>
        <w:right w:val="none" w:sz="0" w:space="0" w:color="auto"/>
      </w:divBdr>
    </w:div>
    <w:div w:id="136457964">
      <w:bodyDiv w:val="1"/>
      <w:marLeft w:val="0"/>
      <w:marRight w:val="0"/>
      <w:marTop w:val="0"/>
      <w:marBottom w:val="0"/>
      <w:divBdr>
        <w:top w:val="none" w:sz="0" w:space="0" w:color="auto"/>
        <w:left w:val="none" w:sz="0" w:space="0" w:color="auto"/>
        <w:bottom w:val="none" w:sz="0" w:space="0" w:color="auto"/>
        <w:right w:val="none" w:sz="0" w:space="0" w:color="auto"/>
      </w:divBdr>
    </w:div>
    <w:div w:id="139814646">
      <w:bodyDiv w:val="1"/>
      <w:marLeft w:val="0"/>
      <w:marRight w:val="0"/>
      <w:marTop w:val="0"/>
      <w:marBottom w:val="0"/>
      <w:divBdr>
        <w:top w:val="none" w:sz="0" w:space="0" w:color="auto"/>
        <w:left w:val="none" w:sz="0" w:space="0" w:color="auto"/>
        <w:bottom w:val="none" w:sz="0" w:space="0" w:color="auto"/>
        <w:right w:val="none" w:sz="0" w:space="0" w:color="auto"/>
      </w:divBdr>
    </w:div>
    <w:div w:id="143620520">
      <w:bodyDiv w:val="1"/>
      <w:marLeft w:val="0"/>
      <w:marRight w:val="0"/>
      <w:marTop w:val="0"/>
      <w:marBottom w:val="0"/>
      <w:divBdr>
        <w:top w:val="none" w:sz="0" w:space="0" w:color="auto"/>
        <w:left w:val="none" w:sz="0" w:space="0" w:color="auto"/>
        <w:bottom w:val="none" w:sz="0" w:space="0" w:color="auto"/>
        <w:right w:val="none" w:sz="0" w:space="0" w:color="auto"/>
      </w:divBdr>
    </w:div>
    <w:div w:id="156069561">
      <w:bodyDiv w:val="1"/>
      <w:marLeft w:val="0"/>
      <w:marRight w:val="0"/>
      <w:marTop w:val="0"/>
      <w:marBottom w:val="0"/>
      <w:divBdr>
        <w:top w:val="none" w:sz="0" w:space="0" w:color="auto"/>
        <w:left w:val="none" w:sz="0" w:space="0" w:color="auto"/>
        <w:bottom w:val="none" w:sz="0" w:space="0" w:color="auto"/>
        <w:right w:val="none" w:sz="0" w:space="0" w:color="auto"/>
      </w:divBdr>
    </w:div>
    <w:div w:id="157035898">
      <w:bodyDiv w:val="1"/>
      <w:marLeft w:val="0"/>
      <w:marRight w:val="0"/>
      <w:marTop w:val="0"/>
      <w:marBottom w:val="0"/>
      <w:divBdr>
        <w:top w:val="none" w:sz="0" w:space="0" w:color="auto"/>
        <w:left w:val="none" w:sz="0" w:space="0" w:color="auto"/>
        <w:bottom w:val="none" w:sz="0" w:space="0" w:color="auto"/>
        <w:right w:val="none" w:sz="0" w:space="0" w:color="auto"/>
      </w:divBdr>
    </w:div>
    <w:div w:id="158890158">
      <w:bodyDiv w:val="1"/>
      <w:marLeft w:val="0"/>
      <w:marRight w:val="0"/>
      <w:marTop w:val="0"/>
      <w:marBottom w:val="0"/>
      <w:divBdr>
        <w:top w:val="none" w:sz="0" w:space="0" w:color="auto"/>
        <w:left w:val="none" w:sz="0" w:space="0" w:color="auto"/>
        <w:bottom w:val="none" w:sz="0" w:space="0" w:color="auto"/>
        <w:right w:val="none" w:sz="0" w:space="0" w:color="auto"/>
      </w:divBdr>
    </w:div>
    <w:div w:id="167525768">
      <w:bodyDiv w:val="1"/>
      <w:marLeft w:val="0"/>
      <w:marRight w:val="0"/>
      <w:marTop w:val="0"/>
      <w:marBottom w:val="0"/>
      <w:divBdr>
        <w:top w:val="none" w:sz="0" w:space="0" w:color="auto"/>
        <w:left w:val="none" w:sz="0" w:space="0" w:color="auto"/>
        <w:bottom w:val="none" w:sz="0" w:space="0" w:color="auto"/>
        <w:right w:val="none" w:sz="0" w:space="0" w:color="auto"/>
      </w:divBdr>
    </w:div>
    <w:div w:id="171998344">
      <w:bodyDiv w:val="1"/>
      <w:marLeft w:val="0"/>
      <w:marRight w:val="0"/>
      <w:marTop w:val="0"/>
      <w:marBottom w:val="0"/>
      <w:divBdr>
        <w:top w:val="none" w:sz="0" w:space="0" w:color="auto"/>
        <w:left w:val="none" w:sz="0" w:space="0" w:color="auto"/>
        <w:bottom w:val="none" w:sz="0" w:space="0" w:color="auto"/>
        <w:right w:val="none" w:sz="0" w:space="0" w:color="auto"/>
      </w:divBdr>
    </w:div>
    <w:div w:id="179510996">
      <w:bodyDiv w:val="1"/>
      <w:marLeft w:val="0"/>
      <w:marRight w:val="0"/>
      <w:marTop w:val="0"/>
      <w:marBottom w:val="0"/>
      <w:divBdr>
        <w:top w:val="none" w:sz="0" w:space="0" w:color="auto"/>
        <w:left w:val="none" w:sz="0" w:space="0" w:color="auto"/>
        <w:bottom w:val="none" w:sz="0" w:space="0" w:color="auto"/>
        <w:right w:val="none" w:sz="0" w:space="0" w:color="auto"/>
      </w:divBdr>
    </w:div>
    <w:div w:id="180239927">
      <w:bodyDiv w:val="1"/>
      <w:marLeft w:val="0"/>
      <w:marRight w:val="0"/>
      <w:marTop w:val="0"/>
      <w:marBottom w:val="0"/>
      <w:divBdr>
        <w:top w:val="none" w:sz="0" w:space="0" w:color="auto"/>
        <w:left w:val="none" w:sz="0" w:space="0" w:color="auto"/>
        <w:bottom w:val="none" w:sz="0" w:space="0" w:color="auto"/>
        <w:right w:val="none" w:sz="0" w:space="0" w:color="auto"/>
      </w:divBdr>
    </w:div>
    <w:div w:id="200021587">
      <w:bodyDiv w:val="1"/>
      <w:marLeft w:val="0"/>
      <w:marRight w:val="0"/>
      <w:marTop w:val="0"/>
      <w:marBottom w:val="0"/>
      <w:divBdr>
        <w:top w:val="none" w:sz="0" w:space="0" w:color="auto"/>
        <w:left w:val="none" w:sz="0" w:space="0" w:color="auto"/>
        <w:bottom w:val="none" w:sz="0" w:space="0" w:color="auto"/>
        <w:right w:val="none" w:sz="0" w:space="0" w:color="auto"/>
      </w:divBdr>
    </w:div>
    <w:div w:id="201211482">
      <w:bodyDiv w:val="1"/>
      <w:marLeft w:val="0"/>
      <w:marRight w:val="0"/>
      <w:marTop w:val="0"/>
      <w:marBottom w:val="0"/>
      <w:divBdr>
        <w:top w:val="none" w:sz="0" w:space="0" w:color="auto"/>
        <w:left w:val="none" w:sz="0" w:space="0" w:color="auto"/>
        <w:bottom w:val="none" w:sz="0" w:space="0" w:color="auto"/>
        <w:right w:val="none" w:sz="0" w:space="0" w:color="auto"/>
      </w:divBdr>
    </w:div>
    <w:div w:id="204761987">
      <w:bodyDiv w:val="1"/>
      <w:marLeft w:val="0"/>
      <w:marRight w:val="0"/>
      <w:marTop w:val="0"/>
      <w:marBottom w:val="0"/>
      <w:divBdr>
        <w:top w:val="none" w:sz="0" w:space="0" w:color="auto"/>
        <w:left w:val="none" w:sz="0" w:space="0" w:color="auto"/>
        <w:bottom w:val="none" w:sz="0" w:space="0" w:color="auto"/>
        <w:right w:val="none" w:sz="0" w:space="0" w:color="auto"/>
      </w:divBdr>
    </w:div>
    <w:div w:id="204873914">
      <w:bodyDiv w:val="1"/>
      <w:marLeft w:val="0"/>
      <w:marRight w:val="0"/>
      <w:marTop w:val="0"/>
      <w:marBottom w:val="0"/>
      <w:divBdr>
        <w:top w:val="none" w:sz="0" w:space="0" w:color="auto"/>
        <w:left w:val="none" w:sz="0" w:space="0" w:color="auto"/>
        <w:bottom w:val="none" w:sz="0" w:space="0" w:color="auto"/>
        <w:right w:val="none" w:sz="0" w:space="0" w:color="auto"/>
      </w:divBdr>
    </w:div>
    <w:div w:id="208424151">
      <w:bodyDiv w:val="1"/>
      <w:marLeft w:val="0"/>
      <w:marRight w:val="0"/>
      <w:marTop w:val="0"/>
      <w:marBottom w:val="0"/>
      <w:divBdr>
        <w:top w:val="none" w:sz="0" w:space="0" w:color="auto"/>
        <w:left w:val="none" w:sz="0" w:space="0" w:color="auto"/>
        <w:bottom w:val="none" w:sz="0" w:space="0" w:color="auto"/>
        <w:right w:val="none" w:sz="0" w:space="0" w:color="auto"/>
      </w:divBdr>
    </w:div>
    <w:div w:id="210656885">
      <w:bodyDiv w:val="1"/>
      <w:marLeft w:val="0"/>
      <w:marRight w:val="0"/>
      <w:marTop w:val="0"/>
      <w:marBottom w:val="0"/>
      <w:divBdr>
        <w:top w:val="none" w:sz="0" w:space="0" w:color="auto"/>
        <w:left w:val="none" w:sz="0" w:space="0" w:color="auto"/>
        <w:bottom w:val="none" w:sz="0" w:space="0" w:color="auto"/>
        <w:right w:val="none" w:sz="0" w:space="0" w:color="auto"/>
      </w:divBdr>
    </w:div>
    <w:div w:id="218329004">
      <w:bodyDiv w:val="1"/>
      <w:marLeft w:val="0"/>
      <w:marRight w:val="0"/>
      <w:marTop w:val="0"/>
      <w:marBottom w:val="0"/>
      <w:divBdr>
        <w:top w:val="none" w:sz="0" w:space="0" w:color="auto"/>
        <w:left w:val="none" w:sz="0" w:space="0" w:color="auto"/>
        <w:bottom w:val="none" w:sz="0" w:space="0" w:color="auto"/>
        <w:right w:val="none" w:sz="0" w:space="0" w:color="auto"/>
      </w:divBdr>
    </w:div>
    <w:div w:id="222109843">
      <w:bodyDiv w:val="1"/>
      <w:marLeft w:val="0"/>
      <w:marRight w:val="0"/>
      <w:marTop w:val="0"/>
      <w:marBottom w:val="0"/>
      <w:divBdr>
        <w:top w:val="none" w:sz="0" w:space="0" w:color="auto"/>
        <w:left w:val="none" w:sz="0" w:space="0" w:color="auto"/>
        <w:bottom w:val="none" w:sz="0" w:space="0" w:color="auto"/>
        <w:right w:val="none" w:sz="0" w:space="0" w:color="auto"/>
      </w:divBdr>
    </w:div>
    <w:div w:id="227351362">
      <w:bodyDiv w:val="1"/>
      <w:marLeft w:val="0"/>
      <w:marRight w:val="0"/>
      <w:marTop w:val="0"/>
      <w:marBottom w:val="0"/>
      <w:divBdr>
        <w:top w:val="none" w:sz="0" w:space="0" w:color="auto"/>
        <w:left w:val="none" w:sz="0" w:space="0" w:color="auto"/>
        <w:bottom w:val="none" w:sz="0" w:space="0" w:color="auto"/>
        <w:right w:val="none" w:sz="0" w:space="0" w:color="auto"/>
      </w:divBdr>
    </w:div>
    <w:div w:id="228350855">
      <w:bodyDiv w:val="1"/>
      <w:marLeft w:val="0"/>
      <w:marRight w:val="0"/>
      <w:marTop w:val="0"/>
      <w:marBottom w:val="0"/>
      <w:divBdr>
        <w:top w:val="none" w:sz="0" w:space="0" w:color="auto"/>
        <w:left w:val="none" w:sz="0" w:space="0" w:color="auto"/>
        <w:bottom w:val="none" w:sz="0" w:space="0" w:color="auto"/>
        <w:right w:val="none" w:sz="0" w:space="0" w:color="auto"/>
      </w:divBdr>
    </w:div>
    <w:div w:id="234897182">
      <w:bodyDiv w:val="1"/>
      <w:marLeft w:val="0"/>
      <w:marRight w:val="0"/>
      <w:marTop w:val="0"/>
      <w:marBottom w:val="0"/>
      <w:divBdr>
        <w:top w:val="none" w:sz="0" w:space="0" w:color="auto"/>
        <w:left w:val="none" w:sz="0" w:space="0" w:color="auto"/>
        <w:bottom w:val="none" w:sz="0" w:space="0" w:color="auto"/>
        <w:right w:val="none" w:sz="0" w:space="0" w:color="auto"/>
      </w:divBdr>
    </w:div>
    <w:div w:id="244649799">
      <w:bodyDiv w:val="1"/>
      <w:marLeft w:val="0"/>
      <w:marRight w:val="0"/>
      <w:marTop w:val="0"/>
      <w:marBottom w:val="0"/>
      <w:divBdr>
        <w:top w:val="none" w:sz="0" w:space="0" w:color="auto"/>
        <w:left w:val="none" w:sz="0" w:space="0" w:color="auto"/>
        <w:bottom w:val="none" w:sz="0" w:space="0" w:color="auto"/>
        <w:right w:val="none" w:sz="0" w:space="0" w:color="auto"/>
      </w:divBdr>
    </w:div>
    <w:div w:id="251596009">
      <w:bodyDiv w:val="1"/>
      <w:marLeft w:val="0"/>
      <w:marRight w:val="0"/>
      <w:marTop w:val="0"/>
      <w:marBottom w:val="0"/>
      <w:divBdr>
        <w:top w:val="none" w:sz="0" w:space="0" w:color="auto"/>
        <w:left w:val="none" w:sz="0" w:space="0" w:color="auto"/>
        <w:bottom w:val="none" w:sz="0" w:space="0" w:color="auto"/>
        <w:right w:val="none" w:sz="0" w:space="0" w:color="auto"/>
      </w:divBdr>
    </w:div>
    <w:div w:id="251938974">
      <w:bodyDiv w:val="1"/>
      <w:marLeft w:val="0"/>
      <w:marRight w:val="0"/>
      <w:marTop w:val="0"/>
      <w:marBottom w:val="0"/>
      <w:divBdr>
        <w:top w:val="none" w:sz="0" w:space="0" w:color="auto"/>
        <w:left w:val="none" w:sz="0" w:space="0" w:color="auto"/>
        <w:bottom w:val="none" w:sz="0" w:space="0" w:color="auto"/>
        <w:right w:val="none" w:sz="0" w:space="0" w:color="auto"/>
      </w:divBdr>
    </w:div>
    <w:div w:id="285430723">
      <w:bodyDiv w:val="1"/>
      <w:marLeft w:val="0"/>
      <w:marRight w:val="0"/>
      <w:marTop w:val="0"/>
      <w:marBottom w:val="0"/>
      <w:divBdr>
        <w:top w:val="none" w:sz="0" w:space="0" w:color="auto"/>
        <w:left w:val="none" w:sz="0" w:space="0" w:color="auto"/>
        <w:bottom w:val="none" w:sz="0" w:space="0" w:color="auto"/>
        <w:right w:val="none" w:sz="0" w:space="0" w:color="auto"/>
      </w:divBdr>
    </w:div>
    <w:div w:id="300580358">
      <w:bodyDiv w:val="1"/>
      <w:marLeft w:val="0"/>
      <w:marRight w:val="0"/>
      <w:marTop w:val="0"/>
      <w:marBottom w:val="0"/>
      <w:divBdr>
        <w:top w:val="none" w:sz="0" w:space="0" w:color="auto"/>
        <w:left w:val="none" w:sz="0" w:space="0" w:color="auto"/>
        <w:bottom w:val="none" w:sz="0" w:space="0" w:color="auto"/>
        <w:right w:val="none" w:sz="0" w:space="0" w:color="auto"/>
      </w:divBdr>
    </w:div>
    <w:div w:id="300811123">
      <w:bodyDiv w:val="1"/>
      <w:marLeft w:val="0"/>
      <w:marRight w:val="0"/>
      <w:marTop w:val="0"/>
      <w:marBottom w:val="0"/>
      <w:divBdr>
        <w:top w:val="none" w:sz="0" w:space="0" w:color="auto"/>
        <w:left w:val="none" w:sz="0" w:space="0" w:color="auto"/>
        <w:bottom w:val="none" w:sz="0" w:space="0" w:color="auto"/>
        <w:right w:val="none" w:sz="0" w:space="0" w:color="auto"/>
      </w:divBdr>
    </w:div>
    <w:div w:id="308050878">
      <w:bodyDiv w:val="1"/>
      <w:marLeft w:val="0"/>
      <w:marRight w:val="0"/>
      <w:marTop w:val="0"/>
      <w:marBottom w:val="0"/>
      <w:divBdr>
        <w:top w:val="none" w:sz="0" w:space="0" w:color="auto"/>
        <w:left w:val="none" w:sz="0" w:space="0" w:color="auto"/>
        <w:bottom w:val="none" w:sz="0" w:space="0" w:color="auto"/>
        <w:right w:val="none" w:sz="0" w:space="0" w:color="auto"/>
      </w:divBdr>
    </w:div>
    <w:div w:id="308872704">
      <w:bodyDiv w:val="1"/>
      <w:marLeft w:val="0"/>
      <w:marRight w:val="0"/>
      <w:marTop w:val="0"/>
      <w:marBottom w:val="0"/>
      <w:divBdr>
        <w:top w:val="none" w:sz="0" w:space="0" w:color="auto"/>
        <w:left w:val="none" w:sz="0" w:space="0" w:color="auto"/>
        <w:bottom w:val="none" w:sz="0" w:space="0" w:color="auto"/>
        <w:right w:val="none" w:sz="0" w:space="0" w:color="auto"/>
      </w:divBdr>
    </w:div>
    <w:div w:id="316305119">
      <w:bodyDiv w:val="1"/>
      <w:marLeft w:val="0"/>
      <w:marRight w:val="0"/>
      <w:marTop w:val="0"/>
      <w:marBottom w:val="0"/>
      <w:divBdr>
        <w:top w:val="none" w:sz="0" w:space="0" w:color="auto"/>
        <w:left w:val="none" w:sz="0" w:space="0" w:color="auto"/>
        <w:bottom w:val="none" w:sz="0" w:space="0" w:color="auto"/>
        <w:right w:val="none" w:sz="0" w:space="0" w:color="auto"/>
      </w:divBdr>
    </w:div>
    <w:div w:id="320432061">
      <w:bodyDiv w:val="1"/>
      <w:marLeft w:val="0"/>
      <w:marRight w:val="0"/>
      <w:marTop w:val="0"/>
      <w:marBottom w:val="0"/>
      <w:divBdr>
        <w:top w:val="none" w:sz="0" w:space="0" w:color="auto"/>
        <w:left w:val="none" w:sz="0" w:space="0" w:color="auto"/>
        <w:bottom w:val="none" w:sz="0" w:space="0" w:color="auto"/>
        <w:right w:val="none" w:sz="0" w:space="0" w:color="auto"/>
      </w:divBdr>
    </w:div>
    <w:div w:id="324168496">
      <w:bodyDiv w:val="1"/>
      <w:marLeft w:val="0"/>
      <w:marRight w:val="0"/>
      <w:marTop w:val="0"/>
      <w:marBottom w:val="0"/>
      <w:divBdr>
        <w:top w:val="none" w:sz="0" w:space="0" w:color="auto"/>
        <w:left w:val="none" w:sz="0" w:space="0" w:color="auto"/>
        <w:bottom w:val="none" w:sz="0" w:space="0" w:color="auto"/>
        <w:right w:val="none" w:sz="0" w:space="0" w:color="auto"/>
      </w:divBdr>
    </w:div>
    <w:div w:id="324432196">
      <w:bodyDiv w:val="1"/>
      <w:marLeft w:val="0"/>
      <w:marRight w:val="0"/>
      <w:marTop w:val="0"/>
      <w:marBottom w:val="0"/>
      <w:divBdr>
        <w:top w:val="none" w:sz="0" w:space="0" w:color="auto"/>
        <w:left w:val="none" w:sz="0" w:space="0" w:color="auto"/>
        <w:bottom w:val="none" w:sz="0" w:space="0" w:color="auto"/>
        <w:right w:val="none" w:sz="0" w:space="0" w:color="auto"/>
      </w:divBdr>
    </w:div>
    <w:div w:id="324481701">
      <w:bodyDiv w:val="1"/>
      <w:marLeft w:val="0"/>
      <w:marRight w:val="0"/>
      <w:marTop w:val="0"/>
      <w:marBottom w:val="0"/>
      <w:divBdr>
        <w:top w:val="none" w:sz="0" w:space="0" w:color="auto"/>
        <w:left w:val="none" w:sz="0" w:space="0" w:color="auto"/>
        <w:bottom w:val="none" w:sz="0" w:space="0" w:color="auto"/>
        <w:right w:val="none" w:sz="0" w:space="0" w:color="auto"/>
      </w:divBdr>
    </w:div>
    <w:div w:id="325670439">
      <w:bodyDiv w:val="1"/>
      <w:marLeft w:val="0"/>
      <w:marRight w:val="0"/>
      <w:marTop w:val="0"/>
      <w:marBottom w:val="0"/>
      <w:divBdr>
        <w:top w:val="none" w:sz="0" w:space="0" w:color="auto"/>
        <w:left w:val="none" w:sz="0" w:space="0" w:color="auto"/>
        <w:bottom w:val="none" w:sz="0" w:space="0" w:color="auto"/>
        <w:right w:val="none" w:sz="0" w:space="0" w:color="auto"/>
      </w:divBdr>
    </w:div>
    <w:div w:id="328145100">
      <w:bodyDiv w:val="1"/>
      <w:marLeft w:val="0"/>
      <w:marRight w:val="0"/>
      <w:marTop w:val="0"/>
      <w:marBottom w:val="0"/>
      <w:divBdr>
        <w:top w:val="none" w:sz="0" w:space="0" w:color="auto"/>
        <w:left w:val="none" w:sz="0" w:space="0" w:color="auto"/>
        <w:bottom w:val="none" w:sz="0" w:space="0" w:color="auto"/>
        <w:right w:val="none" w:sz="0" w:space="0" w:color="auto"/>
      </w:divBdr>
    </w:div>
    <w:div w:id="334455463">
      <w:bodyDiv w:val="1"/>
      <w:marLeft w:val="0"/>
      <w:marRight w:val="0"/>
      <w:marTop w:val="0"/>
      <w:marBottom w:val="0"/>
      <w:divBdr>
        <w:top w:val="none" w:sz="0" w:space="0" w:color="auto"/>
        <w:left w:val="none" w:sz="0" w:space="0" w:color="auto"/>
        <w:bottom w:val="none" w:sz="0" w:space="0" w:color="auto"/>
        <w:right w:val="none" w:sz="0" w:space="0" w:color="auto"/>
      </w:divBdr>
    </w:div>
    <w:div w:id="336926007">
      <w:bodyDiv w:val="1"/>
      <w:marLeft w:val="0"/>
      <w:marRight w:val="0"/>
      <w:marTop w:val="0"/>
      <w:marBottom w:val="0"/>
      <w:divBdr>
        <w:top w:val="none" w:sz="0" w:space="0" w:color="auto"/>
        <w:left w:val="none" w:sz="0" w:space="0" w:color="auto"/>
        <w:bottom w:val="none" w:sz="0" w:space="0" w:color="auto"/>
        <w:right w:val="none" w:sz="0" w:space="0" w:color="auto"/>
      </w:divBdr>
    </w:div>
    <w:div w:id="339818939">
      <w:bodyDiv w:val="1"/>
      <w:marLeft w:val="0"/>
      <w:marRight w:val="0"/>
      <w:marTop w:val="0"/>
      <w:marBottom w:val="0"/>
      <w:divBdr>
        <w:top w:val="none" w:sz="0" w:space="0" w:color="auto"/>
        <w:left w:val="none" w:sz="0" w:space="0" w:color="auto"/>
        <w:bottom w:val="none" w:sz="0" w:space="0" w:color="auto"/>
        <w:right w:val="none" w:sz="0" w:space="0" w:color="auto"/>
      </w:divBdr>
    </w:div>
    <w:div w:id="342169735">
      <w:bodyDiv w:val="1"/>
      <w:marLeft w:val="0"/>
      <w:marRight w:val="0"/>
      <w:marTop w:val="0"/>
      <w:marBottom w:val="0"/>
      <w:divBdr>
        <w:top w:val="none" w:sz="0" w:space="0" w:color="auto"/>
        <w:left w:val="none" w:sz="0" w:space="0" w:color="auto"/>
        <w:bottom w:val="none" w:sz="0" w:space="0" w:color="auto"/>
        <w:right w:val="none" w:sz="0" w:space="0" w:color="auto"/>
      </w:divBdr>
    </w:div>
    <w:div w:id="352920284">
      <w:bodyDiv w:val="1"/>
      <w:marLeft w:val="0"/>
      <w:marRight w:val="0"/>
      <w:marTop w:val="0"/>
      <w:marBottom w:val="0"/>
      <w:divBdr>
        <w:top w:val="none" w:sz="0" w:space="0" w:color="auto"/>
        <w:left w:val="none" w:sz="0" w:space="0" w:color="auto"/>
        <w:bottom w:val="none" w:sz="0" w:space="0" w:color="auto"/>
        <w:right w:val="none" w:sz="0" w:space="0" w:color="auto"/>
      </w:divBdr>
    </w:div>
    <w:div w:id="353046134">
      <w:bodyDiv w:val="1"/>
      <w:marLeft w:val="0"/>
      <w:marRight w:val="0"/>
      <w:marTop w:val="0"/>
      <w:marBottom w:val="0"/>
      <w:divBdr>
        <w:top w:val="none" w:sz="0" w:space="0" w:color="auto"/>
        <w:left w:val="none" w:sz="0" w:space="0" w:color="auto"/>
        <w:bottom w:val="none" w:sz="0" w:space="0" w:color="auto"/>
        <w:right w:val="none" w:sz="0" w:space="0" w:color="auto"/>
      </w:divBdr>
      <w:divsChild>
        <w:div w:id="574902468">
          <w:marLeft w:val="0"/>
          <w:marRight w:val="0"/>
          <w:marTop w:val="0"/>
          <w:marBottom w:val="0"/>
          <w:divBdr>
            <w:top w:val="none" w:sz="0" w:space="0" w:color="auto"/>
            <w:left w:val="none" w:sz="0" w:space="0" w:color="auto"/>
            <w:bottom w:val="none" w:sz="0" w:space="0" w:color="auto"/>
            <w:right w:val="none" w:sz="0" w:space="0" w:color="auto"/>
          </w:divBdr>
        </w:div>
      </w:divsChild>
    </w:div>
    <w:div w:id="357317531">
      <w:bodyDiv w:val="1"/>
      <w:marLeft w:val="0"/>
      <w:marRight w:val="0"/>
      <w:marTop w:val="0"/>
      <w:marBottom w:val="0"/>
      <w:divBdr>
        <w:top w:val="none" w:sz="0" w:space="0" w:color="auto"/>
        <w:left w:val="none" w:sz="0" w:space="0" w:color="auto"/>
        <w:bottom w:val="none" w:sz="0" w:space="0" w:color="auto"/>
        <w:right w:val="none" w:sz="0" w:space="0" w:color="auto"/>
      </w:divBdr>
    </w:div>
    <w:div w:id="360859883">
      <w:bodyDiv w:val="1"/>
      <w:marLeft w:val="0"/>
      <w:marRight w:val="0"/>
      <w:marTop w:val="0"/>
      <w:marBottom w:val="0"/>
      <w:divBdr>
        <w:top w:val="none" w:sz="0" w:space="0" w:color="auto"/>
        <w:left w:val="none" w:sz="0" w:space="0" w:color="auto"/>
        <w:bottom w:val="none" w:sz="0" w:space="0" w:color="auto"/>
        <w:right w:val="none" w:sz="0" w:space="0" w:color="auto"/>
      </w:divBdr>
    </w:div>
    <w:div w:id="368265293">
      <w:bodyDiv w:val="1"/>
      <w:marLeft w:val="0"/>
      <w:marRight w:val="0"/>
      <w:marTop w:val="0"/>
      <w:marBottom w:val="0"/>
      <w:divBdr>
        <w:top w:val="none" w:sz="0" w:space="0" w:color="auto"/>
        <w:left w:val="none" w:sz="0" w:space="0" w:color="auto"/>
        <w:bottom w:val="none" w:sz="0" w:space="0" w:color="auto"/>
        <w:right w:val="none" w:sz="0" w:space="0" w:color="auto"/>
      </w:divBdr>
    </w:div>
    <w:div w:id="380330062">
      <w:bodyDiv w:val="1"/>
      <w:marLeft w:val="0"/>
      <w:marRight w:val="0"/>
      <w:marTop w:val="0"/>
      <w:marBottom w:val="0"/>
      <w:divBdr>
        <w:top w:val="none" w:sz="0" w:space="0" w:color="auto"/>
        <w:left w:val="none" w:sz="0" w:space="0" w:color="auto"/>
        <w:bottom w:val="none" w:sz="0" w:space="0" w:color="auto"/>
        <w:right w:val="none" w:sz="0" w:space="0" w:color="auto"/>
      </w:divBdr>
    </w:div>
    <w:div w:id="386103912">
      <w:bodyDiv w:val="1"/>
      <w:marLeft w:val="0"/>
      <w:marRight w:val="0"/>
      <w:marTop w:val="0"/>
      <w:marBottom w:val="0"/>
      <w:divBdr>
        <w:top w:val="none" w:sz="0" w:space="0" w:color="auto"/>
        <w:left w:val="none" w:sz="0" w:space="0" w:color="auto"/>
        <w:bottom w:val="none" w:sz="0" w:space="0" w:color="auto"/>
        <w:right w:val="none" w:sz="0" w:space="0" w:color="auto"/>
      </w:divBdr>
    </w:div>
    <w:div w:id="389689546">
      <w:bodyDiv w:val="1"/>
      <w:marLeft w:val="0"/>
      <w:marRight w:val="0"/>
      <w:marTop w:val="0"/>
      <w:marBottom w:val="0"/>
      <w:divBdr>
        <w:top w:val="none" w:sz="0" w:space="0" w:color="auto"/>
        <w:left w:val="none" w:sz="0" w:space="0" w:color="auto"/>
        <w:bottom w:val="none" w:sz="0" w:space="0" w:color="auto"/>
        <w:right w:val="none" w:sz="0" w:space="0" w:color="auto"/>
      </w:divBdr>
    </w:div>
    <w:div w:id="411389555">
      <w:bodyDiv w:val="1"/>
      <w:marLeft w:val="0"/>
      <w:marRight w:val="0"/>
      <w:marTop w:val="0"/>
      <w:marBottom w:val="0"/>
      <w:divBdr>
        <w:top w:val="none" w:sz="0" w:space="0" w:color="auto"/>
        <w:left w:val="none" w:sz="0" w:space="0" w:color="auto"/>
        <w:bottom w:val="none" w:sz="0" w:space="0" w:color="auto"/>
        <w:right w:val="none" w:sz="0" w:space="0" w:color="auto"/>
      </w:divBdr>
    </w:div>
    <w:div w:id="414786086">
      <w:bodyDiv w:val="1"/>
      <w:marLeft w:val="0"/>
      <w:marRight w:val="0"/>
      <w:marTop w:val="0"/>
      <w:marBottom w:val="0"/>
      <w:divBdr>
        <w:top w:val="none" w:sz="0" w:space="0" w:color="auto"/>
        <w:left w:val="none" w:sz="0" w:space="0" w:color="auto"/>
        <w:bottom w:val="none" w:sz="0" w:space="0" w:color="auto"/>
        <w:right w:val="none" w:sz="0" w:space="0" w:color="auto"/>
      </w:divBdr>
    </w:div>
    <w:div w:id="418451120">
      <w:bodyDiv w:val="1"/>
      <w:marLeft w:val="0"/>
      <w:marRight w:val="0"/>
      <w:marTop w:val="0"/>
      <w:marBottom w:val="0"/>
      <w:divBdr>
        <w:top w:val="none" w:sz="0" w:space="0" w:color="auto"/>
        <w:left w:val="none" w:sz="0" w:space="0" w:color="auto"/>
        <w:bottom w:val="none" w:sz="0" w:space="0" w:color="auto"/>
        <w:right w:val="none" w:sz="0" w:space="0" w:color="auto"/>
      </w:divBdr>
    </w:div>
    <w:div w:id="420882253">
      <w:bodyDiv w:val="1"/>
      <w:marLeft w:val="0"/>
      <w:marRight w:val="0"/>
      <w:marTop w:val="0"/>
      <w:marBottom w:val="0"/>
      <w:divBdr>
        <w:top w:val="none" w:sz="0" w:space="0" w:color="auto"/>
        <w:left w:val="none" w:sz="0" w:space="0" w:color="auto"/>
        <w:bottom w:val="none" w:sz="0" w:space="0" w:color="auto"/>
        <w:right w:val="none" w:sz="0" w:space="0" w:color="auto"/>
      </w:divBdr>
    </w:div>
    <w:div w:id="422341579">
      <w:bodyDiv w:val="1"/>
      <w:marLeft w:val="0"/>
      <w:marRight w:val="0"/>
      <w:marTop w:val="0"/>
      <w:marBottom w:val="0"/>
      <w:divBdr>
        <w:top w:val="none" w:sz="0" w:space="0" w:color="auto"/>
        <w:left w:val="none" w:sz="0" w:space="0" w:color="auto"/>
        <w:bottom w:val="none" w:sz="0" w:space="0" w:color="auto"/>
        <w:right w:val="none" w:sz="0" w:space="0" w:color="auto"/>
      </w:divBdr>
    </w:div>
    <w:div w:id="422721264">
      <w:bodyDiv w:val="1"/>
      <w:marLeft w:val="0"/>
      <w:marRight w:val="0"/>
      <w:marTop w:val="0"/>
      <w:marBottom w:val="0"/>
      <w:divBdr>
        <w:top w:val="none" w:sz="0" w:space="0" w:color="auto"/>
        <w:left w:val="none" w:sz="0" w:space="0" w:color="auto"/>
        <w:bottom w:val="none" w:sz="0" w:space="0" w:color="auto"/>
        <w:right w:val="none" w:sz="0" w:space="0" w:color="auto"/>
      </w:divBdr>
    </w:div>
    <w:div w:id="424157126">
      <w:bodyDiv w:val="1"/>
      <w:marLeft w:val="0"/>
      <w:marRight w:val="0"/>
      <w:marTop w:val="0"/>
      <w:marBottom w:val="0"/>
      <w:divBdr>
        <w:top w:val="none" w:sz="0" w:space="0" w:color="auto"/>
        <w:left w:val="none" w:sz="0" w:space="0" w:color="auto"/>
        <w:bottom w:val="none" w:sz="0" w:space="0" w:color="auto"/>
        <w:right w:val="none" w:sz="0" w:space="0" w:color="auto"/>
      </w:divBdr>
    </w:div>
    <w:div w:id="428737843">
      <w:bodyDiv w:val="1"/>
      <w:marLeft w:val="0"/>
      <w:marRight w:val="0"/>
      <w:marTop w:val="0"/>
      <w:marBottom w:val="0"/>
      <w:divBdr>
        <w:top w:val="none" w:sz="0" w:space="0" w:color="auto"/>
        <w:left w:val="none" w:sz="0" w:space="0" w:color="auto"/>
        <w:bottom w:val="none" w:sz="0" w:space="0" w:color="auto"/>
        <w:right w:val="none" w:sz="0" w:space="0" w:color="auto"/>
      </w:divBdr>
    </w:div>
    <w:div w:id="431436928">
      <w:bodyDiv w:val="1"/>
      <w:marLeft w:val="0"/>
      <w:marRight w:val="0"/>
      <w:marTop w:val="0"/>
      <w:marBottom w:val="0"/>
      <w:divBdr>
        <w:top w:val="none" w:sz="0" w:space="0" w:color="auto"/>
        <w:left w:val="none" w:sz="0" w:space="0" w:color="auto"/>
        <w:bottom w:val="none" w:sz="0" w:space="0" w:color="auto"/>
        <w:right w:val="none" w:sz="0" w:space="0" w:color="auto"/>
      </w:divBdr>
    </w:div>
    <w:div w:id="432479927">
      <w:bodyDiv w:val="1"/>
      <w:marLeft w:val="0"/>
      <w:marRight w:val="0"/>
      <w:marTop w:val="0"/>
      <w:marBottom w:val="0"/>
      <w:divBdr>
        <w:top w:val="none" w:sz="0" w:space="0" w:color="auto"/>
        <w:left w:val="none" w:sz="0" w:space="0" w:color="auto"/>
        <w:bottom w:val="none" w:sz="0" w:space="0" w:color="auto"/>
        <w:right w:val="none" w:sz="0" w:space="0" w:color="auto"/>
      </w:divBdr>
    </w:div>
    <w:div w:id="440346622">
      <w:bodyDiv w:val="1"/>
      <w:marLeft w:val="0"/>
      <w:marRight w:val="0"/>
      <w:marTop w:val="0"/>
      <w:marBottom w:val="0"/>
      <w:divBdr>
        <w:top w:val="none" w:sz="0" w:space="0" w:color="auto"/>
        <w:left w:val="none" w:sz="0" w:space="0" w:color="auto"/>
        <w:bottom w:val="none" w:sz="0" w:space="0" w:color="auto"/>
        <w:right w:val="none" w:sz="0" w:space="0" w:color="auto"/>
      </w:divBdr>
    </w:div>
    <w:div w:id="443185040">
      <w:bodyDiv w:val="1"/>
      <w:marLeft w:val="0"/>
      <w:marRight w:val="0"/>
      <w:marTop w:val="0"/>
      <w:marBottom w:val="0"/>
      <w:divBdr>
        <w:top w:val="none" w:sz="0" w:space="0" w:color="auto"/>
        <w:left w:val="none" w:sz="0" w:space="0" w:color="auto"/>
        <w:bottom w:val="none" w:sz="0" w:space="0" w:color="auto"/>
        <w:right w:val="none" w:sz="0" w:space="0" w:color="auto"/>
      </w:divBdr>
    </w:div>
    <w:div w:id="448937155">
      <w:bodyDiv w:val="1"/>
      <w:marLeft w:val="0"/>
      <w:marRight w:val="0"/>
      <w:marTop w:val="0"/>
      <w:marBottom w:val="0"/>
      <w:divBdr>
        <w:top w:val="none" w:sz="0" w:space="0" w:color="auto"/>
        <w:left w:val="none" w:sz="0" w:space="0" w:color="auto"/>
        <w:bottom w:val="none" w:sz="0" w:space="0" w:color="auto"/>
        <w:right w:val="none" w:sz="0" w:space="0" w:color="auto"/>
      </w:divBdr>
    </w:div>
    <w:div w:id="454830107">
      <w:bodyDiv w:val="1"/>
      <w:marLeft w:val="0"/>
      <w:marRight w:val="0"/>
      <w:marTop w:val="0"/>
      <w:marBottom w:val="0"/>
      <w:divBdr>
        <w:top w:val="none" w:sz="0" w:space="0" w:color="auto"/>
        <w:left w:val="none" w:sz="0" w:space="0" w:color="auto"/>
        <w:bottom w:val="none" w:sz="0" w:space="0" w:color="auto"/>
        <w:right w:val="none" w:sz="0" w:space="0" w:color="auto"/>
      </w:divBdr>
    </w:div>
    <w:div w:id="457724083">
      <w:bodyDiv w:val="1"/>
      <w:marLeft w:val="0"/>
      <w:marRight w:val="0"/>
      <w:marTop w:val="0"/>
      <w:marBottom w:val="0"/>
      <w:divBdr>
        <w:top w:val="none" w:sz="0" w:space="0" w:color="auto"/>
        <w:left w:val="none" w:sz="0" w:space="0" w:color="auto"/>
        <w:bottom w:val="none" w:sz="0" w:space="0" w:color="auto"/>
        <w:right w:val="none" w:sz="0" w:space="0" w:color="auto"/>
      </w:divBdr>
    </w:div>
    <w:div w:id="459156255">
      <w:bodyDiv w:val="1"/>
      <w:marLeft w:val="0"/>
      <w:marRight w:val="0"/>
      <w:marTop w:val="0"/>
      <w:marBottom w:val="0"/>
      <w:divBdr>
        <w:top w:val="none" w:sz="0" w:space="0" w:color="auto"/>
        <w:left w:val="none" w:sz="0" w:space="0" w:color="auto"/>
        <w:bottom w:val="none" w:sz="0" w:space="0" w:color="auto"/>
        <w:right w:val="none" w:sz="0" w:space="0" w:color="auto"/>
      </w:divBdr>
    </w:div>
    <w:div w:id="459618770">
      <w:bodyDiv w:val="1"/>
      <w:marLeft w:val="0"/>
      <w:marRight w:val="0"/>
      <w:marTop w:val="0"/>
      <w:marBottom w:val="0"/>
      <w:divBdr>
        <w:top w:val="none" w:sz="0" w:space="0" w:color="auto"/>
        <w:left w:val="none" w:sz="0" w:space="0" w:color="auto"/>
        <w:bottom w:val="none" w:sz="0" w:space="0" w:color="auto"/>
        <w:right w:val="none" w:sz="0" w:space="0" w:color="auto"/>
      </w:divBdr>
    </w:div>
    <w:div w:id="471561136">
      <w:bodyDiv w:val="1"/>
      <w:marLeft w:val="0"/>
      <w:marRight w:val="0"/>
      <w:marTop w:val="0"/>
      <w:marBottom w:val="0"/>
      <w:divBdr>
        <w:top w:val="none" w:sz="0" w:space="0" w:color="auto"/>
        <w:left w:val="none" w:sz="0" w:space="0" w:color="auto"/>
        <w:bottom w:val="none" w:sz="0" w:space="0" w:color="auto"/>
        <w:right w:val="none" w:sz="0" w:space="0" w:color="auto"/>
      </w:divBdr>
    </w:div>
    <w:div w:id="473719478">
      <w:bodyDiv w:val="1"/>
      <w:marLeft w:val="0"/>
      <w:marRight w:val="0"/>
      <w:marTop w:val="0"/>
      <w:marBottom w:val="0"/>
      <w:divBdr>
        <w:top w:val="none" w:sz="0" w:space="0" w:color="auto"/>
        <w:left w:val="none" w:sz="0" w:space="0" w:color="auto"/>
        <w:bottom w:val="none" w:sz="0" w:space="0" w:color="auto"/>
        <w:right w:val="none" w:sz="0" w:space="0" w:color="auto"/>
      </w:divBdr>
    </w:div>
    <w:div w:id="490029733">
      <w:bodyDiv w:val="1"/>
      <w:marLeft w:val="0"/>
      <w:marRight w:val="0"/>
      <w:marTop w:val="0"/>
      <w:marBottom w:val="0"/>
      <w:divBdr>
        <w:top w:val="none" w:sz="0" w:space="0" w:color="auto"/>
        <w:left w:val="none" w:sz="0" w:space="0" w:color="auto"/>
        <w:bottom w:val="none" w:sz="0" w:space="0" w:color="auto"/>
        <w:right w:val="none" w:sz="0" w:space="0" w:color="auto"/>
      </w:divBdr>
    </w:div>
    <w:div w:id="497771807">
      <w:bodyDiv w:val="1"/>
      <w:marLeft w:val="0"/>
      <w:marRight w:val="0"/>
      <w:marTop w:val="0"/>
      <w:marBottom w:val="0"/>
      <w:divBdr>
        <w:top w:val="none" w:sz="0" w:space="0" w:color="auto"/>
        <w:left w:val="none" w:sz="0" w:space="0" w:color="auto"/>
        <w:bottom w:val="none" w:sz="0" w:space="0" w:color="auto"/>
        <w:right w:val="none" w:sz="0" w:space="0" w:color="auto"/>
      </w:divBdr>
    </w:div>
    <w:div w:id="499084676">
      <w:bodyDiv w:val="1"/>
      <w:marLeft w:val="0"/>
      <w:marRight w:val="0"/>
      <w:marTop w:val="0"/>
      <w:marBottom w:val="0"/>
      <w:divBdr>
        <w:top w:val="none" w:sz="0" w:space="0" w:color="auto"/>
        <w:left w:val="none" w:sz="0" w:space="0" w:color="auto"/>
        <w:bottom w:val="none" w:sz="0" w:space="0" w:color="auto"/>
        <w:right w:val="none" w:sz="0" w:space="0" w:color="auto"/>
      </w:divBdr>
    </w:div>
    <w:div w:id="513569074">
      <w:bodyDiv w:val="1"/>
      <w:marLeft w:val="0"/>
      <w:marRight w:val="0"/>
      <w:marTop w:val="0"/>
      <w:marBottom w:val="0"/>
      <w:divBdr>
        <w:top w:val="none" w:sz="0" w:space="0" w:color="auto"/>
        <w:left w:val="none" w:sz="0" w:space="0" w:color="auto"/>
        <w:bottom w:val="none" w:sz="0" w:space="0" w:color="auto"/>
        <w:right w:val="none" w:sz="0" w:space="0" w:color="auto"/>
      </w:divBdr>
    </w:div>
    <w:div w:id="515115594">
      <w:bodyDiv w:val="1"/>
      <w:marLeft w:val="0"/>
      <w:marRight w:val="0"/>
      <w:marTop w:val="0"/>
      <w:marBottom w:val="0"/>
      <w:divBdr>
        <w:top w:val="none" w:sz="0" w:space="0" w:color="auto"/>
        <w:left w:val="none" w:sz="0" w:space="0" w:color="auto"/>
        <w:bottom w:val="none" w:sz="0" w:space="0" w:color="auto"/>
        <w:right w:val="none" w:sz="0" w:space="0" w:color="auto"/>
      </w:divBdr>
    </w:div>
    <w:div w:id="525756772">
      <w:bodyDiv w:val="1"/>
      <w:marLeft w:val="0"/>
      <w:marRight w:val="0"/>
      <w:marTop w:val="0"/>
      <w:marBottom w:val="0"/>
      <w:divBdr>
        <w:top w:val="none" w:sz="0" w:space="0" w:color="auto"/>
        <w:left w:val="none" w:sz="0" w:space="0" w:color="auto"/>
        <w:bottom w:val="none" w:sz="0" w:space="0" w:color="auto"/>
        <w:right w:val="none" w:sz="0" w:space="0" w:color="auto"/>
      </w:divBdr>
    </w:div>
    <w:div w:id="534385897">
      <w:bodyDiv w:val="1"/>
      <w:marLeft w:val="0"/>
      <w:marRight w:val="0"/>
      <w:marTop w:val="0"/>
      <w:marBottom w:val="0"/>
      <w:divBdr>
        <w:top w:val="none" w:sz="0" w:space="0" w:color="auto"/>
        <w:left w:val="none" w:sz="0" w:space="0" w:color="auto"/>
        <w:bottom w:val="none" w:sz="0" w:space="0" w:color="auto"/>
        <w:right w:val="none" w:sz="0" w:space="0" w:color="auto"/>
      </w:divBdr>
    </w:div>
    <w:div w:id="544297135">
      <w:bodyDiv w:val="1"/>
      <w:marLeft w:val="0"/>
      <w:marRight w:val="0"/>
      <w:marTop w:val="0"/>
      <w:marBottom w:val="0"/>
      <w:divBdr>
        <w:top w:val="none" w:sz="0" w:space="0" w:color="auto"/>
        <w:left w:val="none" w:sz="0" w:space="0" w:color="auto"/>
        <w:bottom w:val="none" w:sz="0" w:space="0" w:color="auto"/>
        <w:right w:val="none" w:sz="0" w:space="0" w:color="auto"/>
      </w:divBdr>
    </w:div>
    <w:div w:id="547304049">
      <w:bodyDiv w:val="1"/>
      <w:marLeft w:val="0"/>
      <w:marRight w:val="0"/>
      <w:marTop w:val="0"/>
      <w:marBottom w:val="0"/>
      <w:divBdr>
        <w:top w:val="none" w:sz="0" w:space="0" w:color="auto"/>
        <w:left w:val="none" w:sz="0" w:space="0" w:color="auto"/>
        <w:bottom w:val="none" w:sz="0" w:space="0" w:color="auto"/>
        <w:right w:val="none" w:sz="0" w:space="0" w:color="auto"/>
      </w:divBdr>
    </w:div>
    <w:div w:id="552084701">
      <w:bodyDiv w:val="1"/>
      <w:marLeft w:val="0"/>
      <w:marRight w:val="0"/>
      <w:marTop w:val="0"/>
      <w:marBottom w:val="0"/>
      <w:divBdr>
        <w:top w:val="none" w:sz="0" w:space="0" w:color="auto"/>
        <w:left w:val="none" w:sz="0" w:space="0" w:color="auto"/>
        <w:bottom w:val="none" w:sz="0" w:space="0" w:color="auto"/>
        <w:right w:val="none" w:sz="0" w:space="0" w:color="auto"/>
      </w:divBdr>
    </w:div>
    <w:div w:id="562638383">
      <w:bodyDiv w:val="1"/>
      <w:marLeft w:val="0"/>
      <w:marRight w:val="0"/>
      <w:marTop w:val="0"/>
      <w:marBottom w:val="0"/>
      <w:divBdr>
        <w:top w:val="none" w:sz="0" w:space="0" w:color="auto"/>
        <w:left w:val="none" w:sz="0" w:space="0" w:color="auto"/>
        <w:bottom w:val="none" w:sz="0" w:space="0" w:color="auto"/>
        <w:right w:val="none" w:sz="0" w:space="0" w:color="auto"/>
      </w:divBdr>
    </w:div>
    <w:div w:id="573903982">
      <w:bodyDiv w:val="1"/>
      <w:marLeft w:val="0"/>
      <w:marRight w:val="0"/>
      <w:marTop w:val="0"/>
      <w:marBottom w:val="0"/>
      <w:divBdr>
        <w:top w:val="none" w:sz="0" w:space="0" w:color="auto"/>
        <w:left w:val="none" w:sz="0" w:space="0" w:color="auto"/>
        <w:bottom w:val="none" w:sz="0" w:space="0" w:color="auto"/>
        <w:right w:val="none" w:sz="0" w:space="0" w:color="auto"/>
      </w:divBdr>
    </w:div>
    <w:div w:id="577635804">
      <w:bodyDiv w:val="1"/>
      <w:marLeft w:val="0"/>
      <w:marRight w:val="0"/>
      <w:marTop w:val="0"/>
      <w:marBottom w:val="0"/>
      <w:divBdr>
        <w:top w:val="none" w:sz="0" w:space="0" w:color="auto"/>
        <w:left w:val="none" w:sz="0" w:space="0" w:color="auto"/>
        <w:bottom w:val="none" w:sz="0" w:space="0" w:color="auto"/>
        <w:right w:val="none" w:sz="0" w:space="0" w:color="auto"/>
      </w:divBdr>
    </w:div>
    <w:div w:id="585571730">
      <w:bodyDiv w:val="1"/>
      <w:marLeft w:val="0"/>
      <w:marRight w:val="0"/>
      <w:marTop w:val="0"/>
      <w:marBottom w:val="0"/>
      <w:divBdr>
        <w:top w:val="none" w:sz="0" w:space="0" w:color="auto"/>
        <w:left w:val="none" w:sz="0" w:space="0" w:color="auto"/>
        <w:bottom w:val="none" w:sz="0" w:space="0" w:color="auto"/>
        <w:right w:val="none" w:sz="0" w:space="0" w:color="auto"/>
      </w:divBdr>
    </w:div>
    <w:div w:id="588776007">
      <w:bodyDiv w:val="1"/>
      <w:marLeft w:val="0"/>
      <w:marRight w:val="0"/>
      <w:marTop w:val="0"/>
      <w:marBottom w:val="0"/>
      <w:divBdr>
        <w:top w:val="none" w:sz="0" w:space="0" w:color="auto"/>
        <w:left w:val="none" w:sz="0" w:space="0" w:color="auto"/>
        <w:bottom w:val="none" w:sz="0" w:space="0" w:color="auto"/>
        <w:right w:val="none" w:sz="0" w:space="0" w:color="auto"/>
      </w:divBdr>
    </w:div>
    <w:div w:id="599265142">
      <w:bodyDiv w:val="1"/>
      <w:marLeft w:val="0"/>
      <w:marRight w:val="0"/>
      <w:marTop w:val="0"/>
      <w:marBottom w:val="0"/>
      <w:divBdr>
        <w:top w:val="none" w:sz="0" w:space="0" w:color="auto"/>
        <w:left w:val="none" w:sz="0" w:space="0" w:color="auto"/>
        <w:bottom w:val="none" w:sz="0" w:space="0" w:color="auto"/>
        <w:right w:val="none" w:sz="0" w:space="0" w:color="auto"/>
      </w:divBdr>
    </w:div>
    <w:div w:id="607857619">
      <w:bodyDiv w:val="1"/>
      <w:marLeft w:val="0"/>
      <w:marRight w:val="0"/>
      <w:marTop w:val="0"/>
      <w:marBottom w:val="0"/>
      <w:divBdr>
        <w:top w:val="none" w:sz="0" w:space="0" w:color="auto"/>
        <w:left w:val="none" w:sz="0" w:space="0" w:color="auto"/>
        <w:bottom w:val="none" w:sz="0" w:space="0" w:color="auto"/>
        <w:right w:val="none" w:sz="0" w:space="0" w:color="auto"/>
      </w:divBdr>
    </w:div>
    <w:div w:id="609825234">
      <w:bodyDiv w:val="1"/>
      <w:marLeft w:val="0"/>
      <w:marRight w:val="0"/>
      <w:marTop w:val="0"/>
      <w:marBottom w:val="0"/>
      <w:divBdr>
        <w:top w:val="none" w:sz="0" w:space="0" w:color="auto"/>
        <w:left w:val="none" w:sz="0" w:space="0" w:color="auto"/>
        <w:bottom w:val="none" w:sz="0" w:space="0" w:color="auto"/>
        <w:right w:val="none" w:sz="0" w:space="0" w:color="auto"/>
      </w:divBdr>
    </w:div>
    <w:div w:id="620572417">
      <w:bodyDiv w:val="1"/>
      <w:marLeft w:val="0"/>
      <w:marRight w:val="0"/>
      <w:marTop w:val="0"/>
      <w:marBottom w:val="0"/>
      <w:divBdr>
        <w:top w:val="none" w:sz="0" w:space="0" w:color="auto"/>
        <w:left w:val="none" w:sz="0" w:space="0" w:color="auto"/>
        <w:bottom w:val="none" w:sz="0" w:space="0" w:color="auto"/>
        <w:right w:val="none" w:sz="0" w:space="0" w:color="auto"/>
      </w:divBdr>
    </w:div>
    <w:div w:id="631522938">
      <w:bodyDiv w:val="1"/>
      <w:marLeft w:val="0"/>
      <w:marRight w:val="0"/>
      <w:marTop w:val="0"/>
      <w:marBottom w:val="0"/>
      <w:divBdr>
        <w:top w:val="none" w:sz="0" w:space="0" w:color="auto"/>
        <w:left w:val="none" w:sz="0" w:space="0" w:color="auto"/>
        <w:bottom w:val="none" w:sz="0" w:space="0" w:color="auto"/>
        <w:right w:val="none" w:sz="0" w:space="0" w:color="auto"/>
      </w:divBdr>
      <w:divsChild>
        <w:div w:id="1102453162">
          <w:marLeft w:val="0"/>
          <w:marRight w:val="0"/>
          <w:marTop w:val="0"/>
          <w:marBottom w:val="0"/>
          <w:divBdr>
            <w:top w:val="none" w:sz="0" w:space="0" w:color="auto"/>
            <w:left w:val="none" w:sz="0" w:space="0" w:color="auto"/>
            <w:bottom w:val="none" w:sz="0" w:space="0" w:color="auto"/>
            <w:right w:val="none" w:sz="0" w:space="0" w:color="auto"/>
          </w:divBdr>
        </w:div>
        <w:div w:id="759181020">
          <w:marLeft w:val="0"/>
          <w:marRight w:val="0"/>
          <w:marTop w:val="0"/>
          <w:marBottom w:val="0"/>
          <w:divBdr>
            <w:top w:val="none" w:sz="0" w:space="0" w:color="auto"/>
            <w:left w:val="none" w:sz="0" w:space="0" w:color="auto"/>
            <w:bottom w:val="none" w:sz="0" w:space="0" w:color="auto"/>
            <w:right w:val="none" w:sz="0" w:space="0" w:color="auto"/>
          </w:divBdr>
        </w:div>
        <w:div w:id="1842577118">
          <w:marLeft w:val="0"/>
          <w:marRight w:val="0"/>
          <w:marTop w:val="0"/>
          <w:marBottom w:val="0"/>
          <w:divBdr>
            <w:top w:val="none" w:sz="0" w:space="0" w:color="auto"/>
            <w:left w:val="none" w:sz="0" w:space="0" w:color="auto"/>
            <w:bottom w:val="none" w:sz="0" w:space="0" w:color="auto"/>
            <w:right w:val="none" w:sz="0" w:space="0" w:color="auto"/>
          </w:divBdr>
          <w:divsChild>
            <w:div w:id="1086684481">
              <w:marLeft w:val="0"/>
              <w:marRight w:val="0"/>
              <w:marTop w:val="0"/>
              <w:marBottom w:val="0"/>
              <w:divBdr>
                <w:top w:val="none" w:sz="0" w:space="0" w:color="auto"/>
                <w:left w:val="none" w:sz="0" w:space="0" w:color="auto"/>
                <w:bottom w:val="none" w:sz="0" w:space="0" w:color="auto"/>
                <w:right w:val="none" w:sz="0" w:space="0" w:color="auto"/>
              </w:divBdr>
            </w:div>
            <w:div w:id="1127092527">
              <w:marLeft w:val="0"/>
              <w:marRight w:val="0"/>
              <w:marTop w:val="0"/>
              <w:marBottom w:val="0"/>
              <w:divBdr>
                <w:top w:val="none" w:sz="0" w:space="0" w:color="auto"/>
                <w:left w:val="none" w:sz="0" w:space="0" w:color="auto"/>
                <w:bottom w:val="none" w:sz="0" w:space="0" w:color="auto"/>
                <w:right w:val="none" w:sz="0" w:space="0" w:color="auto"/>
              </w:divBdr>
            </w:div>
            <w:div w:id="86252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81389">
      <w:bodyDiv w:val="1"/>
      <w:marLeft w:val="0"/>
      <w:marRight w:val="0"/>
      <w:marTop w:val="0"/>
      <w:marBottom w:val="0"/>
      <w:divBdr>
        <w:top w:val="none" w:sz="0" w:space="0" w:color="auto"/>
        <w:left w:val="none" w:sz="0" w:space="0" w:color="auto"/>
        <w:bottom w:val="none" w:sz="0" w:space="0" w:color="auto"/>
        <w:right w:val="none" w:sz="0" w:space="0" w:color="auto"/>
      </w:divBdr>
    </w:div>
    <w:div w:id="640304630">
      <w:bodyDiv w:val="1"/>
      <w:marLeft w:val="0"/>
      <w:marRight w:val="0"/>
      <w:marTop w:val="0"/>
      <w:marBottom w:val="0"/>
      <w:divBdr>
        <w:top w:val="none" w:sz="0" w:space="0" w:color="auto"/>
        <w:left w:val="none" w:sz="0" w:space="0" w:color="auto"/>
        <w:bottom w:val="none" w:sz="0" w:space="0" w:color="auto"/>
        <w:right w:val="none" w:sz="0" w:space="0" w:color="auto"/>
      </w:divBdr>
    </w:div>
    <w:div w:id="651063794">
      <w:bodyDiv w:val="1"/>
      <w:marLeft w:val="0"/>
      <w:marRight w:val="0"/>
      <w:marTop w:val="0"/>
      <w:marBottom w:val="0"/>
      <w:divBdr>
        <w:top w:val="none" w:sz="0" w:space="0" w:color="auto"/>
        <w:left w:val="none" w:sz="0" w:space="0" w:color="auto"/>
        <w:bottom w:val="none" w:sz="0" w:space="0" w:color="auto"/>
        <w:right w:val="none" w:sz="0" w:space="0" w:color="auto"/>
      </w:divBdr>
    </w:div>
    <w:div w:id="657686347">
      <w:bodyDiv w:val="1"/>
      <w:marLeft w:val="0"/>
      <w:marRight w:val="0"/>
      <w:marTop w:val="0"/>
      <w:marBottom w:val="0"/>
      <w:divBdr>
        <w:top w:val="none" w:sz="0" w:space="0" w:color="auto"/>
        <w:left w:val="none" w:sz="0" w:space="0" w:color="auto"/>
        <w:bottom w:val="none" w:sz="0" w:space="0" w:color="auto"/>
        <w:right w:val="none" w:sz="0" w:space="0" w:color="auto"/>
      </w:divBdr>
    </w:div>
    <w:div w:id="661007228">
      <w:bodyDiv w:val="1"/>
      <w:marLeft w:val="0"/>
      <w:marRight w:val="0"/>
      <w:marTop w:val="0"/>
      <w:marBottom w:val="0"/>
      <w:divBdr>
        <w:top w:val="none" w:sz="0" w:space="0" w:color="auto"/>
        <w:left w:val="none" w:sz="0" w:space="0" w:color="auto"/>
        <w:bottom w:val="none" w:sz="0" w:space="0" w:color="auto"/>
        <w:right w:val="none" w:sz="0" w:space="0" w:color="auto"/>
      </w:divBdr>
    </w:div>
    <w:div w:id="661390650">
      <w:bodyDiv w:val="1"/>
      <w:marLeft w:val="0"/>
      <w:marRight w:val="0"/>
      <w:marTop w:val="0"/>
      <w:marBottom w:val="0"/>
      <w:divBdr>
        <w:top w:val="none" w:sz="0" w:space="0" w:color="auto"/>
        <w:left w:val="none" w:sz="0" w:space="0" w:color="auto"/>
        <w:bottom w:val="none" w:sz="0" w:space="0" w:color="auto"/>
        <w:right w:val="none" w:sz="0" w:space="0" w:color="auto"/>
      </w:divBdr>
    </w:div>
    <w:div w:id="662318177">
      <w:bodyDiv w:val="1"/>
      <w:marLeft w:val="0"/>
      <w:marRight w:val="0"/>
      <w:marTop w:val="0"/>
      <w:marBottom w:val="0"/>
      <w:divBdr>
        <w:top w:val="none" w:sz="0" w:space="0" w:color="auto"/>
        <w:left w:val="none" w:sz="0" w:space="0" w:color="auto"/>
        <w:bottom w:val="none" w:sz="0" w:space="0" w:color="auto"/>
        <w:right w:val="none" w:sz="0" w:space="0" w:color="auto"/>
      </w:divBdr>
    </w:div>
    <w:div w:id="663901147">
      <w:bodyDiv w:val="1"/>
      <w:marLeft w:val="0"/>
      <w:marRight w:val="0"/>
      <w:marTop w:val="0"/>
      <w:marBottom w:val="0"/>
      <w:divBdr>
        <w:top w:val="none" w:sz="0" w:space="0" w:color="auto"/>
        <w:left w:val="none" w:sz="0" w:space="0" w:color="auto"/>
        <w:bottom w:val="none" w:sz="0" w:space="0" w:color="auto"/>
        <w:right w:val="none" w:sz="0" w:space="0" w:color="auto"/>
      </w:divBdr>
    </w:div>
    <w:div w:id="667831689">
      <w:bodyDiv w:val="1"/>
      <w:marLeft w:val="0"/>
      <w:marRight w:val="0"/>
      <w:marTop w:val="0"/>
      <w:marBottom w:val="0"/>
      <w:divBdr>
        <w:top w:val="none" w:sz="0" w:space="0" w:color="auto"/>
        <w:left w:val="none" w:sz="0" w:space="0" w:color="auto"/>
        <w:bottom w:val="none" w:sz="0" w:space="0" w:color="auto"/>
        <w:right w:val="none" w:sz="0" w:space="0" w:color="auto"/>
      </w:divBdr>
    </w:div>
    <w:div w:id="670565761">
      <w:bodyDiv w:val="1"/>
      <w:marLeft w:val="0"/>
      <w:marRight w:val="0"/>
      <w:marTop w:val="0"/>
      <w:marBottom w:val="0"/>
      <w:divBdr>
        <w:top w:val="none" w:sz="0" w:space="0" w:color="auto"/>
        <w:left w:val="none" w:sz="0" w:space="0" w:color="auto"/>
        <w:bottom w:val="none" w:sz="0" w:space="0" w:color="auto"/>
        <w:right w:val="none" w:sz="0" w:space="0" w:color="auto"/>
      </w:divBdr>
    </w:div>
    <w:div w:id="685208564">
      <w:bodyDiv w:val="1"/>
      <w:marLeft w:val="0"/>
      <w:marRight w:val="0"/>
      <w:marTop w:val="0"/>
      <w:marBottom w:val="0"/>
      <w:divBdr>
        <w:top w:val="none" w:sz="0" w:space="0" w:color="auto"/>
        <w:left w:val="none" w:sz="0" w:space="0" w:color="auto"/>
        <w:bottom w:val="none" w:sz="0" w:space="0" w:color="auto"/>
        <w:right w:val="none" w:sz="0" w:space="0" w:color="auto"/>
      </w:divBdr>
    </w:div>
    <w:div w:id="685375688">
      <w:bodyDiv w:val="1"/>
      <w:marLeft w:val="0"/>
      <w:marRight w:val="0"/>
      <w:marTop w:val="0"/>
      <w:marBottom w:val="0"/>
      <w:divBdr>
        <w:top w:val="none" w:sz="0" w:space="0" w:color="auto"/>
        <w:left w:val="none" w:sz="0" w:space="0" w:color="auto"/>
        <w:bottom w:val="none" w:sz="0" w:space="0" w:color="auto"/>
        <w:right w:val="none" w:sz="0" w:space="0" w:color="auto"/>
      </w:divBdr>
    </w:div>
    <w:div w:id="686952939">
      <w:bodyDiv w:val="1"/>
      <w:marLeft w:val="0"/>
      <w:marRight w:val="0"/>
      <w:marTop w:val="0"/>
      <w:marBottom w:val="0"/>
      <w:divBdr>
        <w:top w:val="none" w:sz="0" w:space="0" w:color="auto"/>
        <w:left w:val="none" w:sz="0" w:space="0" w:color="auto"/>
        <w:bottom w:val="none" w:sz="0" w:space="0" w:color="auto"/>
        <w:right w:val="none" w:sz="0" w:space="0" w:color="auto"/>
      </w:divBdr>
    </w:div>
    <w:div w:id="687412872">
      <w:bodyDiv w:val="1"/>
      <w:marLeft w:val="0"/>
      <w:marRight w:val="0"/>
      <w:marTop w:val="0"/>
      <w:marBottom w:val="0"/>
      <w:divBdr>
        <w:top w:val="none" w:sz="0" w:space="0" w:color="auto"/>
        <w:left w:val="none" w:sz="0" w:space="0" w:color="auto"/>
        <w:bottom w:val="none" w:sz="0" w:space="0" w:color="auto"/>
        <w:right w:val="none" w:sz="0" w:space="0" w:color="auto"/>
      </w:divBdr>
    </w:div>
    <w:div w:id="689574319">
      <w:bodyDiv w:val="1"/>
      <w:marLeft w:val="0"/>
      <w:marRight w:val="0"/>
      <w:marTop w:val="0"/>
      <w:marBottom w:val="0"/>
      <w:divBdr>
        <w:top w:val="none" w:sz="0" w:space="0" w:color="auto"/>
        <w:left w:val="none" w:sz="0" w:space="0" w:color="auto"/>
        <w:bottom w:val="none" w:sz="0" w:space="0" w:color="auto"/>
        <w:right w:val="none" w:sz="0" w:space="0" w:color="auto"/>
      </w:divBdr>
    </w:div>
    <w:div w:id="698432501">
      <w:bodyDiv w:val="1"/>
      <w:marLeft w:val="0"/>
      <w:marRight w:val="0"/>
      <w:marTop w:val="0"/>
      <w:marBottom w:val="0"/>
      <w:divBdr>
        <w:top w:val="none" w:sz="0" w:space="0" w:color="auto"/>
        <w:left w:val="none" w:sz="0" w:space="0" w:color="auto"/>
        <w:bottom w:val="none" w:sz="0" w:space="0" w:color="auto"/>
        <w:right w:val="none" w:sz="0" w:space="0" w:color="auto"/>
      </w:divBdr>
    </w:div>
    <w:div w:id="709304259">
      <w:bodyDiv w:val="1"/>
      <w:marLeft w:val="0"/>
      <w:marRight w:val="0"/>
      <w:marTop w:val="0"/>
      <w:marBottom w:val="0"/>
      <w:divBdr>
        <w:top w:val="none" w:sz="0" w:space="0" w:color="auto"/>
        <w:left w:val="none" w:sz="0" w:space="0" w:color="auto"/>
        <w:bottom w:val="none" w:sz="0" w:space="0" w:color="auto"/>
        <w:right w:val="none" w:sz="0" w:space="0" w:color="auto"/>
      </w:divBdr>
    </w:div>
    <w:div w:id="710229767">
      <w:bodyDiv w:val="1"/>
      <w:marLeft w:val="0"/>
      <w:marRight w:val="0"/>
      <w:marTop w:val="0"/>
      <w:marBottom w:val="0"/>
      <w:divBdr>
        <w:top w:val="none" w:sz="0" w:space="0" w:color="auto"/>
        <w:left w:val="none" w:sz="0" w:space="0" w:color="auto"/>
        <w:bottom w:val="none" w:sz="0" w:space="0" w:color="auto"/>
        <w:right w:val="none" w:sz="0" w:space="0" w:color="auto"/>
      </w:divBdr>
    </w:div>
    <w:div w:id="725957068">
      <w:bodyDiv w:val="1"/>
      <w:marLeft w:val="0"/>
      <w:marRight w:val="0"/>
      <w:marTop w:val="0"/>
      <w:marBottom w:val="0"/>
      <w:divBdr>
        <w:top w:val="none" w:sz="0" w:space="0" w:color="auto"/>
        <w:left w:val="none" w:sz="0" w:space="0" w:color="auto"/>
        <w:bottom w:val="none" w:sz="0" w:space="0" w:color="auto"/>
        <w:right w:val="none" w:sz="0" w:space="0" w:color="auto"/>
      </w:divBdr>
    </w:div>
    <w:div w:id="733621854">
      <w:bodyDiv w:val="1"/>
      <w:marLeft w:val="0"/>
      <w:marRight w:val="0"/>
      <w:marTop w:val="0"/>
      <w:marBottom w:val="0"/>
      <w:divBdr>
        <w:top w:val="none" w:sz="0" w:space="0" w:color="auto"/>
        <w:left w:val="none" w:sz="0" w:space="0" w:color="auto"/>
        <w:bottom w:val="none" w:sz="0" w:space="0" w:color="auto"/>
        <w:right w:val="none" w:sz="0" w:space="0" w:color="auto"/>
      </w:divBdr>
    </w:div>
    <w:div w:id="735279981">
      <w:bodyDiv w:val="1"/>
      <w:marLeft w:val="0"/>
      <w:marRight w:val="0"/>
      <w:marTop w:val="0"/>
      <w:marBottom w:val="0"/>
      <w:divBdr>
        <w:top w:val="none" w:sz="0" w:space="0" w:color="auto"/>
        <w:left w:val="none" w:sz="0" w:space="0" w:color="auto"/>
        <w:bottom w:val="none" w:sz="0" w:space="0" w:color="auto"/>
        <w:right w:val="none" w:sz="0" w:space="0" w:color="auto"/>
      </w:divBdr>
    </w:div>
    <w:div w:id="742067677">
      <w:bodyDiv w:val="1"/>
      <w:marLeft w:val="0"/>
      <w:marRight w:val="0"/>
      <w:marTop w:val="0"/>
      <w:marBottom w:val="0"/>
      <w:divBdr>
        <w:top w:val="none" w:sz="0" w:space="0" w:color="auto"/>
        <w:left w:val="none" w:sz="0" w:space="0" w:color="auto"/>
        <w:bottom w:val="none" w:sz="0" w:space="0" w:color="auto"/>
        <w:right w:val="none" w:sz="0" w:space="0" w:color="auto"/>
      </w:divBdr>
    </w:div>
    <w:div w:id="743375371">
      <w:bodyDiv w:val="1"/>
      <w:marLeft w:val="0"/>
      <w:marRight w:val="0"/>
      <w:marTop w:val="0"/>
      <w:marBottom w:val="0"/>
      <w:divBdr>
        <w:top w:val="none" w:sz="0" w:space="0" w:color="auto"/>
        <w:left w:val="none" w:sz="0" w:space="0" w:color="auto"/>
        <w:bottom w:val="none" w:sz="0" w:space="0" w:color="auto"/>
        <w:right w:val="none" w:sz="0" w:space="0" w:color="auto"/>
      </w:divBdr>
    </w:div>
    <w:div w:id="746607397">
      <w:bodyDiv w:val="1"/>
      <w:marLeft w:val="0"/>
      <w:marRight w:val="0"/>
      <w:marTop w:val="0"/>
      <w:marBottom w:val="0"/>
      <w:divBdr>
        <w:top w:val="none" w:sz="0" w:space="0" w:color="auto"/>
        <w:left w:val="none" w:sz="0" w:space="0" w:color="auto"/>
        <w:bottom w:val="none" w:sz="0" w:space="0" w:color="auto"/>
        <w:right w:val="none" w:sz="0" w:space="0" w:color="auto"/>
      </w:divBdr>
    </w:div>
    <w:div w:id="749431200">
      <w:bodyDiv w:val="1"/>
      <w:marLeft w:val="0"/>
      <w:marRight w:val="0"/>
      <w:marTop w:val="0"/>
      <w:marBottom w:val="0"/>
      <w:divBdr>
        <w:top w:val="none" w:sz="0" w:space="0" w:color="auto"/>
        <w:left w:val="none" w:sz="0" w:space="0" w:color="auto"/>
        <w:bottom w:val="none" w:sz="0" w:space="0" w:color="auto"/>
        <w:right w:val="none" w:sz="0" w:space="0" w:color="auto"/>
      </w:divBdr>
    </w:div>
    <w:div w:id="751967996">
      <w:bodyDiv w:val="1"/>
      <w:marLeft w:val="0"/>
      <w:marRight w:val="0"/>
      <w:marTop w:val="0"/>
      <w:marBottom w:val="0"/>
      <w:divBdr>
        <w:top w:val="none" w:sz="0" w:space="0" w:color="auto"/>
        <w:left w:val="none" w:sz="0" w:space="0" w:color="auto"/>
        <w:bottom w:val="none" w:sz="0" w:space="0" w:color="auto"/>
        <w:right w:val="none" w:sz="0" w:space="0" w:color="auto"/>
      </w:divBdr>
      <w:divsChild>
        <w:div w:id="489518675">
          <w:marLeft w:val="0"/>
          <w:marRight w:val="0"/>
          <w:marTop w:val="0"/>
          <w:marBottom w:val="0"/>
          <w:divBdr>
            <w:top w:val="none" w:sz="0" w:space="0" w:color="auto"/>
            <w:left w:val="none" w:sz="0" w:space="0" w:color="auto"/>
            <w:bottom w:val="none" w:sz="0" w:space="0" w:color="auto"/>
            <w:right w:val="none" w:sz="0" w:space="0" w:color="auto"/>
          </w:divBdr>
        </w:div>
        <w:div w:id="2079590754">
          <w:marLeft w:val="0"/>
          <w:marRight w:val="0"/>
          <w:marTop w:val="0"/>
          <w:marBottom w:val="0"/>
          <w:divBdr>
            <w:top w:val="none" w:sz="0" w:space="0" w:color="auto"/>
            <w:left w:val="none" w:sz="0" w:space="0" w:color="auto"/>
            <w:bottom w:val="none" w:sz="0" w:space="0" w:color="auto"/>
            <w:right w:val="none" w:sz="0" w:space="0" w:color="auto"/>
          </w:divBdr>
        </w:div>
        <w:div w:id="1555384299">
          <w:marLeft w:val="0"/>
          <w:marRight w:val="0"/>
          <w:marTop w:val="0"/>
          <w:marBottom w:val="0"/>
          <w:divBdr>
            <w:top w:val="none" w:sz="0" w:space="0" w:color="auto"/>
            <w:left w:val="none" w:sz="0" w:space="0" w:color="auto"/>
            <w:bottom w:val="none" w:sz="0" w:space="0" w:color="auto"/>
            <w:right w:val="none" w:sz="0" w:space="0" w:color="auto"/>
          </w:divBdr>
          <w:divsChild>
            <w:div w:id="1837040205">
              <w:marLeft w:val="0"/>
              <w:marRight w:val="0"/>
              <w:marTop w:val="0"/>
              <w:marBottom w:val="0"/>
              <w:divBdr>
                <w:top w:val="none" w:sz="0" w:space="0" w:color="auto"/>
                <w:left w:val="none" w:sz="0" w:space="0" w:color="auto"/>
                <w:bottom w:val="none" w:sz="0" w:space="0" w:color="auto"/>
                <w:right w:val="none" w:sz="0" w:space="0" w:color="auto"/>
              </w:divBdr>
            </w:div>
            <w:div w:id="1311981563">
              <w:marLeft w:val="0"/>
              <w:marRight w:val="0"/>
              <w:marTop w:val="0"/>
              <w:marBottom w:val="0"/>
              <w:divBdr>
                <w:top w:val="none" w:sz="0" w:space="0" w:color="auto"/>
                <w:left w:val="none" w:sz="0" w:space="0" w:color="auto"/>
                <w:bottom w:val="none" w:sz="0" w:space="0" w:color="auto"/>
                <w:right w:val="none" w:sz="0" w:space="0" w:color="auto"/>
              </w:divBdr>
            </w:div>
            <w:div w:id="49997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863083">
      <w:bodyDiv w:val="1"/>
      <w:marLeft w:val="0"/>
      <w:marRight w:val="0"/>
      <w:marTop w:val="0"/>
      <w:marBottom w:val="0"/>
      <w:divBdr>
        <w:top w:val="none" w:sz="0" w:space="0" w:color="auto"/>
        <w:left w:val="none" w:sz="0" w:space="0" w:color="auto"/>
        <w:bottom w:val="none" w:sz="0" w:space="0" w:color="auto"/>
        <w:right w:val="none" w:sz="0" w:space="0" w:color="auto"/>
      </w:divBdr>
    </w:div>
    <w:div w:id="756250160">
      <w:bodyDiv w:val="1"/>
      <w:marLeft w:val="0"/>
      <w:marRight w:val="0"/>
      <w:marTop w:val="0"/>
      <w:marBottom w:val="0"/>
      <w:divBdr>
        <w:top w:val="none" w:sz="0" w:space="0" w:color="auto"/>
        <w:left w:val="none" w:sz="0" w:space="0" w:color="auto"/>
        <w:bottom w:val="none" w:sz="0" w:space="0" w:color="auto"/>
        <w:right w:val="none" w:sz="0" w:space="0" w:color="auto"/>
      </w:divBdr>
    </w:div>
    <w:div w:id="756632692">
      <w:bodyDiv w:val="1"/>
      <w:marLeft w:val="0"/>
      <w:marRight w:val="0"/>
      <w:marTop w:val="0"/>
      <w:marBottom w:val="0"/>
      <w:divBdr>
        <w:top w:val="none" w:sz="0" w:space="0" w:color="auto"/>
        <w:left w:val="none" w:sz="0" w:space="0" w:color="auto"/>
        <w:bottom w:val="none" w:sz="0" w:space="0" w:color="auto"/>
        <w:right w:val="none" w:sz="0" w:space="0" w:color="auto"/>
      </w:divBdr>
    </w:div>
    <w:div w:id="774981034">
      <w:bodyDiv w:val="1"/>
      <w:marLeft w:val="0"/>
      <w:marRight w:val="0"/>
      <w:marTop w:val="0"/>
      <w:marBottom w:val="0"/>
      <w:divBdr>
        <w:top w:val="none" w:sz="0" w:space="0" w:color="auto"/>
        <w:left w:val="none" w:sz="0" w:space="0" w:color="auto"/>
        <w:bottom w:val="none" w:sz="0" w:space="0" w:color="auto"/>
        <w:right w:val="none" w:sz="0" w:space="0" w:color="auto"/>
      </w:divBdr>
    </w:div>
    <w:div w:id="792603840">
      <w:bodyDiv w:val="1"/>
      <w:marLeft w:val="0"/>
      <w:marRight w:val="0"/>
      <w:marTop w:val="0"/>
      <w:marBottom w:val="0"/>
      <w:divBdr>
        <w:top w:val="none" w:sz="0" w:space="0" w:color="auto"/>
        <w:left w:val="none" w:sz="0" w:space="0" w:color="auto"/>
        <w:bottom w:val="none" w:sz="0" w:space="0" w:color="auto"/>
        <w:right w:val="none" w:sz="0" w:space="0" w:color="auto"/>
      </w:divBdr>
    </w:div>
    <w:div w:id="797994631">
      <w:bodyDiv w:val="1"/>
      <w:marLeft w:val="0"/>
      <w:marRight w:val="0"/>
      <w:marTop w:val="0"/>
      <w:marBottom w:val="0"/>
      <w:divBdr>
        <w:top w:val="none" w:sz="0" w:space="0" w:color="auto"/>
        <w:left w:val="none" w:sz="0" w:space="0" w:color="auto"/>
        <w:bottom w:val="none" w:sz="0" w:space="0" w:color="auto"/>
        <w:right w:val="none" w:sz="0" w:space="0" w:color="auto"/>
      </w:divBdr>
    </w:div>
    <w:div w:id="799305334">
      <w:bodyDiv w:val="1"/>
      <w:marLeft w:val="0"/>
      <w:marRight w:val="0"/>
      <w:marTop w:val="0"/>
      <w:marBottom w:val="0"/>
      <w:divBdr>
        <w:top w:val="none" w:sz="0" w:space="0" w:color="auto"/>
        <w:left w:val="none" w:sz="0" w:space="0" w:color="auto"/>
        <w:bottom w:val="none" w:sz="0" w:space="0" w:color="auto"/>
        <w:right w:val="none" w:sz="0" w:space="0" w:color="auto"/>
      </w:divBdr>
    </w:div>
    <w:div w:id="800223259">
      <w:bodyDiv w:val="1"/>
      <w:marLeft w:val="0"/>
      <w:marRight w:val="0"/>
      <w:marTop w:val="0"/>
      <w:marBottom w:val="0"/>
      <w:divBdr>
        <w:top w:val="none" w:sz="0" w:space="0" w:color="auto"/>
        <w:left w:val="none" w:sz="0" w:space="0" w:color="auto"/>
        <w:bottom w:val="none" w:sz="0" w:space="0" w:color="auto"/>
        <w:right w:val="none" w:sz="0" w:space="0" w:color="auto"/>
      </w:divBdr>
    </w:div>
    <w:div w:id="812450452">
      <w:bodyDiv w:val="1"/>
      <w:marLeft w:val="0"/>
      <w:marRight w:val="0"/>
      <w:marTop w:val="0"/>
      <w:marBottom w:val="0"/>
      <w:divBdr>
        <w:top w:val="none" w:sz="0" w:space="0" w:color="auto"/>
        <w:left w:val="none" w:sz="0" w:space="0" w:color="auto"/>
        <w:bottom w:val="none" w:sz="0" w:space="0" w:color="auto"/>
        <w:right w:val="none" w:sz="0" w:space="0" w:color="auto"/>
      </w:divBdr>
    </w:div>
    <w:div w:id="814372503">
      <w:bodyDiv w:val="1"/>
      <w:marLeft w:val="0"/>
      <w:marRight w:val="0"/>
      <w:marTop w:val="0"/>
      <w:marBottom w:val="0"/>
      <w:divBdr>
        <w:top w:val="none" w:sz="0" w:space="0" w:color="auto"/>
        <w:left w:val="none" w:sz="0" w:space="0" w:color="auto"/>
        <w:bottom w:val="none" w:sz="0" w:space="0" w:color="auto"/>
        <w:right w:val="none" w:sz="0" w:space="0" w:color="auto"/>
      </w:divBdr>
    </w:div>
    <w:div w:id="827787104">
      <w:bodyDiv w:val="1"/>
      <w:marLeft w:val="0"/>
      <w:marRight w:val="0"/>
      <w:marTop w:val="0"/>
      <w:marBottom w:val="0"/>
      <w:divBdr>
        <w:top w:val="none" w:sz="0" w:space="0" w:color="auto"/>
        <w:left w:val="none" w:sz="0" w:space="0" w:color="auto"/>
        <w:bottom w:val="none" w:sz="0" w:space="0" w:color="auto"/>
        <w:right w:val="none" w:sz="0" w:space="0" w:color="auto"/>
      </w:divBdr>
    </w:div>
    <w:div w:id="828516446">
      <w:bodyDiv w:val="1"/>
      <w:marLeft w:val="0"/>
      <w:marRight w:val="0"/>
      <w:marTop w:val="0"/>
      <w:marBottom w:val="0"/>
      <w:divBdr>
        <w:top w:val="none" w:sz="0" w:space="0" w:color="auto"/>
        <w:left w:val="none" w:sz="0" w:space="0" w:color="auto"/>
        <w:bottom w:val="none" w:sz="0" w:space="0" w:color="auto"/>
        <w:right w:val="none" w:sz="0" w:space="0" w:color="auto"/>
      </w:divBdr>
    </w:div>
    <w:div w:id="836728516">
      <w:bodyDiv w:val="1"/>
      <w:marLeft w:val="0"/>
      <w:marRight w:val="0"/>
      <w:marTop w:val="0"/>
      <w:marBottom w:val="0"/>
      <w:divBdr>
        <w:top w:val="none" w:sz="0" w:space="0" w:color="auto"/>
        <w:left w:val="none" w:sz="0" w:space="0" w:color="auto"/>
        <w:bottom w:val="none" w:sz="0" w:space="0" w:color="auto"/>
        <w:right w:val="none" w:sz="0" w:space="0" w:color="auto"/>
      </w:divBdr>
    </w:div>
    <w:div w:id="845053379">
      <w:bodyDiv w:val="1"/>
      <w:marLeft w:val="0"/>
      <w:marRight w:val="0"/>
      <w:marTop w:val="0"/>
      <w:marBottom w:val="0"/>
      <w:divBdr>
        <w:top w:val="none" w:sz="0" w:space="0" w:color="auto"/>
        <w:left w:val="none" w:sz="0" w:space="0" w:color="auto"/>
        <w:bottom w:val="none" w:sz="0" w:space="0" w:color="auto"/>
        <w:right w:val="none" w:sz="0" w:space="0" w:color="auto"/>
      </w:divBdr>
    </w:div>
    <w:div w:id="846676348">
      <w:bodyDiv w:val="1"/>
      <w:marLeft w:val="0"/>
      <w:marRight w:val="0"/>
      <w:marTop w:val="0"/>
      <w:marBottom w:val="0"/>
      <w:divBdr>
        <w:top w:val="none" w:sz="0" w:space="0" w:color="auto"/>
        <w:left w:val="none" w:sz="0" w:space="0" w:color="auto"/>
        <w:bottom w:val="none" w:sz="0" w:space="0" w:color="auto"/>
        <w:right w:val="none" w:sz="0" w:space="0" w:color="auto"/>
      </w:divBdr>
    </w:div>
    <w:div w:id="848565616">
      <w:bodyDiv w:val="1"/>
      <w:marLeft w:val="0"/>
      <w:marRight w:val="0"/>
      <w:marTop w:val="0"/>
      <w:marBottom w:val="0"/>
      <w:divBdr>
        <w:top w:val="none" w:sz="0" w:space="0" w:color="auto"/>
        <w:left w:val="none" w:sz="0" w:space="0" w:color="auto"/>
        <w:bottom w:val="none" w:sz="0" w:space="0" w:color="auto"/>
        <w:right w:val="none" w:sz="0" w:space="0" w:color="auto"/>
      </w:divBdr>
    </w:div>
    <w:div w:id="851993776">
      <w:bodyDiv w:val="1"/>
      <w:marLeft w:val="0"/>
      <w:marRight w:val="0"/>
      <w:marTop w:val="0"/>
      <w:marBottom w:val="0"/>
      <w:divBdr>
        <w:top w:val="none" w:sz="0" w:space="0" w:color="auto"/>
        <w:left w:val="none" w:sz="0" w:space="0" w:color="auto"/>
        <w:bottom w:val="none" w:sz="0" w:space="0" w:color="auto"/>
        <w:right w:val="none" w:sz="0" w:space="0" w:color="auto"/>
      </w:divBdr>
    </w:div>
    <w:div w:id="852568112">
      <w:bodyDiv w:val="1"/>
      <w:marLeft w:val="0"/>
      <w:marRight w:val="0"/>
      <w:marTop w:val="0"/>
      <w:marBottom w:val="0"/>
      <w:divBdr>
        <w:top w:val="none" w:sz="0" w:space="0" w:color="auto"/>
        <w:left w:val="none" w:sz="0" w:space="0" w:color="auto"/>
        <w:bottom w:val="none" w:sz="0" w:space="0" w:color="auto"/>
        <w:right w:val="none" w:sz="0" w:space="0" w:color="auto"/>
      </w:divBdr>
    </w:div>
    <w:div w:id="855193758">
      <w:bodyDiv w:val="1"/>
      <w:marLeft w:val="0"/>
      <w:marRight w:val="0"/>
      <w:marTop w:val="0"/>
      <w:marBottom w:val="0"/>
      <w:divBdr>
        <w:top w:val="none" w:sz="0" w:space="0" w:color="auto"/>
        <w:left w:val="none" w:sz="0" w:space="0" w:color="auto"/>
        <w:bottom w:val="none" w:sz="0" w:space="0" w:color="auto"/>
        <w:right w:val="none" w:sz="0" w:space="0" w:color="auto"/>
      </w:divBdr>
    </w:div>
    <w:div w:id="855927352">
      <w:bodyDiv w:val="1"/>
      <w:marLeft w:val="0"/>
      <w:marRight w:val="0"/>
      <w:marTop w:val="0"/>
      <w:marBottom w:val="0"/>
      <w:divBdr>
        <w:top w:val="none" w:sz="0" w:space="0" w:color="auto"/>
        <w:left w:val="none" w:sz="0" w:space="0" w:color="auto"/>
        <w:bottom w:val="none" w:sz="0" w:space="0" w:color="auto"/>
        <w:right w:val="none" w:sz="0" w:space="0" w:color="auto"/>
      </w:divBdr>
      <w:divsChild>
        <w:div w:id="1213887694">
          <w:marLeft w:val="0"/>
          <w:marRight w:val="0"/>
          <w:marTop w:val="0"/>
          <w:marBottom w:val="0"/>
          <w:divBdr>
            <w:top w:val="none" w:sz="0" w:space="0" w:color="auto"/>
            <w:left w:val="none" w:sz="0" w:space="0" w:color="auto"/>
            <w:bottom w:val="none" w:sz="0" w:space="0" w:color="auto"/>
            <w:right w:val="none" w:sz="0" w:space="0" w:color="auto"/>
          </w:divBdr>
          <w:divsChild>
            <w:div w:id="1013066733">
              <w:marLeft w:val="0"/>
              <w:marRight w:val="0"/>
              <w:marTop w:val="0"/>
              <w:marBottom w:val="0"/>
              <w:divBdr>
                <w:top w:val="none" w:sz="0" w:space="0" w:color="auto"/>
                <w:left w:val="none" w:sz="0" w:space="0" w:color="auto"/>
                <w:bottom w:val="none" w:sz="0" w:space="0" w:color="auto"/>
                <w:right w:val="none" w:sz="0" w:space="0" w:color="auto"/>
              </w:divBdr>
              <w:divsChild>
                <w:div w:id="200955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886387">
      <w:bodyDiv w:val="1"/>
      <w:marLeft w:val="0"/>
      <w:marRight w:val="0"/>
      <w:marTop w:val="0"/>
      <w:marBottom w:val="0"/>
      <w:divBdr>
        <w:top w:val="none" w:sz="0" w:space="0" w:color="auto"/>
        <w:left w:val="none" w:sz="0" w:space="0" w:color="auto"/>
        <w:bottom w:val="none" w:sz="0" w:space="0" w:color="auto"/>
        <w:right w:val="none" w:sz="0" w:space="0" w:color="auto"/>
      </w:divBdr>
    </w:div>
    <w:div w:id="862740736">
      <w:bodyDiv w:val="1"/>
      <w:marLeft w:val="0"/>
      <w:marRight w:val="0"/>
      <w:marTop w:val="0"/>
      <w:marBottom w:val="0"/>
      <w:divBdr>
        <w:top w:val="none" w:sz="0" w:space="0" w:color="auto"/>
        <w:left w:val="none" w:sz="0" w:space="0" w:color="auto"/>
        <w:bottom w:val="none" w:sz="0" w:space="0" w:color="auto"/>
        <w:right w:val="none" w:sz="0" w:space="0" w:color="auto"/>
      </w:divBdr>
    </w:div>
    <w:div w:id="864177631">
      <w:bodyDiv w:val="1"/>
      <w:marLeft w:val="0"/>
      <w:marRight w:val="0"/>
      <w:marTop w:val="0"/>
      <w:marBottom w:val="0"/>
      <w:divBdr>
        <w:top w:val="none" w:sz="0" w:space="0" w:color="auto"/>
        <w:left w:val="none" w:sz="0" w:space="0" w:color="auto"/>
        <w:bottom w:val="none" w:sz="0" w:space="0" w:color="auto"/>
        <w:right w:val="none" w:sz="0" w:space="0" w:color="auto"/>
      </w:divBdr>
    </w:div>
    <w:div w:id="865026943">
      <w:bodyDiv w:val="1"/>
      <w:marLeft w:val="0"/>
      <w:marRight w:val="0"/>
      <w:marTop w:val="0"/>
      <w:marBottom w:val="0"/>
      <w:divBdr>
        <w:top w:val="none" w:sz="0" w:space="0" w:color="auto"/>
        <w:left w:val="none" w:sz="0" w:space="0" w:color="auto"/>
        <w:bottom w:val="none" w:sz="0" w:space="0" w:color="auto"/>
        <w:right w:val="none" w:sz="0" w:space="0" w:color="auto"/>
      </w:divBdr>
    </w:div>
    <w:div w:id="875854989">
      <w:bodyDiv w:val="1"/>
      <w:marLeft w:val="0"/>
      <w:marRight w:val="0"/>
      <w:marTop w:val="0"/>
      <w:marBottom w:val="0"/>
      <w:divBdr>
        <w:top w:val="none" w:sz="0" w:space="0" w:color="auto"/>
        <w:left w:val="none" w:sz="0" w:space="0" w:color="auto"/>
        <w:bottom w:val="none" w:sz="0" w:space="0" w:color="auto"/>
        <w:right w:val="none" w:sz="0" w:space="0" w:color="auto"/>
      </w:divBdr>
    </w:div>
    <w:div w:id="881408545">
      <w:bodyDiv w:val="1"/>
      <w:marLeft w:val="0"/>
      <w:marRight w:val="0"/>
      <w:marTop w:val="0"/>
      <w:marBottom w:val="0"/>
      <w:divBdr>
        <w:top w:val="none" w:sz="0" w:space="0" w:color="auto"/>
        <w:left w:val="none" w:sz="0" w:space="0" w:color="auto"/>
        <w:bottom w:val="none" w:sz="0" w:space="0" w:color="auto"/>
        <w:right w:val="none" w:sz="0" w:space="0" w:color="auto"/>
      </w:divBdr>
    </w:div>
    <w:div w:id="882788092">
      <w:bodyDiv w:val="1"/>
      <w:marLeft w:val="0"/>
      <w:marRight w:val="0"/>
      <w:marTop w:val="0"/>
      <w:marBottom w:val="0"/>
      <w:divBdr>
        <w:top w:val="none" w:sz="0" w:space="0" w:color="auto"/>
        <w:left w:val="none" w:sz="0" w:space="0" w:color="auto"/>
        <w:bottom w:val="none" w:sz="0" w:space="0" w:color="auto"/>
        <w:right w:val="none" w:sz="0" w:space="0" w:color="auto"/>
      </w:divBdr>
    </w:div>
    <w:div w:id="896168667">
      <w:bodyDiv w:val="1"/>
      <w:marLeft w:val="0"/>
      <w:marRight w:val="0"/>
      <w:marTop w:val="0"/>
      <w:marBottom w:val="0"/>
      <w:divBdr>
        <w:top w:val="none" w:sz="0" w:space="0" w:color="auto"/>
        <w:left w:val="none" w:sz="0" w:space="0" w:color="auto"/>
        <w:bottom w:val="none" w:sz="0" w:space="0" w:color="auto"/>
        <w:right w:val="none" w:sz="0" w:space="0" w:color="auto"/>
      </w:divBdr>
    </w:div>
    <w:div w:id="897402377">
      <w:bodyDiv w:val="1"/>
      <w:marLeft w:val="0"/>
      <w:marRight w:val="0"/>
      <w:marTop w:val="0"/>
      <w:marBottom w:val="0"/>
      <w:divBdr>
        <w:top w:val="none" w:sz="0" w:space="0" w:color="auto"/>
        <w:left w:val="none" w:sz="0" w:space="0" w:color="auto"/>
        <w:bottom w:val="none" w:sz="0" w:space="0" w:color="auto"/>
        <w:right w:val="none" w:sz="0" w:space="0" w:color="auto"/>
      </w:divBdr>
    </w:div>
    <w:div w:id="901141166">
      <w:bodyDiv w:val="1"/>
      <w:marLeft w:val="0"/>
      <w:marRight w:val="0"/>
      <w:marTop w:val="0"/>
      <w:marBottom w:val="0"/>
      <w:divBdr>
        <w:top w:val="none" w:sz="0" w:space="0" w:color="auto"/>
        <w:left w:val="none" w:sz="0" w:space="0" w:color="auto"/>
        <w:bottom w:val="none" w:sz="0" w:space="0" w:color="auto"/>
        <w:right w:val="none" w:sz="0" w:space="0" w:color="auto"/>
      </w:divBdr>
    </w:div>
    <w:div w:id="904729900">
      <w:bodyDiv w:val="1"/>
      <w:marLeft w:val="0"/>
      <w:marRight w:val="0"/>
      <w:marTop w:val="0"/>
      <w:marBottom w:val="0"/>
      <w:divBdr>
        <w:top w:val="none" w:sz="0" w:space="0" w:color="auto"/>
        <w:left w:val="none" w:sz="0" w:space="0" w:color="auto"/>
        <w:bottom w:val="none" w:sz="0" w:space="0" w:color="auto"/>
        <w:right w:val="none" w:sz="0" w:space="0" w:color="auto"/>
      </w:divBdr>
    </w:div>
    <w:div w:id="905606011">
      <w:bodyDiv w:val="1"/>
      <w:marLeft w:val="0"/>
      <w:marRight w:val="0"/>
      <w:marTop w:val="0"/>
      <w:marBottom w:val="0"/>
      <w:divBdr>
        <w:top w:val="none" w:sz="0" w:space="0" w:color="auto"/>
        <w:left w:val="none" w:sz="0" w:space="0" w:color="auto"/>
        <w:bottom w:val="none" w:sz="0" w:space="0" w:color="auto"/>
        <w:right w:val="none" w:sz="0" w:space="0" w:color="auto"/>
      </w:divBdr>
    </w:div>
    <w:div w:id="908928753">
      <w:bodyDiv w:val="1"/>
      <w:marLeft w:val="0"/>
      <w:marRight w:val="0"/>
      <w:marTop w:val="0"/>
      <w:marBottom w:val="0"/>
      <w:divBdr>
        <w:top w:val="none" w:sz="0" w:space="0" w:color="auto"/>
        <w:left w:val="none" w:sz="0" w:space="0" w:color="auto"/>
        <w:bottom w:val="none" w:sz="0" w:space="0" w:color="auto"/>
        <w:right w:val="none" w:sz="0" w:space="0" w:color="auto"/>
      </w:divBdr>
    </w:div>
    <w:div w:id="914441144">
      <w:bodyDiv w:val="1"/>
      <w:marLeft w:val="0"/>
      <w:marRight w:val="0"/>
      <w:marTop w:val="0"/>
      <w:marBottom w:val="0"/>
      <w:divBdr>
        <w:top w:val="none" w:sz="0" w:space="0" w:color="auto"/>
        <w:left w:val="none" w:sz="0" w:space="0" w:color="auto"/>
        <w:bottom w:val="none" w:sz="0" w:space="0" w:color="auto"/>
        <w:right w:val="none" w:sz="0" w:space="0" w:color="auto"/>
      </w:divBdr>
    </w:div>
    <w:div w:id="919218583">
      <w:bodyDiv w:val="1"/>
      <w:marLeft w:val="0"/>
      <w:marRight w:val="0"/>
      <w:marTop w:val="0"/>
      <w:marBottom w:val="0"/>
      <w:divBdr>
        <w:top w:val="none" w:sz="0" w:space="0" w:color="auto"/>
        <w:left w:val="none" w:sz="0" w:space="0" w:color="auto"/>
        <w:bottom w:val="none" w:sz="0" w:space="0" w:color="auto"/>
        <w:right w:val="none" w:sz="0" w:space="0" w:color="auto"/>
      </w:divBdr>
    </w:div>
    <w:div w:id="925655847">
      <w:bodyDiv w:val="1"/>
      <w:marLeft w:val="0"/>
      <w:marRight w:val="0"/>
      <w:marTop w:val="0"/>
      <w:marBottom w:val="0"/>
      <w:divBdr>
        <w:top w:val="none" w:sz="0" w:space="0" w:color="auto"/>
        <w:left w:val="none" w:sz="0" w:space="0" w:color="auto"/>
        <w:bottom w:val="none" w:sz="0" w:space="0" w:color="auto"/>
        <w:right w:val="none" w:sz="0" w:space="0" w:color="auto"/>
      </w:divBdr>
    </w:div>
    <w:div w:id="930896106">
      <w:bodyDiv w:val="1"/>
      <w:marLeft w:val="0"/>
      <w:marRight w:val="0"/>
      <w:marTop w:val="0"/>
      <w:marBottom w:val="0"/>
      <w:divBdr>
        <w:top w:val="none" w:sz="0" w:space="0" w:color="auto"/>
        <w:left w:val="none" w:sz="0" w:space="0" w:color="auto"/>
        <w:bottom w:val="none" w:sz="0" w:space="0" w:color="auto"/>
        <w:right w:val="none" w:sz="0" w:space="0" w:color="auto"/>
      </w:divBdr>
    </w:div>
    <w:div w:id="937562468">
      <w:bodyDiv w:val="1"/>
      <w:marLeft w:val="0"/>
      <w:marRight w:val="0"/>
      <w:marTop w:val="0"/>
      <w:marBottom w:val="0"/>
      <w:divBdr>
        <w:top w:val="none" w:sz="0" w:space="0" w:color="auto"/>
        <w:left w:val="none" w:sz="0" w:space="0" w:color="auto"/>
        <w:bottom w:val="none" w:sz="0" w:space="0" w:color="auto"/>
        <w:right w:val="none" w:sz="0" w:space="0" w:color="auto"/>
      </w:divBdr>
    </w:div>
    <w:div w:id="942306241">
      <w:bodyDiv w:val="1"/>
      <w:marLeft w:val="0"/>
      <w:marRight w:val="0"/>
      <w:marTop w:val="0"/>
      <w:marBottom w:val="0"/>
      <w:divBdr>
        <w:top w:val="none" w:sz="0" w:space="0" w:color="auto"/>
        <w:left w:val="none" w:sz="0" w:space="0" w:color="auto"/>
        <w:bottom w:val="none" w:sz="0" w:space="0" w:color="auto"/>
        <w:right w:val="none" w:sz="0" w:space="0" w:color="auto"/>
      </w:divBdr>
    </w:div>
    <w:div w:id="943533349">
      <w:bodyDiv w:val="1"/>
      <w:marLeft w:val="0"/>
      <w:marRight w:val="0"/>
      <w:marTop w:val="0"/>
      <w:marBottom w:val="0"/>
      <w:divBdr>
        <w:top w:val="none" w:sz="0" w:space="0" w:color="auto"/>
        <w:left w:val="none" w:sz="0" w:space="0" w:color="auto"/>
        <w:bottom w:val="none" w:sz="0" w:space="0" w:color="auto"/>
        <w:right w:val="none" w:sz="0" w:space="0" w:color="auto"/>
      </w:divBdr>
    </w:div>
    <w:div w:id="950237815">
      <w:bodyDiv w:val="1"/>
      <w:marLeft w:val="0"/>
      <w:marRight w:val="0"/>
      <w:marTop w:val="0"/>
      <w:marBottom w:val="0"/>
      <w:divBdr>
        <w:top w:val="none" w:sz="0" w:space="0" w:color="auto"/>
        <w:left w:val="none" w:sz="0" w:space="0" w:color="auto"/>
        <w:bottom w:val="none" w:sz="0" w:space="0" w:color="auto"/>
        <w:right w:val="none" w:sz="0" w:space="0" w:color="auto"/>
      </w:divBdr>
    </w:div>
    <w:div w:id="954405656">
      <w:bodyDiv w:val="1"/>
      <w:marLeft w:val="0"/>
      <w:marRight w:val="0"/>
      <w:marTop w:val="0"/>
      <w:marBottom w:val="0"/>
      <w:divBdr>
        <w:top w:val="none" w:sz="0" w:space="0" w:color="auto"/>
        <w:left w:val="none" w:sz="0" w:space="0" w:color="auto"/>
        <w:bottom w:val="none" w:sz="0" w:space="0" w:color="auto"/>
        <w:right w:val="none" w:sz="0" w:space="0" w:color="auto"/>
      </w:divBdr>
    </w:div>
    <w:div w:id="955142904">
      <w:bodyDiv w:val="1"/>
      <w:marLeft w:val="0"/>
      <w:marRight w:val="0"/>
      <w:marTop w:val="0"/>
      <w:marBottom w:val="0"/>
      <w:divBdr>
        <w:top w:val="none" w:sz="0" w:space="0" w:color="auto"/>
        <w:left w:val="none" w:sz="0" w:space="0" w:color="auto"/>
        <w:bottom w:val="none" w:sz="0" w:space="0" w:color="auto"/>
        <w:right w:val="none" w:sz="0" w:space="0" w:color="auto"/>
      </w:divBdr>
    </w:div>
    <w:div w:id="960958160">
      <w:bodyDiv w:val="1"/>
      <w:marLeft w:val="0"/>
      <w:marRight w:val="0"/>
      <w:marTop w:val="0"/>
      <w:marBottom w:val="0"/>
      <w:divBdr>
        <w:top w:val="none" w:sz="0" w:space="0" w:color="auto"/>
        <w:left w:val="none" w:sz="0" w:space="0" w:color="auto"/>
        <w:bottom w:val="none" w:sz="0" w:space="0" w:color="auto"/>
        <w:right w:val="none" w:sz="0" w:space="0" w:color="auto"/>
      </w:divBdr>
    </w:div>
    <w:div w:id="966742569">
      <w:bodyDiv w:val="1"/>
      <w:marLeft w:val="0"/>
      <w:marRight w:val="0"/>
      <w:marTop w:val="0"/>
      <w:marBottom w:val="0"/>
      <w:divBdr>
        <w:top w:val="none" w:sz="0" w:space="0" w:color="auto"/>
        <w:left w:val="none" w:sz="0" w:space="0" w:color="auto"/>
        <w:bottom w:val="none" w:sz="0" w:space="0" w:color="auto"/>
        <w:right w:val="none" w:sz="0" w:space="0" w:color="auto"/>
      </w:divBdr>
    </w:div>
    <w:div w:id="970480930">
      <w:bodyDiv w:val="1"/>
      <w:marLeft w:val="0"/>
      <w:marRight w:val="0"/>
      <w:marTop w:val="0"/>
      <w:marBottom w:val="0"/>
      <w:divBdr>
        <w:top w:val="none" w:sz="0" w:space="0" w:color="auto"/>
        <w:left w:val="none" w:sz="0" w:space="0" w:color="auto"/>
        <w:bottom w:val="none" w:sz="0" w:space="0" w:color="auto"/>
        <w:right w:val="none" w:sz="0" w:space="0" w:color="auto"/>
      </w:divBdr>
    </w:div>
    <w:div w:id="982003545">
      <w:bodyDiv w:val="1"/>
      <w:marLeft w:val="0"/>
      <w:marRight w:val="0"/>
      <w:marTop w:val="0"/>
      <w:marBottom w:val="0"/>
      <w:divBdr>
        <w:top w:val="none" w:sz="0" w:space="0" w:color="auto"/>
        <w:left w:val="none" w:sz="0" w:space="0" w:color="auto"/>
        <w:bottom w:val="none" w:sz="0" w:space="0" w:color="auto"/>
        <w:right w:val="none" w:sz="0" w:space="0" w:color="auto"/>
      </w:divBdr>
    </w:div>
    <w:div w:id="987438802">
      <w:bodyDiv w:val="1"/>
      <w:marLeft w:val="0"/>
      <w:marRight w:val="0"/>
      <w:marTop w:val="0"/>
      <w:marBottom w:val="0"/>
      <w:divBdr>
        <w:top w:val="none" w:sz="0" w:space="0" w:color="auto"/>
        <w:left w:val="none" w:sz="0" w:space="0" w:color="auto"/>
        <w:bottom w:val="none" w:sz="0" w:space="0" w:color="auto"/>
        <w:right w:val="none" w:sz="0" w:space="0" w:color="auto"/>
      </w:divBdr>
    </w:div>
    <w:div w:id="992417308">
      <w:bodyDiv w:val="1"/>
      <w:marLeft w:val="0"/>
      <w:marRight w:val="0"/>
      <w:marTop w:val="0"/>
      <w:marBottom w:val="0"/>
      <w:divBdr>
        <w:top w:val="none" w:sz="0" w:space="0" w:color="auto"/>
        <w:left w:val="none" w:sz="0" w:space="0" w:color="auto"/>
        <w:bottom w:val="none" w:sz="0" w:space="0" w:color="auto"/>
        <w:right w:val="none" w:sz="0" w:space="0" w:color="auto"/>
      </w:divBdr>
    </w:div>
    <w:div w:id="992443163">
      <w:bodyDiv w:val="1"/>
      <w:marLeft w:val="0"/>
      <w:marRight w:val="0"/>
      <w:marTop w:val="0"/>
      <w:marBottom w:val="0"/>
      <w:divBdr>
        <w:top w:val="none" w:sz="0" w:space="0" w:color="auto"/>
        <w:left w:val="none" w:sz="0" w:space="0" w:color="auto"/>
        <w:bottom w:val="none" w:sz="0" w:space="0" w:color="auto"/>
        <w:right w:val="none" w:sz="0" w:space="0" w:color="auto"/>
      </w:divBdr>
    </w:div>
    <w:div w:id="995180512">
      <w:bodyDiv w:val="1"/>
      <w:marLeft w:val="0"/>
      <w:marRight w:val="0"/>
      <w:marTop w:val="0"/>
      <w:marBottom w:val="0"/>
      <w:divBdr>
        <w:top w:val="none" w:sz="0" w:space="0" w:color="auto"/>
        <w:left w:val="none" w:sz="0" w:space="0" w:color="auto"/>
        <w:bottom w:val="none" w:sz="0" w:space="0" w:color="auto"/>
        <w:right w:val="none" w:sz="0" w:space="0" w:color="auto"/>
      </w:divBdr>
    </w:div>
    <w:div w:id="996960212">
      <w:bodyDiv w:val="1"/>
      <w:marLeft w:val="0"/>
      <w:marRight w:val="0"/>
      <w:marTop w:val="0"/>
      <w:marBottom w:val="0"/>
      <w:divBdr>
        <w:top w:val="none" w:sz="0" w:space="0" w:color="auto"/>
        <w:left w:val="none" w:sz="0" w:space="0" w:color="auto"/>
        <w:bottom w:val="none" w:sz="0" w:space="0" w:color="auto"/>
        <w:right w:val="none" w:sz="0" w:space="0" w:color="auto"/>
      </w:divBdr>
    </w:div>
    <w:div w:id="999582905">
      <w:bodyDiv w:val="1"/>
      <w:marLeft w:val="0"/>
      <w:marRight w:val="0"/>
      <w:marTop w:val="0"/>
      <w:marBottom w:val="0"/>
      <w:divBdr>
        <w:top w:val="none" w:sz="0" w:space="0" w:color="auto"/>
        <w:left w:val="none" w:sz="0" w:space="0" w:color="auto"/>
        <w:bottom w:val="none" w:sz="0" w:space="0" w:color="auto"/>
        <w:right w:val="none" w:sz="0" w:space="0" w:color="auto"/>
      </w:divBdr>
    </w:div>
    <w:div w:id="1003969347">
      <w:bodyDiv w:val="1"/>
      <w:marLeft w:val="0"/>
      <w:marRight w:val="0"/>
      <w:marTop w:val="0"/>
      <w:marBottom w:val="0"/>
      <w:divBdr>
        <w:top w:val="none" w:sz="0" w:space="0" w:color="auto"/>
        <w:left w:val="none" w:sz="0" w:space="0" w:color="auto"/>
        <w:bottom w:val="none" w:sz="0" w:space="0" w:color="auto"/>
        <w:right w:val="none" w:sz="0" w:space="0" w:color="auto"/>
      </w:divBdr>
    </w:div>
    <w:div w:id="1005131499">
      <w:bodyDiv w:val="1"/>
      <w:marLeft w:val="0"/>
      <w:marRight w:val="0"/>
      <w:marTop w:val="0"/>
      <w:marBottom w:val="0"/>
      <w:divBdr>
        <w:top w:val="none" w:sz="0" w:space="0" w:color="auto"/>
        <w:left w:val="none" w:sz="0" w:space="0" w:color="auto"/>
        <w:bottom w:val="none" w:sz="0" w:space="0" w:color="auto"/>
        <w:right w:val="none" w:sz="0" w:space="0" w:color="auto"/>
      </w:divBdr>
    </w:div>
    <w:div w:id="1028603658">
      <w:bodyDiv w:val="1"/>
      <w:marLeft w:val="0"/>
      <w:marRight w:val="0"/>
      <w:marTop w:val="0"/>
      <w:marBottom w:val="0"/>
      <w:divBdr>
        <w:top w:val="none" w:sz="0" w:space="0" w:color="auto"/>
        <w:left w:val="none" w:sz="0" w:space="0" w:color="auto"/>
        <w:bottom w:val="none" w:sz="0" w:space="0" w:color="auto"/>
        <w:right w:val="none" w:sz="0" w:space="0" w:color="auto"/>
      </w:divBdr>
    </w:div>
    <w:div w:id="1034571873">
      <w:bodyDiv w:val="1"/>
      <w:marLeft w:val="0"/>
      <w:marRight w:val="0"/>
      <w:marTop w:val="0"/>
      <w:marBottom w:val="0"/>
      <w:divBdr>
        <w:top w:val="none" w:sz="0" w:space="0" w:color="auto"/>
        <w:left w:val="none" w:sz="0" w:space="0" w:color="auto"/>
        <w:bottom w:val="none" w:sz="0" w:space="0" w:color="auto"/>
        <w:right w:val="none" w:sz="0" w:space="0" w:color="auto"/>
      </w:divBdr>
    </w:div>
    <w:div w:id="1035153392">
      <w:bodyDiv w:val="1"/>
      <w:marLeft w:val="0"/>
      <w:marRight w:val="0"/>
      <w:marTop w:val="0"/>
      <w:marBottom w:val="0"/>
      <w:divBdr>
        <w:top w:val="none" w:sz="0" w:space="0" w:color="auto"/>
        <w:left w:val="none" w:sz="0" w:space="0" w:color="auto"/>
        <w:bottom w:val="none" w:sz="0" w:space="0" w:color="auto"/>
        <w:right w:val="none" w:sz="0" w:space="0" w:color="auto"/>
      </w:divBdr>
      <w:divsChild>
        <w:div w:id="877207274">
          <w:marLeft w:val="0"/>
          <w:marRight w:val="0"/>
          <w:marTop w:val="0"/>
          <w:marBottom w:val="0"/>
          <w:divBdr>
            <w:top w:val="none" w:sz="0" w:space="0" w:color="auto"/>
            <w:left w:val="none" w:sz="0" w:space="0" w:color="auto"/>
            <w:bottom w:val="none" w:sz="0" w:space="0" w:color="auto"/>
            <w:right w:val="none" w:sz="0" w:space="0" w:color="auto"/>
          </w:divBdr>
        </w:div>
        <w:div w:id="397019547">
          <w:marLeft w:val="0"/>
          <w:marRight w:val="0"/>
          <w:marTop w:val="0"/>
          <w:marBottom w:val="0"/>
          <w:divBdr>
            <w:top w:val="none" w:sz="0" w:space="0" w:color="auto"/>
            <w:left w:val="none" w:sz="0" w:space="0" w:color="auto"/>
            <w:bottom w:val="none" w:sz="0" w:space="0" w:color="auto"/>
            <w:right w:val="none" w:sz="0" w:space="0" w:color="auto"/>
          </w:divBdr>
        </w:div>
        <w:div w:id="2000883314">
          <w:marLeft w:val="0"/>
          <w:marRight w:val="0"/>
          <w:marTop w:val="0"/>
          <w:marBottom w:val="0"/>
          <w:divBdr>
            <w:top w:val="none" w:sz="0" w:space="0" w:color="auto"/>
            <w:left w:val="none" w:sz="0" w:space="0" w:color="auto"/>
            <w:bottom w:val="none" w:sz="0" w:space="0" w:color="auto"/>
            <w:right w:val="none" w:sz="0" w:space="0" w:color="auto"/>
          </w:divBdr>
          <w:divsChild>
            <w:div w:id="2041977003">
              <w:marLeft w:val="0"/>
              <w:marRight w:val="0"/>
              <w:marTop w:val="0"/>
              <w:marBottom w:val="0"/>
              <w:divBdr>
                <w:top w:val="none" w:sz="0" w:space="0" w:color="auto"/>
                <w:left w:val="none" w:sz="0" w:space="0" w:color="auto"/>
                <w:bottom w:val="none" w:sz="0" w:space="0" w:color="auto"/>
                <w:right w:val="none" w:sz="0" w:space="0" w:color="auto"/>
              </w:divBdr>
            </w:div>
            <w:div w:id="1764765334">
              <w:marLeft w:val="0"/>
              <w:marRight w:val="0"/>
              <w:marTop w:val="0"/>
              <w:marBottom w:val="0"/>
              <w:divBdr>
                <w:top w:val="none" w:sz="0" w:space="0" w:color="auto"/>
                <w:left w:val="none" w:sz="0" w:space="0" w:color="auto"/>
                <w:bottom w:val="none" w:sz="0" w:space="0" w:color="auto"/>
                <w:right w:val="none" w:sz="0" w:space="0" w:color="auto"/>
              </w:divBdr>
            </w:div>
            <w:div w:id="95081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762795">
      <w:bodyDiv w:val="1"/>
      <w:marLeft w:val="0"/>
      <w:marRight w:val="0"/>
      <w:marTop w:val="0"/>
      <w:marBottom w:val="0"/>
      <w:divBdr>
        <w:top w:val="none" w:sz="0" w:space="0" w:color="auto"/>
        <w:left w:val="none" w:sz="0" w:space="0" w:color="auto"/>
        <w:bottom w:val="none" w:sz="0" w:space="0" w:color="auto"/>
        <w:right w:val="none" w:sz="0" w:space="0" w:color="auto"/>
      </w:divBdr>
      <w:divsChild>
        <w:div w:id="1915164298">
          <w:marLeft w:val="0"/>
          <w:marRight w:val="0"/>
          <w:marTop w:val="0"/>
          <w:marBottom w:val="0"/>
          <w:divBdr>
            <w:top w:val="none" w:sz="0" w:space="0" w:color="auto"/>
            <w:left w:val="none" w:sz="0" w:space="0" w:color="auto"/>
            <w:bottom w:val="none" w:sz="0" w:space="0" w:color="auto"/>
            <w:right w:val="none" w:sz="0" w:space="0" w:color="auto"/>
          </w:divBdr>
          <w:divsChild>
            <w:div w:id="207031173">
              <w:marLeft w:val="0"/>
              <w:marRight w:val="0"/>
              <w:marTop w:val="0"/>
              <w:marBottom w:val="0"/>
              <w:divBdr>
                <w:top w:val="none" w:sz="0" w:space="0" w:color="auto"/>
                <w:left w:val="none" w:sz="0" w:space="0" w:color="auto"/>
                <w:bottom w:val="none" w:sz="0" w:space="0" w:color="auto"/>
                <w:right w:val="none" w:sz="0" w:space="0" w:color="auto"/>
              </w:divBdr>
              <w:divsChild>
                <w:div w:id="194769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799298">
      <w:bodyDiv w:val="1"/>
      <w:marLeft w:val="0"/>
      <w:marRight w:val="0"/>
      <w:marTop w:val="0"/>
      <w:marBottom w:val="0"/>
      <w:divBdr>
        <w:top w:val="none" w:sz="0" w:space="0" w:color="auto"/>
        <w:left w:val="none" w:sz="0" w:space="0" w:color="auto"/>
        <w:bottom w:val="none" w:sz="0" w:space="0" w:color="auto"/>
        <w:right w:val="none" w:sz="0" w:space="0" w:color="auto"/>
      </w:divBdr>
    </w:div>
    <w:div w:id="1053164352">
      <w:bodyDiv w:val="1"/>
      <w:marLeft w:val="0"/>
      <w:marRight w:val="0"/>
      <w:marTop w:val="0"/>
      <w:marBottom w:val="0"/>
      <w:divBdr>
        <w:top w:val="none" w:sz="0" w:space="0" w:color="auto"/>
        <w:left w:val="none" w:sz="0" w:space="0" w:color="auto"/>
        <w:bottom w:val="none" w:sz="0" w:space="0" w:color="auto"/>
        <w:right w:val="none" w:sz="0" w:space="0" w:color="auto"/>
      </w:divBdr>
    </w:div>
    <w:div w:id="1057974019">
      <w:bodyDiv w:val="1"/>
      <w:marLeft w:val="0"/>
      <w:marRight w:val="0"/>
      <w:marTop w:val="0"/>
      <w:marBottom w:val="0"/>
      <w:divBdr>
        <w:top w:val="none" w:sz="0" w:space="0" w:color="auto"/>
        <w:left w:val="none" w:sz="0" w:space="0" w:color="auto"/>
        <w:bottom w:val="none" w:sz="0" w:space="0" w:color="auto"/>
        <w:right w:val="none" w:sz="0" w:space="0" w:color="auto"/>
      </w:divBdr>
    </w:div>
    <w:div w:id="1079138117">
      <w:bodyDiv w:val="1"/>
      <w:marLeft w:val="0"/>
      <w:marRight w:val="0"/>
      <w:marTop w:val="0"/>
      <w:marBottom w:val="0"/>
      <w:divBdr>
        <w:top w:val="none" w:sz="0" w:space="0" w:color="auto"/>
        <w:left w:val="none" w:sz="0" w:space="0" w:color="auto"/>
        <w:bottom w:val="none" w:sz="0" w:space="0" w:color="auto"/>
        <w:right w:val="none" w:sz="0" w:space="0" w:color="auto"/>
      </w:divBdr>
    </w:div>
    <w:div w:id="1083262538">
      <w:bodyDiv w:val="1"/>
      <w:marLeft w:val="0"/>
      <w:marRight w:val="0"/>
      <w:marTop w:val="0"/>
      <w:marBottom w:val="0"/>
      <w:divBdr>
        <w:top w:val="none" w:sz="0" w:space="0" w:color="auto"/>
        <w:left w:val="none" w:sz="0" w:space="0" w:color="auto"/>
        <w:bottom w:val="none" w:sz="0" w:space="0" w:color="auto"/>
        <w:right w:val="none" w:sz="0" w:space="0" w:color="auto"/>
      </w:divBdr>
      <w:divsChild>
        <w:div w:id="288247922">
          <w:marLeft w:val="0"/>
          <w:marRight w:val="0"/>
          <w:marTop w:val="0"/>
          <w:marBottom w:val="0"/>
          <w:divBdr>
            <w:top w:val="none" w:sz="0" w:space="0" w:color="auto"/>
            <w:left w:val="none" w:sz="0" w:space="0" w:color="auto"/>
            <w:bottom w:val="none" w:sz="0" w:space="0" w:color="auto"/>
            <w:right w:val="none" w:sz="0" w:space="0" w:color="auto"/>
          </w:divBdr>
          <w:divsChild>
            <w:div w:id="32390492">
              <w:marLeft w:val="0"/>
              <w:marRight w:val="0"/>
              <w:marTop w:val="0"/>
              <w:marBottom w:val="0"/>
              <w:divBdr>
                <w:top w:val="none" w:sz="0" w:space="0" w:color="auto"/>
                <w:left w:val="none" w:sz="0" w:space="0" w:color="auto"/>
                <w:bottom w:val="none" w:sz="0" w:space="0" w:color="auto"/>
                <w:right w:val="none" w:sz="0" w:space="0" w:color="auto"/>
              </w:divBdr>
              <w:divsChild>
                <w:div w:id="22009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382680">
      <w:bodyDiv w:val="1"/>
      <w:marLeft w:val="0"/>
      <w:marRight w:val="0"/>
      <w:marTop w:val="0"/>
      <w:marBottom w:val="0"/>
      <w:divBdr>
        <w:top w:val="none" w:sz="0" w:space="0" w:color="auto"/>
        <w:left w:val="none" w:sz="0" w:space="0" w:color="auto"/>
        <w:bottom w:val="none" w:sz="0" w:space="0" w:color="auto"/>
        <w:right w:val="none" w:sz="0" w:space="0" w:color="auto"/>
      </w:divBdr>
    </w:div>
    <w:div w:id="1106465247">
      <w:bodyDiv w:val="1"/>
      <w:marLeft w:val="0"/>
      <w:marRight w:val="0"/>
      <w:marTop w:val="0"/>
      <w:marBottom w:val="0"/>
      <w:divBdr>
        <w:top w:val="none" w:sz="0" w:space="0" w:color="auto"/>
        <w:left w:val="none" w:sz="0" w:space="0" w:color="auto"/>
        <w:bottom w:val="none" w:sz="0" w:space="0" w:color="auto"/>
        <w:right w:val="none" w:sz="0" w:space="0" w:color="auto"/>
      </w:divBdr>
    </w:div>
    <w:div w:id="1109154923">
      <w:bodyDiv w:val="1"/>
      <w:marLeft w:val="0"/>
      <w:marRight w:val="0"/>
      <w:marTop w:val="0"/>
      <w:marBottom w:val="0"/>
      <w:divBdr>
        <w:top w:val="none" w:sz="0" w:space="0" w:color="auto"/>
        <w:left w:val="none" w:sz="0" w:space="0" w:color="auto"/>
        <w:bottom w:val="none" w:sz="0" w:space="0" w:color="auto"/>
        <w:right w:val="none" w:sz="0" w:space="0" w:color="auto"/>
      </w:divBdr>
    </w:div>
    <w:div w:id="1119762382">
      <w:bodyDiv w:val="1"/>
      <w:marLeft w:val="0"/>
      <w:marRight w:val="0"/>
      <w:marTop w:val="0"/>
      <w:marBottom w:val="0"/>
      <w:divBdr>
        <w:top w:val="none" w:sz="0" w:space="0" w:color="auto"/>
        <w:left w:val="none" w:sz="0" w:space="0" w:color="auto"/>
        <w:bottom w:val="none" w:sz="0" w:space="0" w:color="auto"/>
        <w:right w:val="none" w:sz="0" w:space="0" w:color="auto"/>
      </w:divBdr>
    </w:div>
    <w:div w:id="1121071121">
      <w:bodyDiv w:val="1"/>
      <w:marLeft w:val="0"/>
      <w:marRight w:val="0"/>
      <w:marTop w:val="0"/>
      <w:marBottom w:val="0"/>
      <w:divBdr>
        <w:top w:val="none" w:sz="0" w:space="0" w:color="auto"/>
        <w:left w:val="none" w:sz="0" w:space="0" w:color="auto"/>
        <w:bottom w:val="none" w:sz="0" w:space="0" w:color="auto"/>
        <w:right w:val="none" w:sz="0" w:space="0" w:color="auto"/>
      </w:divBdr>
    </w:div>
    <w:div w:id="1123113108">
      <w:bodyDiv w:val="1"/>
      <w:marLeft w:val="0"/>
      <w:marRight w:val="0"/>
      <w:marTop w:val="0"/>
      <w:marBottom w:val="0"/>
      <w:divBdr>
        <w:top w:val="none" w:sz="0" w:space="0" w:color="auto"/>
        <w:left w:val="none" w:sz="0" w:space="0" w:color="auto"/>
        <w:bottom w:val="none" w:sz="0" w:space="0" w:color="auto"/>
        <w:right w:val="none" w:sz="0" w:space="0" w:color="auto"/>
      </w:divBdr>
    </w:div>
    <w:div w:id="1125657983">
      <w:bodyDiv w:val="1"/>
      <w:marLeft w:val="0"/>
      <w:marRight w:val="0"/>
      <w:marTop w:val="0"/>
      <w:marBottom w:val="0"/>
      <w:divBdr>
        <w:top w:val="none" w:sz="0" w:space="0" w:color="auto"/>
        <w:left w:val="none" w:sz="0" w:space="0" w:color="auto"/>
        <w:bottom w:val="none" w:sz="0" w:space="0" w:color="auto"/>
        <w:right w:val="none" w:sz="0" w:space="0" w:color="auto"/>
      </w:divBdr>
    </w:div>
    <w:div w:id="1141385557">
      <w:bodyDiv w:val="1"/>
      <w:marLeft w:val="0"/>
      <w:marRight w:val="0"/>
      <w:marTop w:val="0"/>
      <w:marBottom w:val="0"/>
      <w:divBdr>
        <w:top w:val="none" w:sz="0" w:space="0" w:color="auto"/>
        <w:left w:val="none" w:sz="0" w:space="0" w:color="auto"/>
        <w:bottom w:val="none" w:sz="0" w:space="0" w:color="auto"/>
        <w:right w:val="none" w:sz="0" w:space="0" w:color="auto"/>
      </w:divBdr>
    </w:div>
    <w:div w:id="1155143932">
      <w:bodyDiv w:val="1"/>
      <w:marLeft w:val="0"/>
      <w:marRight w:val="0"/>
      <w:marTop w:val="0"/>
      <w:marBottom w:val="0"/>
      <w:divBdr>
        <w:top w:val="none" w:sz="0" w:space="0" w:color="auto"/>
        <w:left w:val="none" w:sz="0" w:space="0" w:color="auto"/>
        <w:bottom w:val="none" w:sz="0" w:space="0" w:color="auto"/>
        <w:right w:val="none" w:sz="0" w:space="0" w:color="auto"/>
      </w:divBdr>
    </w:div>
    <w:div w:id="1155219414">
      <w:bodyDiv w:val="1"/>
      <w:marLeft w:val="0"/>
      <w:marRight w:val="0"/>
      <w:marTop w:val="0"/>
      <w:marBottom w:val="0"/>
      <w:divBdr>
        <w:top w:val="none" w:sz="0" w:space="0" w:color="auto"/>
        <w:left w:val="none" w:sz="0" w:space="0" w:color="auto"/>
        <w:bottom w:val="none" w:sz="0" w:space="0" w:color="auto"/>
        <w:right w:val="none" w:sz="0" w:space="0" w:color="auto"/>
      </w:divBdr>
    </w:div>
    <w:div w:id="1161963774">
      <w:bodyDiv w:val="1"/>
      <w:marLeft w:val="0"/>
      <w:marRight w:val="0"/>
      <w:marTop w:val="0"/>
      <w:marBottom w:val="0"/>
      <w:divBdr>
        <w:top w:val="none" w:sz="0" w:space="0" w:color="auto"/>
        <w:left w:val="none" w:sz="0" w:space="0" w:color="auto"/>
        <w:bottom w:val="none" w:sz="0" w:space="0" w:color="auto"/>
        <w:right w:val="none" w:sz="0" w:space="0" w:color="auto"/>
      </w:divBdr>
    </w:div>
    <w:div w:id="1164471231">
      <w:bodyDiv w:val="1"/>
      <w:marLeft w:val="0"/>
      <w:marRight w:val="0"/>
      <w:marTop w:val="0"/>
      <w:marBottom w:val="0"/>
      <w:divBdr>
        <w:top w:val="none" w:sz="0" w:space="0" w:color="auto"/>
        <w:left w:val="none" w:sz="0" w:space="0" w:color="auto"/>
        <w:bottom w:val="none" w:sz="0" w:space="0" w:color="auto"/>
        <w:right w:val="none" w:sz="0" w:space="0" w:color="auto"/>
      </w:divBdr>
    </w:div>
    <w:div w:id="1170946428">
      <w:bodyDiv w:val="1"/>
      <w:marLeft w:val="0"/>
      <w:marRight w:val="0"/>
      <w:marTop w:val="0"/>
      <w:marBottom w:val="0"/>
      <w:divBdr>
        <w:top w:val="none" w:sz="0" w:space="0" w:color="auto"/>
        <w:left w:val="none" w:sz="0" w:space="0" w:color="auto"/>
        <w:bottom w:val="none" w:sz="0" w:space="0" w:color="auto"/>
        <w:right w:val="none" w:sz="0" w:space="0" w:color="auto"/>
      </w:divBdr>
    </w:div>
    <w:div w:id="1174148783">
      <w:bodyDiv w:val="1"/>
      <w:marLeft w:val="0"/>
      <w:marRight w:val="0"/>
      <w:marTop w:val="0"/>
      <w:marBottom w:val="0"/>
      <w:divBdr>
        <w:top w:val="none" w:sz="0" w:space="0" w:color="auto"/>
        <w:left w:val="none" w:sz="0" w:space="0" w:color="auto"/>
        <w:bottom w:val="none" w:sz="0" w:space="0" w:color="auto"/>
        <w:right w:val="none" w:sz="0" w:space="0" w:color="auto"/>
      </w:divBdr>
    </w:div>
    <w:div w:id="1178814436">
      <w:bodyDiv w:val="1"/>
      <w:marLeft w:val="0"/>
      <w:marRight w:val="0"/>
      <w:marTop w:val="0"/>
      <w:marBottom w:val="0"/>
      <w:divBdr>
        <w:top w:val="none" w:sz="0" w:space="0" w:color="auto"/>
        <w:left w:val="none" w:sz="0" w:space="0" w:color="auto"/>
        <w:bottom w:val="none" w:sz="0" w:space="0" w:color="auto"/>
        <w:right w:val="none" w:sz="0" w:space="0" w:color="auto"/>
      </w:divBdr>
    </w:div>
    <w:div w:id="1180394083">
      <w:bodyDiv w:val="1"/>
      <w:marLeft w:val="0"/>
      <w:marRight w:val="0"/>
      <w:marTop w:val="0"/>
      <w:marBottom w:val="0"/>
      <w:divBdr>
        <w:top w:val="none" w:sz="0" w:space="0" w:color="auto"/>
        <w:left w:val="none" w:sz="0" w:space="0" w:color="auto"/>
        <w:bottom w:val="none" w:sz="0" w:space="0" w:color="auto"/>
        <w:right w:val="none" w:sz="0" w:space="0" w:color="auto"/>
      </w:divBdr>
    </w:div>
    <w:div w:id="1197621694">
      <w:bodyDiv w:val="1"/>
      <w:marLeft w:val="0"/>
      <w:marRight w:val="0"/>
      <w:marTop w:val="0"/>
      <w:marBottom w:val="0"/>
      <w:divBdr>
        <w:top w:val="none" w:sz="0" w:space="0" w:color="auto"/>
        <w:left w:val="none" w:sz="0" w:space="0" w:color="auto"/>
        <w:bottom w:val="none" w:sz="0" w:space="0" w:color="auto"/>
        <w:right w:val="none" w:sz="0" w:space="0" w:color="auto"/>
      </w:divBdr>
    </w:div>
    <w:div w:id="1199929127">
      <w:bodyDiv w:val="1"/>
      <w:marLeft w:val="0"/>
      <w:marRight w:val="0"/>
      <w:marTop w:val="0"/>
      <w:marBottom w:val="0"/>
      <w:divBdr>
        <w:top w:val="none" w:sz="0" w:space="0" w:color="auto"/>
        <w:left w:val="none" w:sz="0" w:space="0" w:color="auto"/>
        <w:bottom w:val="none" w:sz="0" w:space="0" w:color="auto"/>
        <w:right w:val="none" w:sz="0" w:space="0" w:color="auto"/>
      </w:divBdr>
    </w:div>
    <w:div w:id="1204174302">
      <w:bodyDiv w:val="1"/>
      <w:marLeft w:val="0"/>
      <w:marRight w:val="0"/>
      <w:marTop w:val="0"/>
      <w:marBottom w:val="0"/>
      <w:divBdr>
        <w:top w:val="none" w:sz="0" w:space="0" w:color="auto"/>
        <w:left w:val="none" w:sz="0" w:space="0" w:color="auto"/>
        <w:bottom w:val="none" w:sz="0" w:space="0" w:color="auto"/>
        <w:right w:val="none" w:sz="0" w:space="0" w:color="auto"/>
      </w:divBdr>
    </w:div>
    <w:div w:id="1240678156">
      <w:bodyDiv w:val="1"/>
      <w:marLeft w:val="0"/>
      <w:marRight w:val="0"/>
      <w:marTop w:val="0"/>
      <w:marBottom w:val="0"/>
      <w:divBdr>
        <w:top w:val="none" w:sz="0" w:space="0" w:color="auto"/>
        <w:left w:val="none" w:sz="0" w:space="0" w:color="auto"/>
        <w:bottom w:val="none" w:sz="0" w:space="0" w:color="auto"/>
        <w:right w:val="none" w:sz="0" w:space="0" w:color="auto"/>
      </w:divBdr>
    </w:div>
    <w:div w:id="1240870051">
      <w:bodyDiv w:val="1"/>
      <w:marLeft w:val="0"/>
      <w:marRight w:val="0"/>
      <w:marTop w:val="0"/>
      <w:marBottom w:val="0"/>
      <w:divBdr>
        <w:top w:val="none" w:sz="0" w:space="0" w:color="auto"/>
        <w:left w:val="none" w:sz="0" w:space="0" w:color="auto"/>
        <w:bottom w:val="none" w:sz="0" w:space="0" w:color="auto"/>
        <w:right w:val="none" w:sz="0" w:space="0" w:color="auto"/>
      </w:divBdr>
    </w:div>
    <w:div w:id="1248542771">
      <w:bodyDiv w:val="1"/>
      <w:marLeft w:val="0"/>
      <w:marRight w:val="0"/>
      <w:marTop w:val="0"/>
      <w:marBottom w:val="0"/>
      <w:divBdr>
        <w:top w:val="none" w:sz="0" w:space="0" w:color="auto"/>
        <w:left w:val="none" w:sz="0" w:space="0" w:color="auto"/>
        <w:bottom w:val="none" w:sz="0" w:space="0" w:color="auto"/>
        <w:right w:val="none" w:sz="0" w:space="0" w:color="auto"/>
      </w:divBdr>
    </w:div>
    <w:div w:id="1251740319">
      <w:bodyDiv w:val="1"/>
      <w:marLeft w:val="0"/>
      <w:marRight w:val="0"/>
      <w:marTop w:val="0"/>
      <w:marBottom w:val="0"/>
      <w:divBdr>
        <w:top w:val="none" w:sz="0" w:space="0" w:color="auto"/>
        <w:left w:val="none" w:sz="0" w:space="0" w:color="auto"/>
        <w:bottom w:val="none" w:sz="0" w:space="0" w:color="auto"/>
        <w:right w:val="none" w:sz="0" w:space="0" w:color="auto"/>
      </w:divBdr>
    </w:div>
    <w:div w:id="1266882684">
      <w:bodyDiv w:val="1"/>
      <w:marLeft w:val="0"/>
      <w:marRight w:val="0"/>
      <w:marTop w:val="0"/>
      <w:marBottom w:val="0"/>
      <w:divBdr>
        <w:top w:val="none" w:sz="0" w:space="0" w:color="auto"/>
        <w:left w:val="none" w:sz="0" w:space="0" w:color="auto"/>
        <w:bottom w:val="none" w:sz="0" w:space="0" w:color="auto"/>
        <w:right w:val="none" w:sz="0" w:space="0" w:color="auto"/>
      </w:divBdr>
    </w:div>
    <w:div w:id="1270506387">
      <w:bodyDiv w:val="1"/>
      <w:marLeft w:val="0"/>
      <w:marRight w:val="0"/>
      <w:marTop w:val="0"/>
      <w:marBottom w:val="0"/>
      <w:divBdr>
        <w:top w:val="none" w:sz="0" w:space="0" w:color="auto"/>
        <w:left w:val="none" w:sz="0" w:space="0" w:color="auto"/>
        <w:bottom w:val="none" w:sz="0" w:space="0" w:color="auto"/>
        <w:right w:val="none" w:sz="0" w:space="0" w:color="auto"/>
      </w:divBdr>
    </w:div>
    <w:div w:id="1270968886">
      <w:bodyDiv w:val="1"/>
      <w:marLeft w:val="0"/>
      <w:marRight w:val="0"/>
      <w:marTop w:val="0"/>
      <w:marBottom w:val="0"/>
      <w:divBdr>
        <w:top w:val="none" w:sz="0" w:space="0" w:color="auto"/>
        <w:left w:val="none" w:sz="0" w:space="0" w:color="auto"/>
        <w:bottom w:val="none" w:sz="0" w:space="0" w:color="auto"/>
        <w:right w:val="none" w:sz="0" w:space="0" w:color="auto"/>
      </w:divBdr>
    </w:div>
    <w:div w:id="1278563342">
      <w:bodyDiv w:val="1"/>
      <w:marLeft w:val="0"/>
      <w:marRight w:val="0"/>
      <w:marTop w:val="0"/>
      <w:marBottom w:val="0"/>
      <w:divBdr>
        <w:top w:val="none" w:sz="0" w:space="0" w:color="auto"/>
        <w:left w:val="none" w:sz="0" w:space="0" w:color="auto"/>
        <w:bottom w:val="none" w:sz="0" w:space="0" w:color="auto"/>
        <w:right w:val="none" w:sz="0" w:space="0" w:color="auto"/>
      </w:divBdr>
    </w:div>
    <w:div w:id="1281954652">
      <w:bodyDiv w:val="1"/>
      <w:marLeft w:val="0"/>
      <w:marRight w:val="0"/>
      <w:marTop w:val="0"/>
      <w:marBottom w:val="0"/>
      <w:divBdr>
        <w:top w:val="none" w:sz="0" w:space="0" w:color="auto"/>
        <w:left w:val="none" w:sz="0" w:space="0" w:color="auto"/>
        <w:bottom w:val="none" w:sz="0" w:space="0" w:color="auto"/>
        <w:right w:val="none" w:sz="0" w:space="0" w:color="auto"/>
      </w:divBdr>
    </w:div>
    <w:div w:id="1292130883">
      <w:bodyDiv w:val="1"/>
      <w:marLeft w:val="0"/>
      <w:marRight w:val="0"/>
      <w:marTop w:val="0"/>
      <w:marBottom w:val="0"/>
      <w:divBdr>
        <w:top w:val="none" w:sz="0" w:space="0" w:color="auto"/>
        <w:left w:val="none" w:sz="0" w:space="0" w:color="auto"/>
        <w:bottom w:val="none" w:sz="0" w:space="0" w:color="auto"/>
        <w:right w:val="none" w:sz="0" w:space="0" w:color="auto"/>
      </w:divBdr>
    </w:div>
    <w:div w:id="1302617474">
      <w:bodyDiv w:val="1"/>
      <w:marLeft w:val="0"/>
      <w:marRight w:val="0"/>
      <w:marTop w:val="0"/>
      <w:marBottom w:val="0"/>
      <w:divBdr>
        <w:top w:val="none" w:sz="0" w:space="0" w:color="auto"/>
        <w:left w:val="none" w:sz="0" w:space="0" w:color="auto"/>
        <w:bottom w:val="none" w:sz="0" w:space="0" w:color="auto"/>
        <w:right w:val="none" w:sz="0" w:space="0" w:color="auto"/>
      </w:divBdr>
    </w:div>
    <w:div w:id="1314136248">
      <w:bodyDiv w:val="1"/>
      <w:marLeft w:val="0"/>
      <w:marRight w:val="0"/>
      <w:marTop w:val="0"/>
      <w:marBottom w:val="0"/>
      <w:divBdr>
        <w:top w:val="none" w:sz="0" w:space="0" w:color="auto"/>
        <w:left w:val="none" w:sz="0" w:space="0" w:color="auto"/>
        <w:bottom w:val="none" w:sz="0" w:space="0" w:color="auto"/>
        <w:right w:val="none" w:sz="0" w:space="0" w:color="auto"/>
      </w:divBdr>
    </w:div>
    <w:div w:id="1315723828">
      <w:bodyDiv w:val="1"/>
      <w:marLeft w:val="0"/>
      <w:marRight w:val="0"/>
      <w:marTop w:val="0"/>
      <w:marBottom w:val="0"/>
      <w:divBdr>
        <w:top w:val="none" w:sz="0" w:space="0" w:color="auto"/>
        <w:left w:val="none" w:sz="0" w:space="0" w:color="auto"/>
        <w:bottom w:val="none" w:sz="0" w:space="0" w:color="auto"/>
        <w:right w:val="none" w:sz="0" w:space="0" w:color="auto"/>
      </w:divBdr>
    </w:div>
    <w:div w:id="1320305662">
      <w:bodyDiv w:val="1"/>
      <w:marLeft w:val="0"/>
      <w:marRight w:val="0"/>
      <w:marTop w:val="0"/>
      <w:marBottom w:val="0"/>
      <w:divBdr>
        <w:top w:val="none" w:sz="0" w:space="0" w:color="auto"/>
        <w:left w:val="none" w:sz="0" w:space="0" w:color="auto"/>
        <w:bottom w:val="none" w:sz="0" w:space="0" w:color="auto"/>
        <w:right w:val="none" w:sz="0" w:space="0" w:color="auto"/>
      </w:divBdr>
    </w:div>
    <w:div w:id="1325276242">
      <w:bodyDiv w:val="1"/>
      <w:marLeft w:val="0"/>
      <w:marRight w:val="0"/>
      <w:marTop w:val="0"/>
      <w:marBottom w:val="0"/>
      <w:divBdr>
        <w:top w:val="none" w:sz="0" w:space="0" w:color="auto"/>
        <w:left w:val="none" w:sz="0" w:space="0" w:color="auto"/>
        <w:bottom w:val="none" w:sz="0" w:space="0" w:color="auto"/>
        <w:right w:val="none" w:sz="0" w:space="0" w:color="auto"/>
      </w:divBdr>
    </w:div>
    <w:div w:id="1345980584">
      <w:bodyDiv w:val="1"/>
      <w:marLeft w:val="0"/>
      <w:marRight w:val="0"/>
      <w:marTop w:val="0"/>
      <w:marBottom w:val="0"/>
      <w:divBdr>
        <w:top w:val="none" w:sz="0" w:space="0" w:color="auto"/>
        <w:left w:val="none" w:sz="0" w:space="0" w:color="auto"/>
        <w:bottom w:val="none" w:sz="0" w:space="0" w:color="auto"/>
        <w:right w:val="none" w:sz="0" w:space="0" w:color="auto"/>
      </w:divBdr>
    </w:div>
    <w:div w:id="1346591996">
      <w:bodyDiv w:val="1"/>
      <w:marLeft w:val="0"/>
      <w:marRight w:val="0"/>
      <w:marTop w:val="0"/>
      <w:marBottom w:val="0"/>
      <w:divBdr>
        <w:top w:val="none" w:sz="0" w:space="0" w:color="auto"/>
        <w:left w:val="none" w:sz="0" w:space="0" w:color="auto"/>
        <w:bottom w:val="none" w:sz="0" w:space="0" w:color="auto"/>
        <w:right w:val="none" w:sz="0" w:space="0" w:color="auto"/>
      </w:divBdr>
    </w:div>
    <w:div w:id="1347170145">
      <w:bodyDiv w:val="1"/>
      <w:marLeft w:val="0"/>
      <w:marRight w:val="0"/>
      <w:marTop w:val="0"/>
      <w:marBottom w:val="0"/>
      <w:divBdr>
        <w:top w:val="none" w:sz="0" w:space="0" w:color="auto"/>
        <w:left w:val="none" w:sz="0" w:space="0" w:color="auto"/>
        <w:bottom w:val="none" w:sz="0" w:space="0" w:color="auto"/>
        <w:right w:val="none" w:sz="0" w:space="0" w:color="auto"/>
      </w:divBdr>
    </w:div>
    <w:div w:id="1352992856">
      <w:bodyDiv w:val="1"/>
      <w:marLeft w:val="0"/>
      <w:marRight w:val="0"/>
      <w:marTop w:val="0"/>
      <w:marBottom w:val="0"/>
      <w:divBdr>
        <w:top w:val="none" w:sz="0" w:space="0" w:color="auto"/>
        <w:left w:val="none" w:sz="0" w:space="0" w:color="auto"/>
        <w:bottom w:val="none" w:sz="0" w:space="0" w:color="auto"/>
        <w:right w:val="none" w:sz="0" w:space="0" w:color="auto"/>
      </w:divBdr>
    </w:div>
    <w:div w:id="1353996802">
      <w:bodyDiv w:val="1"/>
      <w:marLeft w:val="0"/>
      <w:marRight w:val="0"/>
      <w:marTop w:val="0"/>
      <w:marBottom w:val="0"/>
      <w:divBdr>
        <w:top w:val="none" w:sz="0" w:space="0" w:color="auto"/>
        <w:left w:val="none" w:sz="0" w:space="0" w:color="auto"/>
        <w:bottom w:val="none" w:sz="0" w:space="0" w:color="auto"/>
        <w:right w:val="none" w:sz="0" w:space="0" w:color="auto"/>
      </w:divBdr>
    </w:div>
    <w:div w:id="1357998081">
      <w:bodyDiv w:val="1"/>
      <w:marLeft w:val="0"/>
      <w:marRight w:val="0"/>
      <w:marTop w:val="0"/>
      <w:marBottom w:val="0"/>
      <w:divBdr>
        <w:top w:val="none" w:sz="0" w:space="0" w:color="auto"/>
        <w:left w:val="none" w:sz="0" w:space="0" w:color="auto"/>
        <w:bottom w:val="none" w:sz="0" w:space="0" w:color="auto"/>
        <w:right w:val="none" w:sz="0" w:space="0" w:color="auto"/>
      </w:divBdr>
    </w:div>
    <w:div w:id="1368288299">
      <w:bodyDiv w:val="1"/>
      <w:marLeft w:val="0"/>
      <w:marRight w:val="0"/>
      <w:marTop w:val="0"/>
      <w:marBottom w:val="0"/>
      <w:divBdr>
        <w:top w:val="none" w:sz="0" w:space="0" w:color="auto"/>
        <w:left w:val="none" w:sz="0" w:space="0" w:color="auto"/>
        <w:bottom w:val="none" w:sz="0" w:space="0" w:color="auto"/>
        <w:right w:val="none" w:sz="0" w:space="0" w:color="auto"/>
      </w:divBdr>
    </w:div>
    <w:div w:id="1369994107">
      <w:bodyDiv w:val="1"/>
      <w:marLeft w:val="0"/>
      <w:marRight w:val="0"/>
      <w:marTop w:val="0"/>
      <w:marBottom w:val="0"/>
      <w:divBdr>
        <w:top w:val="none" w:sz="0" w:space="0" w:color="auto"/>
        <w:left w:val="none" w:sz="0" w:space="0" w:color="auto"/>
        <w:bottom w:val="none" w:sz="0" w:space="0" w:color="auto"/>
        <w:right w:val="none" w:sz="0" w:space="0" w:color="auto"/>
      </w:divBdr>
      <w:divsChild>
        <w:div w:id="314067215">
          <w:marLeft w:val="0"/>
          <w:marRight w:val="0"/>
          <w:marTop w:val="0"/>
          <w:marBottom w:val="0"/>
          <w:divBdr>
            <w:top w:val="none" w:sz="0" w:space="0" w:color="auto"/>
            <w:left w:val="none" w:sz="0" w:space="0" w:color="auto"/>
            <w:bottom w:val="none" w:sz="0" w:space="0" w:color="auto"/>
            <w:right w:val="none" w:sz="0" w:space="0" w:color="auto"/>
          </w:divBdr>
        </w:div>
        <w:div w:id="1311590627">
          <w:marLeft w:val="0"/>
          <w:marRight w:val="0"/>
          <w:marTop w:val="0"/>
          <w:marBottom w:val="0"/>
          <w:divBdr>
            <w:top w:val="none" w:sz="0" w:space="0" w:color="auto"/>
            <w:left w:val="none" w:sz="0" w:space="0" w:color="auto"/>
            <w:bottom w:val="none" w:sz="0" w:space="0" w:color="auto"/>
            <w:right w:val="none" w:sz="0" w:space="0" w:color="auto"/>
          </w:divBdr>
        </w:div>
        <w:div w:id="1339844420">
          <w:marLeft w:val="0"/>
          <w:marRight w:val="0"/>
          <w:marTop w:val="0"/>
          <w:marBottom w:val="0"/>
          <w:divBdr>
            <w:top w:val="none" w:sz="0" w:space="0" w:color="auto"/>
            <w:left w:val="none" w:sz="0" w:space="0" w:color="auto"/>
            <w:bottom w:val="none" w:sz="0" w:space="0" w:color="auto"/>
            <w:right w:val="none" w:sz="0" w:space="0" w:color="auto"/>
          </w:divBdr>
        </w:div>
        <w:div w:id="1552577696">
          <w:marLeft w:val="0"/>
          <w:marRight w:val="0"/>
          <w:marTop w:val="0"/>
          <w:marBottom w:val="0"/>
          <w:divBdr>
            <w:top w:val="none" w:sz="0" w:space="0" w:color="auto"/>
            <w:left w:val="none" w:sz="0" w:space="0" w:color="auto"/>
            <w:bottom w:val="none" w:sz="0" w:space="0" w:color="auto"/>
            <w:right w:val="none" w:sz="0" w:space="0" w:color="auto"/>
          </w:divBdr>
        </w:div>
        <w:div w:id="1643925371">
          <w:marLeft w:val="0"/>
          <w:marRight w:val="0"/>
          <w:marTop w:val="0"/>
          <w:marBottom w:val="0"/>
          <w:divBdr>
            <w:top w:val="none" w:sz="0" w:space="0" w:color="auto"/>
            <w:left w:val="none" w:sz="0" w:space="0" w:color="auto"/>
            <w:bottom w:val="none" w:sz="0" w:space="0" w:color="auto"/>
            <w:right w:val="none" w:sz="0" w:space="0" w:color="auto"/>
          </w:divBdr>
        </w:div>
      </w:divsChild>
    </w:div>
    <w:div w:id="1383864851">
      <w:bodyDiv w:val="1"/>
      <w:marLeft w:val="0"/>
      <w:marRight w:val="0"/>
      <w:marTop w:val="0"/>
      <w:marBottom w:val="0"/>
      <w:divBdr>
        <w:top w:val="none" w:sz="0" w:space="0" w:color="auto"/>
        <w:left w:val="none" w:sz="0" w:space="0" w:color="auto"/>
        <w:bottom w:val="none" w:sz="0" w:space="0" w:color="auto"/>
        <w:right w:val="none" w:sz="0" w:space="0" w:color="auto"/>
      </w:divBdr>
    </w:div>
    <w:div w:id="1385324721">
      <w:bodyDiv w:val="1"/>
      <w:marLeft w:val="0"/>
      <w:marRight w:val="0"/>
      <w:marTop w:val="0"/>
      <w:marBottom w:val="0"/>
      <w:divBdr>
        <w:top w:val="none" w:sz="0" w:space="0" w:color="auto"/>
        <w:left w:val="none" w:sz="0" w:space="0" w:color="auto"/>
        <w:bottom w:val="none" w:sz="0" w:space="0" w:color="auto"/>
        <w:right w:val="none" w:sz="0" w:space="0" w:color="auto"/>
      </w:divBdr>
    </w:div>
    <w:div w:id="1388339904">
      <w:bodyDiv w:val="1"/>
      <w:marLeft w:val="0"/>
      <w:marRight w:val="0"/>
      <w:marTop w:val="0"/>
      <w:marBottom w:val="0"/>
      <w:divBdr>
        <w:top w:val="none" w:sz="0" w:space="0" w:color="auto"/>
        <w:left w:val="none" w:sz="0" w:space="0" w:color="auto"/>
        <w:bottom w:val="none" w:sz="0" w:space="0" w:color="auto"/>
        <w:right w:val="none" w:sz="0" w:space="0" w:color="auto"/>
      </w:divBdr>
    </w:div>
    <w:div w:id="1388529102">
      <w:bodyDiv w:val="1"/>
      <w:marLeft w:val="0"/>
      <w:marRight w:val="0"/>
      <w:marTop w:val="0"/>
      <w:marBottom w:val="0"/>
      <w:divBdr>
        <w:top w:val="none" w:sz="0" w:space="0" w:color="auto"/>
        <w:left w:val="none" w:sz="0" w:space="0" w:color="auto"/>
        <w:bottom w:val="none" w:sz="0" w:space="0" w:color="auto"/>
        <w:right w:val="none" w:sz="0" w:space="0" w:color="auto"/>
      </w:divBdr>
      <w:divsChild>
        <w:div w:id="1088237009">
          <w:marLeft w:val="0"/>
          <w:marRight w:val="0"/>
          <w:marTop w:val="0"/>
          <w:marBottom w:val="0"/>
          <w:divBdr>
            <w:top w:val="none" w:sz="0" w:space="0" w:color="auto"/>
            <w:left w:val="none" w:sz="0" w:space="0" w:color="auto"/>
            <w:bottom w:val="none" w:sz="0" w:space="0" w:color="auto"/>
            <w:right w:val="none" w:sz="0" w:space="0" w:color="auto"/>
          </w:divBdr>
          <w:divsChild>
            <w:div w:id="920068984">
              <w:marLeft w:val="0"/>
              <w:marRight w:val="0"/>
              <w:marTop w:val="0"/>
              <w:marBottom w:val="0"/>
              <w:divBdr>
                <w:top w:val="none" w:sz="0" w:space="0" w:color="auto"/>
                <w:left w:val="none" w:sz="0" w:space="0" w:color="auto"/>
                <w:bottom w:val="none" w:sz="0" w:space="0" w:color="auto"/>
                <w:right w:val="none" w:sz="0" w:space="0" w:color="auto"/>
              </w:divBdr>
              <w:divsChild>
                <w:div w:id="177146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269301">
      <w:bodyDiv w:val="1"/>
      <w:marLeft w:val="0"/>
      <w:marRight w:val="0"/>
      <w:marTop w:val="0"/>
      <w:marBottom w:val="0"/>
      <w:divBdr>
        <w:top w:val="none" w:sz="0" w:space="0" w:color="auto"/>
        <w:left w:val="none" w:sz="0" w:space="0" w:color="auto"/>
        <w:bottom w:val="none" w:sz="0" w:space="0" w:color="auto"/>
        <w:right w:val="none" w:sz="0" w:space="0" w:color="auto"/>
      </w:divBdr>
    </w:div>
    <w:div w:id="1400906182">
      <w:bodyDiv w:val="1"/>
      <w:marLeft w:val="0"/>
      <w:marRight w:val="0"/>
      <w:marTop w:val="0"/>
      <w:marBottom w:val="0"/>
      <w:divBdr>
        <w:top w:val="none" w:sz="0" w:space="0" w:color="auto"/>
        <w:left w:val="none" w:sz="0" w:space="0" w:color="auto"/>
        <w:bottom w:val="none" w:sz="0" w:space="0" w:color="auto"/>
        <w:right w:val="none" w:sz="0" w:space="0" w:color="auto"/>
      </w:divBdr>
    </w:div>
    <w:div w:id="1404528088">
      <w:bodyDiv w:val="1"/>
      <w:marLeft w:val="0"/>
      <w:marRight w:val="0"/>
      <w:marTop w:val="0"/>
      <w:marBottom w:val="0"/>
      <w:divBdr>
        <w:top w:val="none" w:sz="0" w:space="0" w:color="auto"/>
        <w:left w:val="none" w:sz="0" w:space="0" w:color="auto"/>
        <w:bottom w:val="none" w:sz="0" w:space="0" w:color="auto"/>
        <w:right w:val="none" w:sz="0" w:space="0" w:color="auto"/>
      </w:divBdr>
    </w:div>
    <w:div w:id="1406296392">
      <w:bodyDiv w:val="1"/>
      <w:marLeft w:val="0"/>
      <w:marRight w:val="0"/>
      <w:marTop w:val="0"/>
      <w:marBottom w:val="0"/>
      <w:divBdr>
        <w:top w:val="none" w:sz="0" w:space="0" w:color="auto"/>
        <w:left w:val="none" w:sz="0" w:space="0" w:color="auto"/>
        <w:bottom w:val="none" w:sz="0" w:space="0" w:color="auto"/>
        <w:right w:val="none" w:sz="0" w:space="0" w:color="auto"/>
      </w:divBdr>
    </w:div>
    <w:div w:id="1406874028">
      <w:bodyDiv w:val="1"/>
      <w:marLeft w:val="0"/>
      <w:marRight w:val="0"/>
      <w:marTop w:val="0"/>
      <w:marBottom w:val="0"/>
      <w:divBdr>
        <w:top w:val="none" w:sz="0" w:space="0" w:color="auto"/>
        <w:left w:val="none" w:sz="0" w:space="0" w:color="auto"/>
        <w:bottom w:val="none" w:sz="0" w:space="0" w:color="auto"/>
        <w:right w:val="none" w:sz="0" w:space="0" w:color="auto"/>
      </w:divBdr>
      <w:divsChild>
        <w:div w:id="1010295">
          <w:marLeft w:val="0"/>
          <w:marRight w:val="0"/>
          <w:marTop w:val="0"/>
          <w:marBottom w:val="0"/>
          <w:divBdr>
            <w:top w:val="none" w:sz="0" w:space="0" w:color="auto"/>
            <w:left w:val="none" w:sz="0" w:space="0" w:color="auto"/>
            <w:bottom w:val="none" w:sz="0" w:space="0" w:color="auto"/>
            <w:right w:val="none" w:sz="0" w:space="0" w:color="auto"/>
          </w:divBdr>
          <w:divsChild>
            <w:div w:id="87973147">
              <w:marLeft w:val="0"/>
              <w:marRight w:val="0"/>
              <w:marTop w:val="0"/>
              <w:marBottom w:val="0"/>
              <w:divBdr>
                <w:top w:val="none" w:sz="0" w:space="0" w:color="auto"/>
                <w:left w:val="none" w:sz="0" w:space="0" w:color="auto"/>
                <w:bottom w:val="none" w:sz="0" w:space="0" w:color="auto"/>
                <w:right w:val="none" w:sz="0" w:space="0" w:color="auto"/>
              </w:divBdr>
            </w:div>
          </w:divsChild>
        </w:div>
        <w:div w:id="7682642">
          <w:marLeft w:val="0"/>
          <w:marRight w:val="0"/>
          <w:marTop w:val="0"/>
          <w:marBottom w:val="0"/>
          <w:divBdr>
            <w:top w:val="none" w:sz="0" w:space="0" w:color="auto"/>
            <w:left w:val="none" w:sz="0" w:space="0" w:color="auto"/>
            <w:bottom w:val="none" w:sz="0" w:space="0" w:color="auto"/>
            <w:right w:val="none" w:sz="0" w:space="0" w:color="auto"/>
          </w:divBdr>
          <w:divsChild>
            <w:div w:id="451750928">
              <w:marLeft w:val="0"/>
              <w:marRight w:val="0"/>
              <w:marTop w:val="0"/>
              <w:marBottom w:val="0"/>
              <w:divBdr>
                <w:top w:val="none" w:sz="0" w:space="0" w:color="auto"/>
                <w:left w:val="none" w:sz="0" w:space="0" w:color="auto"/>
                <w:bottom w:val="none" w:sz="0" w:space="0" w:color="auto"/>
                <w:right w:val="none" w:sz="0" w:space="0" w:color="auto"/>
              </w:divBdr>
            </w:div>
          </w:divsChild>
        </w:div>
        <w:div w:id="14962791">
          <w:marLeft w:val="0"/>
          <w:marRight w:val="0"/>
          <w:marTop w:val="0"/>
          <w:marBottom w:val="0"/>
          <w:divBdr>
            <w:top w:val="none" w:sz="0" w:space="0" w:color="auto"/>
            <w:left w:val="none" w:sz="0" w:space="0" w:color="auto"/>
            <w:bottom w:val="none" w:sz="0" w:space="0" w:color="auto"/>
            <w:right w:val="none" w:sz="0" w:space="0" w:color="auto"/>
          </w:divBdr>
          <w:divsChild>
            <w:div w:id="421030659">
              <w:marLeft w:val="0"/>
              <w:marRight w:val="0"/>
              <w:marTop w:val="0"/>
              <w:marBottom w:val="0"/>
              <w:divBdr>
                <w:top w:val="none" w:sz="0" w:space="0" w:color="auto"/>
                <w:left w:val="none" w:sz="0" w:space="0" w:color="auto"/>
                <w:bottom w:val="none" w:sz="0" w:space="0" w:color="auto"/>
                <w:right w:val="none" w:sz="0" w:space="0" w:color="auto"/>
              </w:divBdr>
            </w:div>
          </w:divsChild>
        </w:div>
        <w:div w:id="83649575">
          <w:marLeft w:val="0"/>
          <w:marRight w:val="0"/>
          <w:marTop w:val="0"/>
          <w:marBottom w:val="0"/>
          <w:divBdr>
            <w:top w:val="none" w:sz="0" w:space="0" w:color="auto"/>
            <w:left w:val="none" w:sz="0" w:space="0" w:color="auto"/>
            <w:bottom w:val="none" w:sz="0" w:space="0" w:color="auto"/>
            <w:right w:val="none" w:sz="0" w:space="0" w:color="auto"/>
          </w:divBdr>
          <w:divsChild>
            <w:div w:id="592978136">
              <w:marLeft w:val="0"/>
              <w:marRight w:val="0"/>
              <w:marTop w:val="0"/>
              <w:marBottom w:val="0"/>
              <w:divBdr>
                <w:top w:val="none" w:sz="0" w:space="0" w:color="auto"/>
                <w:left w:val="none" w:sz="0" w:space="0" w:color="auto"/>
                <w:bottom w:val="none" w:sz="0" w:space="0" w:color="auto"/>
                <w:right w:val="none" w:sz="0" w:space="0" w:color="auto"/>
              </w:divBdr>
            </w:div>
          </w:divsChild>
        </w:div>
        <w:div w:id="114910257">
          <w:marLeft w:val="0"/>
          <w:marRight w:val="0"/>
          <w:marTop w:val="0"/>
          <w:marBottom w:val="0"/>
          <w:divBdr>
            <w:top w:val="none" w:sz="0" w:space="0" w:color="auto"/>
            <w:left w:val="none" w:sz="0" w:space="0" w:color="auto"/>
            <w:bottom w:val="none" w:sz="0" w:space="0" w:color="auto"/>
            <w:right w:val="none" w:sz="0" w:space="0" w:color="auto"/>
          </w:divBdr>
          <w:divsChild>
            <w:div w:id="666708111">
              <w:marLeft w:val="0"/>
              <w:marRight w:val="0"/>
              <w:marTop w:val="0"/>
              <w:marBottom w:val="0"/>
              <w:divBdr>
                <w:top w:val="none" w:sz="0" w:space="0" w:color="auto"/>
                <w:left w:val="none" w:sz="0" w:space="0" w:color="auto"/>
                <w:bottom w:val="none" w:sz="0" w:space="0" w:color="auto"/>
                <w:right w:val="none" w:sz="0" w:space="0" w:color="auto"/>
              </w:divBdr>
            </w:div>
          </w:divsChild>
        </w:div>
        <w:div w:id="131296473">
          <w:marLeft w:val="0"/>
          <w:marRight w:val="0"/>
          <w:marTop w:val="0"/>
          <w:marBottom w:val="0"/>
          <w:divBdr>
            <w:top w:val="none" w:sz="0" w:space="0" w:color="auto"/>
            <w:left w:val="none" w:sz="0" w:space="0" w:color="auto"/>
            <w:bottom w:val="none" w:sz="0" w:space="0" w:color="auto"/>
            <w:right w:val="none" w:sz="0" w:space="0" w:color="auto"/>
          </w:divBdr>
          <w:divsChild>
            <w:div w:id="1680962652">
              <w:marLeft w:val="0"/>
              <w:marRight w:val="0"/>
              <w:marTop w:val="0"/>
              <w:marBottom w:val="0"/>
              <w:divBdr>
                <w:top w:val="none" w:sz="0" w:space="0" w:color="auto"/>
                <w:left w:val="none" w:sz="0" w:space="0" w:color="auto"/>
                <w:bottom w:val="none" w:sz="0" w:space="0" w:color="auto"/>
                <w:right w:val="none" w:sz="0" w:space="0" w:color="auto"/>
              </w:divBdr>
            </w:div>
          </w:divsChild>
        </w:div>
        <w:div w:id="202794373">
          <w:marLeft w:val="0"/>
          <w:marRight w:val="0"/>
          <w:marTop w:val="0"/>
          <w:marBottom w:val="0"/>
          <w:divBdr>
            <w:top w:val="none" w:sz="0" w:space="0" w:color="auto"/>
            <w:left w:val="none" w:sz="0" w:space="0" w:color="auto"/>
            <w:bottom w:val="none" w:sz="0" w:space="0" w:color="auto"/>
            <w:right w:val="none" w:sz="0" w:space="0" w:color="auto"/>
          </w:divBdr>
          <w:divsChild>
            <w:div w:id="618030841">
              <w:marLeft w:val="0"/>
              <w:marRight w:val="0"/>
              <w:marTop w:val="0"/>
              <w:marBottom w:val="0"/>
              <w:divBdr>
                <w:top w:val="none" w:sz="0" w:space="0" w:color="auto"/>
                <w:left w:val="none" w:sz="0" w:space="0" w:color="auto"/>
                <w:bottom w:val="none" w:sz="0" w:space="0" w:color="auto"/>
                <w:right w:val="none" w:sz="0" w:space="0" w:color="auto"/>
              </w:divBdr>
            </w:div>
          </w:divsChild>
        </w:div>
        <w:div w:id="240525220">
          <w:marLeft w:val="0"/>
          <w:marRight w:val="0"/>
          <w:marTop w:val="0"/>
          <w:marBottom w:val="0"/>
          <w:divBdr>
            <w:top w:val="none" w:sz="0" w:space="0" w:color="auto"/>
            <w:left w:val="none" w:sz="0" w:space="0" w:color="auto"/>
            <w:bottom w:val="none" w:sz="0" w:space="0" w:color="auto"/>
            <w:right w:val="none" w:sz="0" w:space="0" w:color="auto"/>
          </w:divBdr>
          <w:divsChild>
            <w:div w:id="134690210">
              <w:marLeft w:val="0"/>
              <w:marRight w:val="0"/>
              <w:marTop w:val="0"/>
              <w:marBottom w:val="0"/>
              <w:divBdr>
                <w:top w:val="none" w:sz="0" w:space="0" w:color="auto"/>
                <w:left w:val="none" w:sz="0" w:space="0" w:color="auto"/>
                <w:bottom w:val="none" w:sz="0" w:space="0" w:color="auto"/>
                <w:right w:val="none" w:sz="0" w:space="0" w:color="auto"/>
              </w:divBdr>
            </w:div>
          </w:divsChild>
        </w:div>
        <w:div w:id="247810685">
          <w:marLeft w:val="0"/>
          <w:marRight w:val="0"/>
          <w:marTop w:val="0"/>
          <w:marBottom w:val="0"/>
          <w:divBdr>
            <w:top w:val="none" w:sz="0" w:space="0" w:color="auto"/>
            <w:left w:val="none" w:sz="0" w:space="0" w:color="auto"/>
            <w:bottom w:val="none" w:sz="0" w:space="0" w:color="auto"/>
            <w:right w:val="none" w:sz="0" w:space="0" w:color="auto"/>
          </w:divBdr>
          <w:divsChild>
            <w:div w:id="694380174">
              <w:marLeft w:val="0"/>
              <w:marRight w:val="0"/>
              <w:marTop w:val="0"/>
              <w:marBottom w:val="0"/>
              <w:divBdr>
                <w:top w:val="none" w:sz="0" w:space="0" w:color="auto"/>
                <w:left w:val="none" w:sz="0" w:space="0" w:color="auto"/>
                <w:bottom w:val="none" w:sz="0" w:space="0" w:color="auto"/>
                <w:right w:val="none" w:sz="0" w:space="0" w:color="auto"/>
              </w:divBdr>
            </w:div>
          </w:divsChild>
        </w:div>
        <w:div w:id="278027565">
          <w:marLeft w:val="0"/>
          <w:marRight w:val="0"/>
          <w:marTop w:val="0"/>
          <w:marBottom w:val="0"/>
          <w:divBdr>
            <w:top w:val="none" w:sz="0" w:space="0" w:color="auto"/>
            <w:left w:val="none" w:sz="0" w:space="0" w:color="auto"/>
            <w:bottom w:val="none" w:sz="0" w:space="0" w:color="auto"/>
            <w:right w:val="none" w:sz="0" w:space="0" w:color="auto"/>
          </w:divBdr>
          <w:divsChild>
            <w:div w:id="538470614">
              <w:marLeft w:val="0"/>
              <w:marRight w:val="0"/>
              <w:marTop w:val="0"/>
              <w:marBottom w:val="0"/>
              <w:divBdr>
                <w:top w:val="none" w:sz="0" w:space="0" w:color="auto"/>
                <w:left w:val="none" w:sz="0" w:space="0" w:color="auto"/>
                <w:bottom w:val="none" w:sz="0" w:space="0" w:color="auto"/>
                <w:right w:val="none" w:sz="0" w:space="0" w:color="auto"/>
              </w:divBdr>
            </w:div>
          </w:divsChild>
        </w:div>
        <w:div w:id="307563275">
          <w:marLeft w:val="0"/>
          <w:marRight w:val="0"/>
          <w:marTop w:val="0"/>
          <w:marBottom w:val="0"/>
          <w:divBdr>
            <w:top w:val="none" w:sz="0" w:space="0" w:color="auto"/>
            <w:left w:val="none" w:sz="0" w:space="0" w:color="auto"/>
            <w:bottom w:val="none" w:sz="0" w:space="0" w:color="auto"/>
            <w:right w:val="none" w:sz="0" w:space="0" w:color="auto"/>
          </w:divBdr>
          <w:divsChild>
            <w:div w:id="1857843902">
              <w:marLeft w:val="0"/>
              <w:marRight w:val="0"/>
              <w:marTop w:val="0"/>
              <w:marBottom w:val="0"/>
              <w:divBdr>
                <w:top w:val="none" w:sz="0" w:space="0" w:color="auto"/>
                <w:left w:val="none" w:sz="0" w:space="0" w:color="auto"/>
                <w:bottom w:val="none" w:sz="0" w:space="0" w:color="auto"/>
                <w:right w:val="none" w:sz="0" w:space="0" w:color="auto"/>
              </w:divBdr>
            </w:div>
          </w:divsChild>
        </w:div>
        <w:div w:id="338966997">
          <w:marLeft w:val="0"/>
          <w:marRight w:val="0"/>
          <w:marTop w:val="0"/>
          <w:marBottom w:val="0"/>
          <w:divBdr>
            <w:top w:val="none" w:sz="0" w:space="0" w:color="auto"/>
            <w:left w:val="none" w:sz="0" w:space="0" w:color="auto"/>
            <w:bottom w:val="none" w:sz="0" w:space="0" w:color="auto"/>
            <w:right w:val="none" w:sz="0" w:space="0" w:color="auto"/>
          </w:divBdr>
          <w:divsChild>
            <w:div w:id="582952046">
              <w:marLeft w:val="0"/>
              <w:marRight w:val="0"/>
              <w:marTop w:val="0"/>
              <w:marBottom w:val="0"/>
              <w:divBdr>
                <w:top w:val="none" w:sz="0" w:space="0" w:color="auto"/>
                <w:left w:val="none" w:sz="0" w:space="0" w:color="auto"/>
                <w:bottom w:val="none" w:sz="0" w:space="0" w:color="auto"/>
                <w:right w:val="none" w:sz="0" w:space="0" w:color="auto"/>
              </w:divBdr>
            </w:div>
          </w:divsChild>
        </w:div>
        <w:div w:id="356590964">
          <w:marLeft w:val="0"/>
          <w:marRight w:val="0"/>
          <w:marTop w:val="0"/>
          <w:marBottom w:val="0"/>
          <w:divBdr>
            <w:top w:val="none" w:sz="0" w:space="0" w:color="auto"/>
            <w:left w:val="none" w:sz="0" w:space="0" w:color="auto"/>
            <w:bottom w:val="none" w:sz="0" w:space="0" w:color="auto"/>
            <w:right w:val="none" w:sz="0" w:space="0" w:color="auto"/>
          </w:divBdr>
          <w:divsChild>
            <w:div w:id="1668244261">
              <w:marLeft w:val="0"/>
              <w:marRight w:val="0"/>
              <w:marTop w:val="0"/>
              <w:marBottom w:val="0"/>
              <w:divBdr>
                <w:top w:val="none" w:sz="0" w:space="0" w:color="auto"/>
                <w:left w:val="none" w:sz="0" w:space="0" w:color="auto"/>
                <w:bottom w:val="none" w:sz="0" w:space="0" w:color="auto"/>
                <w:right w:val="none" w:sz="0" w:space="0" w:color="auto"/>
              </w:divBdr>
            </w:div>
          </w:divsChild>
        </w:div>
        <w:div w:id="398526382">
          <w:marLeft w:val="0"/>
          <w:marRight w:val="0"/>
          <w:marTop w:val="0"/>
          <w:marBottom w:val="0"/>
          <w:divBdr>
            <w:top w:val="none" w:sz="0" w:space="0" w:color="auto"/>
            <w:left w:val="none" w:sz="0" w:space="0" w:color="auto"/>
            <w:bottom w:val="none" w:sz="0" w:space="0" w:color="auto"/>
            <w:right w:val="none" w:sz="0" w:space="0" w:color="auto"/>
          </w:divBdr>
          <w:divsChild>
            <w:div w:id="884606026">
              <w:marLeft w:val="0"/>
              <w:marRight w:val="0"/>
              <w:marTop w:val="0"/>
              <w:marBottom w:val="0"/>
              <w:divBdr>
                <w:top w:val="none" w:sz="0" w:space="0" w:color="auto"/>
                <w:left w:val="none" w:sz="0" w:space="0" w:color="auto"/>
                <w:bottom w:val="none" w:sz="0" w:space="0" w:color="auto"/>
                <w:right w:val="none" w:sz="0" w:space="0" w:color="auto"/>
              </w:divBdr>
            </w:div>
          </w:divsChild>
        </w:div>
        <w:div w:id="443621703">
          <w:marLeft w:val="0"/>
          <w:marRight w:val="0"/>
          <w:marTop w:val="0"/>
          <w:marBottom w:val="0"/>
          <w:divBdr>
            <w:top w:val="none" w:sz="0" w:space="0" w:color="auto"/>
            <w:left w:val="none" w:sz="0" w:space="0" w:color="auto"/>
            <w:bottom w:val="none" w:sz="0" w:space="0" w:color="auto"/>
            <w:right w:val="none" w:sz="0" w:space="0" w:color="auto"/>
          </w:divBdr>
          <w:divsChild>
            <w:div w:id="1644195965">
              <w:marLeft w:val="0"/>
              <w:marRight w:val="0"/>
              <w:marTop w:val="0"/>
              <w:marBottom w:val="0"/>
              <w:divBdr>
                <w:top w:val="none" w:sz="0" w:space="0" w:color="auto"/>
                <w:left w:val="none" w:sz="0" w:space="0" w:color="auto"/>
                <w:bottom w:val="none" w:sz="0" w:space="0" w:color="auto"/>
                <w:right w:val="none" w:sz="0" w:space="0" w:color="auto"/>
              </w:divBdr>
            </w:div>
          </w:divsChild>
        </w:div>
        <w:div w:id="453713523">
          <w:marLeft w:val="0"/>
          <w:marRight w:val="0"/>
          <w:marTop w:val="0"/>
          <w:marBottom w:val="0"/>
          <w:divBdr>
            <w:top w:val="none" w:sz="0" w:space="0" w:color="auto"/>
            <w:left w:val="none" w:sz="0" w:space="0" w:color="auto"/>
            <w:bottom w:val="none" w:sz="0" w:space="0" w:color="auto"/>
            <w:right w:val="none" w:sz="0" w:space="0" w:color="auto"/>
          </w:divBdr>
          <w:divsChild>
            <w:div w:id="1421754213">
              <w:marLeft w:val="0"/>
              <w:marRight w:val="0"/>
              <w:marTop w:val="0"/>
              <w:marBottom w:val="0"/>
              <w:divBdr>
                <w:top w:val="none" w:sz="0" w:space="0" w:color="auto"/>
                <w:left w:val="none" w:sz="0" w:space="0" w:color="auto"/>
                <w:bottom w:val="none" w:sz="0" w:space="0" w:color="auto"/>
                <w:right w:val="none" w:sz="0" w:space="0" w:color="auto"/>
              </w:divBdr>
            </w:div>
          </w:divsChild>
        </w:div>
        <w:div w:id="459305969">
          <w:marLeft w:val="0"/>
          <w:marRight w:val="0"/>
          <w:marTop w:val="0"/>
          <w:marBottom w:val="0"/>
          <w:divBdr>
            <w:top w:val="none" w:sz="0" w:space="0" w:color="auto"/>
            <w:left w:val="none" w:sz="0" w:space="0" w:color="auto"/>
            <w:bottom w:val="none" w:sz="0" w:space="0" w:color="auto"/>
            <w:right w:val="none" w:sz="0" w:space="0" w:color="auto"/>
          </w:divBdr>
          <w:divsChild>
            <w:div w:id="221332315">
              <w:marLeft w:val="0"/>
              <w:marRight w:val="0"/>
              <w:marTop w:val="0"/>
              <w:marBottom w:val="0"/>
              <w:divBdr>
                <w:top w:val="none" w:sz="0" w:space="0" w:color="auto"/>
                <w:left w:val="none" w:sz="0" w:space="0" w:color="auto"/>
                <w:bottom w:val="none" w:sz="0" w:space="0" w:color="auto"/>
                <w:right w:val="none" w:sz="0" w:space="0" w:color="auto"/>
              </w:divBdr>
            </w:div>
          </w:divsChild>
        </w:div>
        <w:div w:id="569775553">
          <w:marLeft w:val="0"/>
          <w:marRight w:val="0"/>
          <w:marTop w:val="0"/>
          <w:marBottom w:val="0"/>
          <w:divBdr>
            <w:top w:val="none" w:sz="0" w:space="0" w:color="auto"/>
            <w:left w:val="none" w:sz="0" w:space="0" w:color="auto"/>
            <w:bottom w:val="none" w:sz="0" w:space="0" w:color="auto"/>
            <w:right w:val="none" w:sz="0" w:space="0" w:color="auto"/>
          </w:divBdr>
          <w:divsChild>
            <w:div w:id="384836484">
              <w:marLeft w:val="0"/>
              <w:marRight w:val="0"/>
              <w:marTop w:val="0"/>
              <w:marBottom w:val="0"/>
              <w:divBdr>
                <w:top w:val="none" w:sz="0" w:space="0" w:color="auto"/>
                <w:left w:val="none" w:sz="0" w:space="0" w:color="auto"/>
                <w:bottom w:val="none" w:sz="0" w:space="0" w:color="auto"/>
                <w:right w:val="none" w:sz="0" w:space="0" w:color="auto"/>
              </w:divBdr>
            </w:div>
          </w:divsChild>
        </w:div>
        <w:div w:id="575283854">
          <w:marLeft w:val="0"/>
          <w:marRight w:val="0"/>
          <w:marTop w:val="0"/>
          <w:marBottom w:val="0"/>
          <w:divBdr>
            <w:top w:val="none" w:sz="0" w:space="0" w:color="auto"/>
            <w:left w:val="none" w:sz="0" w:space="0" w:color="auto"/>
            <w:bottom w:val="none" w:sz="0" w:space="0" w:color="auto"/>
            <w:right w:val="none" w:sz="0" w:space="0" w:color="auto"/>
          </w:divBdr>
          <w:divsChild>
            <w:div w:id="1085029421">
              <w:marLeft w:val="0"/>
              <w:marRight w:val="0"/>
              <w:marTop w:val="0"/>
              <w:marBottom w:val="0"/>
              <w:divBdr>
                <w:top w:val="none" w:sz="0" w:space="0" w:color="auto"/>
                <w:left w:val="none" w:sz="0" w:space="0" w:color="auto"/>
                <w:bottom w:val="none" w:sz="0" w:space="0" w:color="auto"/>
                <w:right w:val="none" w:sz="0" w:space="0" w:color="auto"/>
              </w:divBdr>
            </w:div>
          </w:divsChild>
        </w:div>
        <w:div w:id="604726415">
          <w:marLeft w:val="0"/>
          <w:marRight w:val="0"/>
          <w:marTop w:val="0"/>
          <w:marBottom w:val="0"/>
          <w:divBdr>
            <w:top w:val="none" w:sz="0" w:space="0" w:color="auto"/>
            <w:left w:val="none" w:sz="0" w:space="0" w:color="auto"/>
            <w:bottom w:val="none" w:sz="0" w:space="0" w:color="auto"/>
            <w:right w:val="none" w:sz="0" w:space="0" w:color="auto"/>
          </w:divBdr>
          <w:divsChild>
            <w:div w:id="1961959677">
              <w:marLeft w:val="0"/>
              <w:marRight w:val="0"/>
              <w:marTop w:val="0"/>
              <w:marBottom w:val="0"/>
              <w:divBdr>
                <w:top w:val="none" w:sz="0" w:space="0" w:color="auto"/>
                <w:left w:val="none" w:sz="0" w:space="0" w:color="auto"/>
                <w:bottom w:val="none" w:sz="0" w:space="0" w:color="auto"/>
                <w:right w:val="none" w:sz="0" w:space="0" w:color="auto"/>
              </w:divBdr>
            </w:div>
          </w:divsChild>
        </w:div>
        <w:div w:id="630280934">
          <w:marLeft w:val="0"/>
          <w:marRight w:val="0"/>
          <w:marTop w:val="0"/>
          <w:marBottom w:val="0"/>
          <w:divBdr>
            <w:top w:val="none" w:sz="0" w:space="0" w:color="auto"/>
            <w:left w:val="none" w:sz="0" w:space="0" w:color="auto"/>
            <w:bottom w:val="none" w:sz="0" w:space="0" w:color="auto"/>
            <w:right w:val="none" w:sz="0" w:space="0" w:color="auto"/>
          </w:divBdr>
          <w:divsChild>
            <w:div w:id="727268597">
              <w:marLeft w:val="0"/>
              <w:marRight w:val="0"/>
              <w:marTop w:val="0"/>
              <w:marBottom w:val="0"/>
              <w:divBdr>
                <w:top w:val="none" w:sz="0" w:space="0" w:color="auto"/>
                <w:left w:val="none" w:sz="0" w:space="0" w:color="auto"/>
                <w:bottom w:val="none" w:sz="0" w:space="0" w:color="auto"/>
                <w:right w:val="none" w:sz="0" w:space="0" w:color="auto"/>
              </w:divBdr>
            </w:div>
          </w:divsChild>
        </w:div>
        <w:div w:id="663704954">
          <w:marLeft w:val="0"/>
          <w:marRight w:val="0"/>
          <w:marTop w:val="0"/>
          <w:marBottom w:val="0"/>
          <w:divBdr>
            <w:top w:val="none" w:sz="0" w:space="0" w:color="auto"/>
            <w:left w:val="none" w:sz="0" w:space="0" w:color="auto"/>
            <w:bottom w:val="none" w:sz="0" w:space="0" w:color="auto"/>
            <w:right w:val="none" w:sz="0" w:space="0" w:color="auto"/>
          </w:divBdr>
          <w:divsChild>
            <w:div w:id="2131775441">
              <w:marLeft w:val="0"/>
              <w:marRight w:val="0"/>
              <w:marTop w:val="0"/>
              <w:marBottom w:val="0"/>
              <w:divBdr>
                <w:top w:val="none" w:sz="0" w:space="0" w:color="auto"/>
                <w:left w:val="none" w:sz="0" w:space="0" w:color="auto"/>
                <w:bottom w:val="none" w:sz="0" w:space="0" w:color="auto"/>
                <w:right w:val="none" w:sz="0" w:space="0" w:color="auto"/>
              </w:divBdr>
            </w:div>
          </w:divsChild>
        </w:div>
        <w:div w:id="727340845">
          <w:marLeft w:val="0"/>
          <w:marRight w:val="0"/>
          <w:marTop w:val="0"/>
          <w:marBottom w:val="0"/>
          <w:divBdr>
            <w:top w:val="none" w:sz="0" w:space="0" w:color="auto"/>
            <w:left w:val="none" w:sz="0" w:space="0" w:color="auto"/>
            <w:bottom w:val="none" w:sz="0" w:space="0" w:color="auto"/>
            <w:right w:val="none" w:sz="0" w:space="0" w:color="auto"/>
          </w:divBdr>
          <w:divsChild>
            <w:div w:id="9642938">
              <w:marLeft w:val="0"/>
              <w:marRight w:val="0"/>
              <w:marTop w:val="0"/>
              <w:marBottom w:val="0"/>
              <w:divBdr>
                <w:top w:val="none" w:sz="0" w:space="0" w:color="auto"/>
                <w:left w:val="none" w:sz="0" w:space="0" w:color="auto"/>
                <w:bottom w:val="none" w:sz="0" w:space="0" w:color="auto"/>
                <w:right w:val="none" w:sz="0" w:space="0" w:color="auto"/>
              </w:divBdr>
            </w:div>
          </w:divsChild>
        </w:div>
        <w:div w:id="760686902">
          <w:marLeft w:val="0"/>
          <w:marRight w:val="0"/>
          <w:marTop w:val="0"/>
          <w:marBottom w:val="0"/>
          <w:divBdr>
            <w:top w:val="none" w:sz="0" w:space="0" w:color="auto"/>
            <w:left w:val="none" w:sz="0" w:space="0" w:color="auto"/>
            <w:bottom w:val="none" w:sz="0" w:space="0" w:color="auto"/>
            <w:right w:val="none" w:sz="0" w:space="0" w:color="auto"/>
          </w:divBdr>
          <w:divsChild>
            <w:div w:id="1342705059">
              <w:marLeft w:val="0"/>
              <w:marRight w:val="0"/>
              <w:marTop w:val="0"/>
              <w:marBottom w:val="0"/>
              <w:divBdr>
                <w:top w:val="none" w:sz="0" w:space="0" w:color="auto"/>
                <w:left w:val="none" w:sz="0" w:space="0" w:color="auto"/>
                <w:bottom w:val="none" w:sz="0" w:space="0" w:color="auto"/>
                <w:right w:val="none" w:sz="0" w:space="0" w:color="auto"/>
              </w:divBdr>
            </w:div>
          </w:divsChild>
        </w:div>
        <w:div w:id="766654919">
          <w:marLeft w:val="0"/>
          <w:marRight w:val="0"/>
          <w:marTop w:val="0"/>
          <w:marBottom w:val="0"/>
          <w:divBdr>
            <w:top w:val="none" w:sz="0" w:space="0" w:color="auto"/>
            <w:left w:val="none" w:sz="0" w:space="0" w:color="auto"/>
            <w:bottom w:val="none" w:sz="0" w:space="0" w:color="auto"/>
            <w:right w:val="none" w:sz="0" w:space="0" w:color="auto"/>
          </w:divBdr>
          <w:divsChild>
            <w:div w:id="595292579">
              <w:marLeft w:val="0"/>
              <w:marRight w:val="0"/>
              <w:marTop w:val="0"/>
              <w:marBottom w:val="0"/>
              <w:divBdr>
                <w:top w:val="none" w:sz="0" w:space="0" w:color="auto"/>
                <w:left w:val="none" w:sz="0" w:space="0" w:color="auto"/>
                <w:bottom w:val="none" w:sz="0" w:space="0" w:color="auto"/>
                <w:right w:val="none" w:sz="0" w:space="0" w:color="auto"/>
              </w:divBdr>
            </w:div>
          </w:divsChild>
        </w:div>
        <w:div w:id="773402131">
          <w:marLeft w:val="0"/>
          <w:marRight w:val="0"/>
          <w:marTop w:val="0"/>
          <w:marBottom w:val="0"/>
          <w:divBdr>
            <w:top w:val="none" w:sz="0" w:space="0" w:color="auto"/>
            <w:left w:val="none" w:sz="0" w:space="0" w:color="auto"/>
            <w:bottom w:val="none" w:sz="0" w:space="0" w:color="auto"/>
            <w:right w:val="none" w:sz="0" w:space="0" w:color="auto"/>
          </w:divBdr>
          <w:divsChild>
            <w:div w:id="1114783579">
              <w:marLeft w:val="0"/>
              <w:marRight w:val="0"/>
              <w:marTop w:val="0"/>
              <w:marBottom w:val="0"/>
              <w:divBdr>
                <w:top w:val="none" w:sz="0" w:space="0" w:color="auto"/>
                <w:left w:val="none" w:sz="0" w:space="0" w:color="auto"/>
                <w:bottom w:val="none" w:sz="0" w:space="0" w:color="auto"/>
                <w:right w:val="none" w:sz="0" w:space="0" w:color="auto"/>
              </w:divBdr>
            </w:div>
          </w:divsChild>
        </w:div>
        <w:div w:id="783889007">
          <w:marLeft w:val="0"/>
          <w:marRight w:val="0"/>
          <w:marTop w:val="0"/>
          <w:marBottom w:val="0"/>
          <w:divBdr>
            <w:top w:val="none" w:sz="0" w:space="0" w:color="auto"/>
            <w:left w:val="none" w:sz="0" w:space="0" w:color="auto"/>
            <w:bottom w:val="none" w:sz="0" w:space="0" w:color="auto"/>
            <w:right w:val="none" w:sz="0" w:space="0" w:color="auto"/>
          </w:divBdr>
          <w:divsChild>
            <w:div w:id="942110322">
              <w:marLeft w:val="0"/>
              <w:marRight w:val="0"/>
              <w:marTop w:val="0"/>
              <w:marBottom w:val="0"/>
              <w:divBdr>
                <w:top w:val="none" w:sz="0" w:space="0" w:color="auto"/>
                <w:left w:val="none" w:sz="0" w:space="0" w:color="auto"/>
                <w:bottom w:val="none" w:sz="0" w:space="0" w:color="auto"/>
                <w:right w:val="none" w:sz="0" w:space="0" w:color="auto"/>
              </w:divBdr>
            </w:div>
          </w:divsChild>
        </w:div>
        <w:div w:id="865289711">
          <w:marLeft w:val="0"/>
          <w:marRight w:val="0"/>
          <w:marTop w:val="0"/>
          <w:marBottom w:val="0"/>
          <w:divBdr>
            <w:top w:val="none" w:sz="0" w:space="0" w:color="auto"/>
            <w:left w:val="none" w:sz="0" w:space="0" w:color="auto"/>
            <w:bottom w:val="none" w:sz="0" w:space="0" w:color="auto"/>
            <w:right w:val="none" w:sz="0" w:space="0" w:color="auto"/>
          </w:divBdr>
          <w:divsChild>
            <w:div w:id="474951661">
              <w:marLeft w:val="0"/>
              <w:marRight w:val="0"/>
              <w:marTop w:val="0"/>
              <w:marBottom w:val="0"/>
              <w:divBdr>
                <w:top w:val="none" w:sz="0" w:space="0" w:color="auto"/>
                <w:left w:val="none" w:sz="0" w:space="0" w:color="auto"/>
                <w:bottom w:val="none" w:sz="0" w:space="0" w:color="auto"/>
                <w:right w:val="none" w:sz="0" w:space="0" w:color="auto"/>
              </w:divBdr>
            </w:div>
          </w:divsChild>
        </w:div>
        <w:div w:id="903874084">
          <w:marLeft w:val="0"/>
          <w:marRight w:val="0"/>
          <w:marTop w:val="0"/>
          <w:marBottom w:val="0"/>
          <w:divBdr>
            <w:top w:val="none" w:sz="0" w:space="0" w:color="auto"/>
            <w:left w:val="none" w:sz="0" w:space="0" w:color="auto"/>
            <w:bottom w:val="none" w:sz="0" w:space="0" w:color="auto"/>
            <w:right w:val="none" w:sz="0" w:space="0" w:color="auto"/>
          </w:divBdr>
          <w:divsChild>
            <w:div w:id="1505168139">
              <w:marLeft w:val="0"/>
              <w:marRight w:val="0"/>
              <w:marTop w:val="0"/>
              <w:marBottom w:val="0"/>
              <w:divBdr>
                <w:top w:val="none" w:sz="0" w:space="0" w:color="auto"/>
                <w:left w:val="none" w:sz="0" w:space="0" w:color="auto"/>
                <w:bottom w:val="none" w:sz="0" w:space="0" w:color="auto"/>
                <w:right w:val="none" w:sz="0" w:space="0" w:color="auto"/>
              </w:divBdr>
            </w:div>
          </w:divsChild>
        </w:div>
        <w:div w:id="905996356">
          <w:marLeft w:val="0"/>
          <w:marRight w:val="0"/>
          <w:marTop w:val="0"/>
          <w:marBottom w:val="0"/>
          <w:divBdr>
            <w:top w:val="none" w:sz="0" w:space="0" w:color="auto"/>
            <w:left w:val="none" w:sz="0" w:space="0" w:color="auto"/>
            <w:bottom w:val="none" w:sz="0" w:space="0" w:color="auto"/>
            <w:right w:val="none" w:sz="0" w:space="0" w:color="auto"/>
          </w:divBdr>
          <w:divsChild>
            <w:div w:id="814181445">
              <w:marLeft w:val="0"/>
              <w:marRight w:val="0"/>
              <w:marTop w:val="0"/>
              <w:marBottom w:val="0"/>
              <w:divBdr>
                <w:top w:val="none" w:sz="0" w:space="0" w:color="auto"/>
                <w:left w:val="none" w:sz="0" w:space="0" w:color="auto"/>
                <w:bottom w:val="none" w:sz="0" w:space="0" w:color="auto"/>
                <w:right w:val="none" w:sz="0" w:space="0" w:color="auto"/>
              </w:divBdr>
            </w:div>
          </w:divsChild>
        </w:div>
        <w:div w:id="922298592">
          <w:marLeft w:val="0"/>
          <w:marRight w:val="0"/>
          <w:marTop w:val="0"/>
          <w:marBottom w:val="0"/>
          <w:divBdr>
            <w:top w:val="none" w:sz="0" w:space="0" w:color="auto"/>
            <w:left w:val="none" w:sz="0" w:space="0" w:color="auto"/>
            <w:bottom w:val="none" w:sz="0" w:space="0" w:color="auto"/>
            <w:right w:val="none" w:sz="0" w:space="0" w:color="auto"/>
          </w:divBdr>
          <w:divsChild>
            <w:div w:id="1702823364">
              <w:marLeft w:val="0"/>
              <w:marRight w:val="0"/>
              <w:marTop w:val="0"/>
              <w:marBottom w:val="0"/>
              <w:divBdr>
                <w:top w:val="none" w:sz="0" w:space="0" w:color="auto"/>
                <w:left w:val="none" w:sz="0" w:space="0" w:color="auto"/>
                <w:bottom w:val="none" w:sz="0" w:space="0" w:color="auto"/>
                <w:right w:val="none" w:sz="0" w:space="0" w:color="auto"/>
              </w:divBdr>
            </w:div>
          </w:divsChild>
        </w:div>
        <w:div w:id="922496818">
          <w:marLeft w:val="0"/>
          <w:marRight w:val="0"/>
          <w:marTop w:val="0"/>
          <w:marBottom w:val="0"/>
          <w:divBdr>
            <w:top w:val="none" w:sz="0" w:space="0" w:color="auto"/>
            <w:left w:val="none" w:sz="0" w:space="0" w:color="auto"/>
            <w:bottom w:val="none" w:sz="0" w:space="0" w:color="auto"/>
            <w:right w:val="none" w:sz="0" w:space="0" w:color="auto"/>
          </w:divBdr>
          <w:divsChild>
            <w:div w:id="721712875">
              <w:marLeft w:val="0"/>
              <w:marRight w:val="0"/>
              <w:marTop w:val="0"/>
              <w:marBottom w:val="0"/>
              <w:divBdr>
                <w:top w:val="none" w:sz="0" w:space="0" w:color="auto"/>
                <w:left w:val="none" w:sz="0" w:space="0" w:color="auto"/>
                <w:bottom w:val="none" w:sz="0" w:space="0" w:color="auto"/>
                <w:right w:val="none" w:sz="0" w:space="0" w:color="auto"/>
              </w:divBdr>
            </w:div>
          </w:divsChild>
        </w:div>
        <w:div w:id="966199942">
          <w:marLeft w:val="0"/>
          <w:marRight w:val="0"/>
          <w:marTop w:val="0"/>
          <w:marBottom w:val="0"/>
          <w:divBdr>
            <w:top w:val="none" w:sz="0" w:space="0" w:color="auto"/>
            <w:left w:val="none" w:sz="0" w:space="0" w:color="auto"/>
            <w:bottom w:val="none" w:sz="0" w:space="0" w:color="auto"/>
            <w:right w:val="none" w:sz="0" w:space="0" w:color="auto"/>
          </w:divBdr>
          <w:divsChild>
            <w:div w:id="1860048762">
              <w:marLeft w:val="0"/>
              <w:marRight w:val="0"/>
              <w:marTop w:val="0"/>
              <w:marBottom w:val="0"/>
              <w:divBdr>
                <w:top w:val="none" w:sz="0" w:space="0" w:color="auto"/>
                <w:left w:val="none" w:sz="0" w:space="0" w:color="auto"/>
                <w:bottom w:val="none" w:sz="0" w:space="0" w:color="auto"/>
                <w:right w:val="none" w:sz="0" w:space="0" w:color="auto"/>
              </w:divBdr>
            </w:div>
          </w:divsChild>
        </w:div>
        <w:div w:id="991327012">
          <w:marLeft w:val="0"/>
          <w:marRight w:val="0"/>
          <w:marTop w:val="0"/>
          <w:marBottom w:val="0"/>
          <w:divBdr>
            <w:top w:val="none" w:sz="0" w:space="0" w:color="auto"/>
            <w:left w:val="none" w:sz="0" w:space="0" w:color="auto"/>
            <w:bottom w:val="none" w:sz="0" w:space="0" w:color="auto"/>
            <w:right w:val="none" w:sz="0" w:space="0" w:color="auto"/>
          </w:divBdr>
          <w:divsChild>
            <w:div w:id="201481214">
              <w:marLeft w:val="0"/>
              <w:marRight w:val="0"/>
              <w:marTop w:val="0"/>
              <w:marBottom w:val="0"/>
              <w:divBdr>
                <w:top w:val="none" w:sz="0" w:space="0" w:color="auto"/>
                <w:left w:val="none" w:sz="0" w:space="0" w:color="auto"/>
                <w:bottom w:val="none" w:sz="0" w:space="0" w:color="auto"/>
                <w:right w:val="none" w:sz="0" w:space="0" w:color="auto"/>
              </w:divBdr>
            </w:div>
          </w:divsChild>
        </w:div>
        <w:div w:id="1008023790">
          <w:marLeft w:val="0"/>
          <w:marRight w:val="0"/>
          <w:marTop w:val="0"/>
          <w:marBottom w:val="0"/>
          <w:divBdr>
            <w:top w:val="none" w:sz="0" w:space="0" w:color="auto"/>
            <w:left w:val="none" w:sz="0" w:space="0" w:color="auto"/>
            <w:bottom w:val="none" w:sz="0" w:space="0" w:color="auto"/>
            <w:right w:val="none" w:sz="0" w:space="0" w:color="auto"/>
          </w:divBdr>
          <w:divsChild>
            <w:div w:id="582186220">
              <w:marLeft w:val="0"/>
              <w:marRight w:val="0"/>
              <w:marTop w:val="0"/>
              <w:marBottom w:val="0"/>
              <w:divBdr>
                <w:top w:val="none" w:sz="0" w:space="0" w:color="auto"/>
                <w:left w:val="none" w:sz="0" w:space="0" w:color="auto"/>
                <w:bottom w:val="none" w:sz="0" w:space="0" w:color="auto"/>
                <w:right w:val="none" w:sz="0" w:space="0" w:color="auto"/>
              </w:divBdr>
            </w:div>
          </w:divsChild>
        </w:div>
        <w:div w:id="1059597134">
          <w:marLeft w:val="0"/>
          <w:marRight w:val="0"/>
          <w:marTop w:val="0"/>
          <w:marBottom w:val="0"/>
          <w:divBdr>
            <w:top w:val="none" w:sz="0" w:space="0" w:color="auto"/>
            <w:left w:val="none" w:sz="0" w:space="0" w:color="auto"/>
            <w:bottom w:val="none" w:sz="0" w:space="0" w:color="auto"/>
            <w:right w:val="none" w:sz="0" w:space="0" w:color="auto"/>
          </w:divBdr>
          <w:divsChild>
            <w:div w:id="848327756">
              <w:marLeft w:val="0"/>
              <w:marRight w:val="0"/>
              <w:marTop w:val="0"/>
              <w:marBottom w:val="0"/>
              <w:divBdr>
                <w:top w:val="none" w:sz="0" w:space="0" w:color="auto"/>
                <w:left w:val="none" w:sz="0" w:space="0" w:color="auto"/>
                <w:bottom w:val="none" w:sz="0" w:space="0" w:color="auto"/>
                <w:right w:val="none" w:sz="0" w:space="0" w:color="auto"/>
              </w:divBdr>
            </w:div>
          </w:divsChild>
        </w:div>
        <w:div w:id="1071851490">
          <w:marLeft w:val="0"/>
          <w:marRight w:val="0"/>
          <w:marTop w:val="0"/>
          <w:marBottom w:val="0"/>
          <w:divBdr>
            <w:top w:val="none" w:sz="0" w:space="0" w:color="auto"/>
            <w:left w:val="none" w:sz="0" w:space="0" w:color="auto"/>
            <w:bottom w:val="none" w:sz="0" w:space="0" w:color="auto"/>
            <w:right w:val="none" w:sz="0" w:space="0" w:color="auto"/>
          </w:divBdr>
          <w:divsChild>
            <w:div w:id="2104765598">
              <w:marLeft w:val="0"/>
              <w:marRight w:val="0"/>
              <w:marTop w:val="0"/>
              <w:marBottom w:val="0"/>
              <w:divBdr>
                <w:top w:val="none" w:sz="0" w:space="0" w:color="auto"/>
                <w:left w:val="none" w:sz="0" w:space="0" w:color="auto"/>
                <w:bottom w:val="none" w:sz="0" w:space="0" w:color="auto"/>
                <w:right w:val="none" w:sz="0" w:space="0" w:color="auto"/>
              </w:divBdr>
            </w:div>
          </w:divsChild>
        </w:div>
        <w:div w:id="1101023947">
          <w:marLeft w:val="0"/>
          <w:marRight w:val="0"/>
          <w:marTop w:val="0"/>
          <w:marBottom w:val="0"/>
          <w:divBdr>
            <w:top w:val="none" w:sz="0" w:space="0" w:color="auto"/>
            <w:left w:val="none" w:sz="0" w:space="0" w:color="auto"/>
            <w:bottom w:val="none" w:sz="0" w:space="0" w:color="auto"/>
            <w:right w:val="none" w:sz="0" w:space="0" w:color="auto"/>
          </w:divBdr>
          <w:divsChild>
            <w:div w:id="921447539">
              <w:marLeft w:val="0"/>
              <w:marRight w:val="0"/>
              <w:marTop w:val="0"/>
              <w:marBottom w:val="0"/>
              <w:divBdr>
                <w:top w:val="none" w:sz="0" w:space="0" w:color="auto"/>
                <w:left w:val="none" w:sz="0" w:space="0" w:color="auto"/>
                <w:bottom w:val="none" w:sz="0" w:space="0" w:color="auto"/>
                <w:right w:val="none" w:sz="0" w:space="0" w:color="auto"/>
              </w:divBdr>
            </w:div>
          </w:divsChild>
        </w:div>
        <w:div w:id="1112552015">
          <w:marLeft w:val="0"/>
          <w:marRight w:val="0"/>
          <w:marTop w:val="0"/>
          <w:marBottom w:val="0"/>
          <w:divBdr>
            <w:top w:val="none" w:sz="0" w:space="0" w:color="auto"/>
            <w:left w:val="none" w:sz="0" w:space="0" w:color="auto"/>
            <w:bottom w:val="none" w:sz="0" w:space="0" w:color="auto"/>
            <w:right w:val="none" w:sz="0" w:space="0" w:color="auto"/>
          </w:divBdr>
          <w:divsChild>
            <w:div w:id="296766064">
              <w:marLeft w:val="0"/>
              <w:marRight w:val="0"/>
              <w:marTop w:val="0"/>
              <w:marBottom w:val="0"/>
              <w:divBdr>
                <w:top w:val="none" w:sz="0" w:space="0" w:color="auto"/>
                <w:left w:val="none" w:sz="0" w:space="0" w:color="auto"/>
                <w:bottom w:val="none" w:sz="0" w:space="0" w:color="auto"/>
                <w:right w:val="none" w:sz="0" w:space="0" w:color="auto"/>
              </w:divBdr>
            </w:div>
          </w:divsChild>
        </w:div>
        <w:div w:id="1142769222">
          <w:marLeft w:val="0"/>
          <w:marRight w:val="0"/>
          <w:marTop w:val="0"/>
          <w:marBottom w:val="0"/>
          <w:divBdr>
            <w:top w:val="none" w:sz="0" w:space="0" w:color="auto"/>
            <w:left w:val="none" w:sz="0" w:space="0" w:color="auto"/>
            <w:bottom w:val="none" w:sz="0" w:space="0" w:color="auto"/>
            <w:right w:val="none" w:sz="0" w:space="0" w:color="auto"/>
          </w:divBdr>
          <w:divsChild>
            <w:div w:id="1301617434">
              <w:marLeft w:val="0"/>
              <w:marRight w:val="0"/>
              <w:marTop w:val="0"/>
              <w:marBottom w:val="0"/>
              <w:divBdr>
                <w:top w:val="none" w:sz="0" w:space="0" w:color="auto"/>
                <w:left w:val="none" w:sz="0" w:space="0" w:color="auto"/>
                <w:bottom w:val="none" w:sz="0" w:space="0" w:color="auto"/>
                <w:right w:val="none" w:sz="0" w:space="0" w:color="auto"/>
              </w:divBdr>
            </w:div>
          </w:divsChild>
        </w:div>
        <w:div w:id="1153444447">
          <w:marLeft w:val="0"/>
          <w:marRight w:val="0"/>
          <w:marTop w:val="0"/>
          <w:marBottom w:val="0"/>
          <w:divBdr>
            <w:top w:val="none" w:sz="0" w:space="0" w:color="auto"/>
            <w:left w:val="none" w:sz="0" w:space="0" w:color="auto"/>
            <w:bottom w:val="none" w:sz="0" w:space="0" w:color="auto"/>
            <w:right w:val="none" w:sz="0" w:space="0" w:color="auto"/>
          </w:divBdr>
          <w:divsChild>
            <w:div w:id="1890459352">
              <w:marLeft w:val="0"/>
              <w:marRight w:val="0"/>
              <w:marTop w:val="0"/>
              <w:marBottom w:val="0"/>
              <w:divBdr>
                <w:top w:val="none" w:sz="0" w:space="0" w:color="auto"/>
                <w:left w:val="none" w:sz="0" w:space="0" w:color="auto"/>
                <w:bottom w:val="none" w:sz="0" w:space="0" w:color="auto"/>
                <w:right w:val="none" w:sz="0" w:space="0" w:color="auto"/>
              </w:divBdr>
            </w:div>
          </w:divsChild>
        </w:div>
        <w:div w:id="1163351468">
          <w:marLeft w:val="0"/>
          <w:marRight w:val="0"/>
          <w:marTop w:val="0"/>
          <w:marBottom w:val="0"/>
          <w:divBdr>
            <w:top w:val="none" w:sz="0" w:space="0" w:color="auto"/>
            <w:left w:val="none" w:sz="0" w:space="0" w:color="auto"/>
            <w:bottom w:val="none" w:sz="0" w:space="0" w:color="auto"/>
            <w:right w:val="none" w:sz="0" w:space="0" w:color="auto"/>
          </w:divBdr>
          <w:divsChild>
            <w:div w:id="716202540">
              <w:marLeft w:val="0"/>
              <w:marRight w:val="0"/>
              <w:marTop w:val="0"/>
              <w:marBottom w:val="0"/>
              <w:divBdr>
                <w:top w:val="none" w:sz="0" w:space="0" w:color="auto"/>
                <w:left w:val="none" w:sz="0" w:space="0" w:color="auto"/>
                <w:bottom w:val="none" w:sz="0" w:space="0" w:color="auto"/>
                <w:right w:val="none" w:sz="0" w:space="0" w:color="auto"/>
              </w:divBdr>
            </w:div>
          </w:divsChild>
        </w:div>
        <w:div w:id="1173760081">
          <w:marLeft w:val="0"/>
          <w:marRight w:val="0"/>
          <w:marTop w:val="0"/>
          <w:marBottom w:val="0"/>
          <w:divBdr>
            <w:top w:val="none" w:sz="0" w:space="0" w:color="auto"/>
            <w:left w:val="none" w:sz="0" w:space="0" w:color="auto"/>
            <w:bottom w:val="none" w:sz="0" w:space="0" w:color="auto"/>
            <w:right w:val="none" w:sz="0" w:space="0" w:color="auto"/>
          </w:divBdr>
          <w:divsChild>
            <w:div w:id="1201943344">
              <w:marLeft w:val="0"/>
              <w:marRight w:val="0"/>
              <w:marTop w:val="0"/>
              <w:marBottom w:val="0"/>
              <w:divBdr>
                <w:top w:val="none" w:sz="0" w:space="0" w:color="auto"/>
                <w:left w:val="none" w:sz="0" w:space="0" w:color="auto"/>
                <w:bottom w:val="none" w:sz="0" w:space="0" w:color="auto"/>
                <w:right w:val="none" w:sz="0" w:space="0" w:color="auto"/>
              </w:divBdr>
            </w:div>
          </w:divsChild>
        </w:div>
        <w:div w:id="1176001141">
          <w:marLeft w:val="0"/>
          <w:marRight w:val="0"/>
          <w:marTop w:val="0"/>
          <w:marBottom w:val="0"/>
          <w:divBdr>
            <w:top w:val="none" w:sz="0" w:space="0" w:color="auto"/>
            <w:left w:val="none" w:sz="0" w:space="0" w:color="auto"/>
            <w:bottom w:val="none" w:sz="0" w:space="0" w:color="auto"/>
            <w:right w:val="none" w:sz="0" w:space="0" w:color="auto"/>
          </w:divBdr>
          <w:divsChild>
            <w:div w:id="1541699387">
              <w:marLeft w:val="0"/>
              <w:marRight w:val="0"/>
              <w:marTop w:val="0"/>
              <w:marBottom w:val="0"/>
              <w:divBdr>
                <w:top w:val="none" w:sz="0" w:space="0" w:color="auto"/>
                <w:left w:val="none" w:sz="0" w:space="0" w:color="auto"/>
                <w:bottom w:val="none" w:sz="0" w:space="0" w:color="auto"/>
                <w:right w:val="none" w:sz="0" w:space="0" w:color="auto"/>
              </w:divBdr>
            </w:div>
          </w:divsChild>
        </w:div>
        <w:div w:id="1265458584">
          <w:marLeft w:val="0"/>
          <w:marRight w:val="0"/>
          <w:marTop w:val="0"/>
          <w:marBottom w:val="0"/>
          <w:divBdr>
            <w:top w:val="none" w:sz="0" w:space="0" w:color="auto"/>
            <w:left w:val="none" w:sz="0" w:space="0" w:color="auto"/>
            <w:bottom w:val="none" w:sz="0" w:space="0" w:color="auto"/>
            <w:right w:val="none" w:sz="0" w:space="0" w:color="auto"/>
          </w:divBdr>
          <w:divsChild>
            <w:div w:id="527911993">
              <w:marLeft w:val="0"/>
              <w:marRight w:val="0"/>
              <w:marTop w:val="0"/>
              <w:marBottom w:val="0"/>
              <w:divBdr>
                <w:top w:val="none" w:sz="0" w:space="0" w:color="auto"/>
                <w:left w:val="none" w:sz="0" w:space="0" w:color="auto"/>
                <w:bottom w:val="none" w:sz="0" w:space="0" w:color="auto"/>
                <w:right w:val="none" w:sz="0" w:space="0" w:color="auto"/>
              </w:divBdr>
            </w:div>
          </w:divsChild>
        </w:div>
        <w:div w:id="1294481683">
          <w:marLeft w:val="0"/>
          <w:marRight w:val="0"/>
          <w:marTop w:val="0"/>
          <w:marBottom w:val="0"/>
          <w:divBdr>
            <w:top w:val="none" w:sz="0" w:space="0" w:color="auto"/>
            <w:left w:val="none" w:sz="0" w:space="0" w:color="auto"/>
            <w:bottom w:val="none" w:sz="0" w:space="0" w:color="auto"/>
            <w:right w:val="none" w:sz="0" w:space="0" w:color="auto"/>
          </w:divBdr>
          <w:divsChild>
            <w:div w:id="647517225">
              <w:marLeft w:val="0"/>
              <w:marRight w:val="0"/>
              <w:marTop w:val="0"/>
              <w:marBottom w:val="0"/>
              <w:divBdr>
                <w:top w:val="none" w:sz="0" w:space="0" w:color="auto"/>
                <w:left w:val="none" w:sz="0" w:space="0" w:color="auto"/>
                <w:bottom w:val="none" w:sz="0" w:space="0" w:color="auto"/>
                <w:right w:val="none" w:sz="0" w:space="0" w:color="auto"/>
              </w:divBdr>
            </w:div>
          </w:divsChild>
        </w:div>
        <w:div w:id="1317686466">
          <w:marLeft w:val="0"/>
          <w:marRight w:val="0"/>
          <w:marTop w:val="0"/>
          <w:marBottom w:val="0"/>
          <w:divBdr>
            <w:top w:val="none" w:sz="0" w:space="0" w:color="auto"/>
            <w:left w:val="none" w:sz="0" w:space="0" w:color="auto"/>
            <w:bottom w:val="none" w:sz="0" w:space="0" w:color="auto"/>
            <w:right w:val="none" w:sz="0" w:space="0" w:color="auto"/>
          </w:divBdr>
          <w:divsChild>
            <w:div w:id="529294302">
              <w:marLeft w:val="0"/>
              <w:marRight w:val="0"/>
              <w:marTop w:val="0"/>
              <w:marBottom w:val="0"/>
              <w:divBdr>
                <w:top w:val="none" w:sz="0" w:space="0" w:color="auto"/>
                <w:left w:val="none" w:sz="0" w:space="0" w:color="auto"/>
                <w:bottom w:val="none" w:sz="0" w:space="0" w:color="auto"/>
                <w:right w:val="none" w:sz="0" w:space="0" w:color="auto"/>
              </w:divBdr>
            </w:div>
          </w:divsChild>
        </w:div>
        <w:div w:id="1353455307">
          <w:marLeft w:val="0"/>
          <w:marRight w:val="0"/>
          <w:marTop w:val="0"/>
          <w:marBottom w:val="0"/>
          <w:divBdr>
            <w:top w:val="none" w:sz="0" w:space="0" w:color="auto"/>
            <w:left w:val="none" w:sz="0" w:space="0" w:color="auto"/>
            <w:bottom w:val="none" w:sz="0" w:space="0" w:color="auto"/>
            <w:right w:val="none" w:sz="0" w:space="0" w:color="auto"/>
          </w:divBdr>
          <w:divsChild>
            <w:div w:id="210115561">
              <w:marLeft w:val="0"/>
              <w:marRight w:val="0"/>
              <w:marTop w:val="0"/>
              <w:marBottom w:val="0"/>
              <w:divBdr>
                <w:top w:val="none" w:sz="0" w:space="0" w:color="auto"/>
                <w:left w:val="none" w:sz="0" w:space="0" w:color="auto"/>
                <w:bottom w:val="none" w:sz="0" w:space="0" w:color="auto"/>
                <w:right w:val="none" w:sz="0" w:space="0" w:color="auto"/>
              </w:divBdr>
            </w:div>
          </w:divsChild>
        </w:div>
        <w:div w:id="1356467654">
          <w:marLeft w:val="0"/>
          <w:marRight w:val="0"/>
          <w:marTop w:val="0"/>
          <w:marBottom w:val="0"/>
          <w:divBdr>
            <w:top w:val="none" w:sz="0" w:space="0" w:color="auto"/>
            <w:left w:val="none" w:sz="0" w:space="0" w:color="auto"/>
            <w:bottom w:val="none" w:sz="0" w:space="0" w:color="auto"/>
            <w:right w:val="none" w:sz="0" w:space="0" w:color="auto"/>
          </w:divBdr>
          <w:divsChild>
            <w:div w:id="548758964">
              <w:marLeft w:val="0"/>
              <w:marRight w:val="0"/>
              <w:marTop w:val="0"/>
              <w:marBottom w:val="0"/>
              <w:divBdr>
                <w:top w:val="none" w:sz="0" w:space="0" w:color="auto"/>
                <w:left w:val="none" w:sz="0" w:space="0" w:color="auto"/>
                <w:bottom w:val="none" w:sz="0" w:space="0" w:color="auto"/>
                <w:right w:val="none" w:sz="0" w:space="0" w:color="auto"/>
              </w:divBdr>
            </w:div>
          </w:divsChild>
        </w:div>
        <w:div w:id="1395735027">
          <w:marLeft w:val="0"/>
          <w:marRight w:val="0"/>
          <w:marTop w:val="0"/>
          <w:marBottom w:val="0"/>
          <w:divBdr>
            <w:top w:val="none" w:sz="0" w:space="0" w:color="auto"/>
            <w:left w:val="none" w:sz="0" w:space="0" w:color="auto"/>
            <w:bottom w:val="none" w:sz="0" w:space="0" w:color="auto"/>
            <w:right w:val="none" w:sz="0" w:space="0" w:color="auto"/>
          </w:divBdr>
          <w:divsChild>
            <w:div w:id="1491752094">
              <w:marLeft w:val="0"/>
              <w:marRight w:val="0"/>
              <w:marTop w:val="0"/>
              <w:marBottom w:val="0"/>
              <w:divBdr>
                <w:top w:val="none" w:sz="0" w:space="0" w:color="auto"/>
                <w:left w:val="none" w:sz="0" w:space="0" w:color="auto"/>
                <w:bottom w:val="none" w:sz="0" w:space="0" w:color="auto"/>
                <w:right w:val="none" w:sz="0" w:space="0" w:color="auto"/>
              </w:divBdr>
            </w:div>
          </w:divsChild>
        </w:div>
        <w:div w:id="1409769592">
          <w:marLeft w:val="0"/>
          <w:marRight w:val="0"/>
          <w:marTop w:val="0"/>
          <w:marBottom w:val="0"/>
          <w:divBdr>
            <w:top w:val="none" w:sz="0" w:space="0" w:color="auto"/>
            <w:left w:val="none" w:sz="0" w:space="0" w:color="auto"/>
            <w:bottom w:val="none" w:sz="0" w:space="0" w:color="auto"/>
            <w:right w:val="none" w:sz="0" w:space="0" w:color="auto"/>
          </w:divBdr>
          <w:divsChild>
            <w:div w:id="216018669">
              <w:marLeft w:val="0"/>
              <w:marRight w:val="0"/>
              <w:marTop w:val="0"/>
              <w:marBottom w:val="0"/>
              <w:divBdr>
                <w:top w:val="none" w:sz="0" w:space="0" w:color="auto"/>
                <w:left w:val="none" w:sz="0" w:space="0" w:color="auto"/>
                <w:bottom w:val="none" w:sz="0" w:space="0" w:color="auto"/>
                <w:right w:val="none" w:sz="0" w:space="0" w:color="auto"/>
              </w:divBdr>
            </w:div>
          </w:divsChild>
        </w:div>
        <w:div w:id="1519998600">
          <w:marLeft w:val="0"/>
          <w:marRight w:val="0"/>
          <w:marTop w:val="0"/>
          <w:marBottom w:val="0"/>
          <w:divBdr>
            <w:top w:val="none" w:sz="0" w:space="0" w:color="auto"/>
            <w:left w:val="none" w:sz="0" w:space="0" w:color="auto"/>
            <w:bottom w:val="none" w:sz="0" w:space="0" w:color="auto"/>
            <w:right w:val="none" w:sz="0" w:space="0" w:color="auto"/>
          </w:divBdr>
          <w:divsChild>
            <w:div w:id="443840933">
              <w:marLeft w:val="0"/>
              <w:marRight w:val="0"/>
              <w:marTop w:val="0"/>
              <w:marBottom w:val="0"/>
              <w:divBdr>
                <w:top w:val="none" w:sz="0" w:space="0" w:color="auto"/>
                <w:left w:val="none" w:sz="0" w:space="0" w:color="auto"/>
                <w:bottom w:val="none" w:sz="0" w:space="0" w:color="auto"/>
                <w:right w:val="none" w:sz="0" w:space="0" w:color="auto"/>
              </w:divBdr>
            </w:div>
          </w:divsChild>
        </w:div>
        <w:div w:id="1529219688">
          <w:marLeft w:val="0"/>
          <w:marRight w:val="0"/>
          <w:marTop w:val="0"/>
          <w:marBottom w:val="0"/>
          <w:divBdr>
            <w:top w:val="none" w:sz="0" w:space="0" w:color="auto"/>
            <w:left w:val="none" w:sz="0" w:space="0" w:color="auto"/>
            <w:bottom w:val="none" w:sz="0" w:space="0" w:color="auto"/>
            <w:right w:val="none" w:sz="0" w:space="0" w:color="auto"/>
          </w:divBdr>
          <w:divsChild>
            <w:div w:id="1068260661">
              <w:marLeft w:val="0"/>
              <w:marRight w:val="0"/>
              <w:marTop w:val="0"/>
              <w:marBottom w:val="0"/>
              <w:divBdr>
                <w:top w:val="none" w:sz="0" w:space="0" w:color="auto"/>
                <w:left w:val="none" w:sz="0" w:space="0" w:color="auto"/>
                <w:bottom w:val="none" w:sz="0" w:space="0" w:color="auto"/>
                <w:right w:val="none" w:sz="0" w:space="0" w:color="auto"/>
              </w:divBdr>
            </w:div>
          </w:divsChild>
        </w:div>
        <w:div w:id="1537813573">
          <w:marLeft w:val="0"/>
          <w:marRight w:val="0"/>
          <w:marTop w:val="0"/>
          <w:marBottom w:val="0"/>
          <w:divBdr>
            <w:top w:val="none" w:sz="0" w:space="0" w:color="auto"/>
            <w:left w:val="none" w:sz="0" w:space="0" w:color="auto"/>
            <w:bottom w:val="none" w:sz="0" w:space="0" w:color="auto"/>
            <w:right w:val="none" w:sz="0" w:space="0" w:color="auto"/>
          </w:divBdr>
          <w:divsChild>
            <w:div w:id="917595315">
              <w:marLeft w:val="0"/>
              <w:marRight w:val="0"/>
              <w:marTop w:val="0"/>
              <w:marBottom w:val="0"/>
              <w:divBdr>
                <w:top w:val="none" w:sz="0" w:space="0" w:color="auto"/>
                <w:left w:val="none" w:sz="0" w:space="0" w:color="auto"/>
                <w:bottom w:val="none" w:sz="0" w:space="0" w:color="auto"/>
                <w:right w:val="none" w:sz="0" w:space="0" w:color="auto"/>
              </w:divBdr>
            </w:div>
          </w:divsChild>
        </w:div>
        <w:div w:id="1620650763">
          <w:marLeft w:val="0"/>
          <w:marRight w:val="0"/>
          <w:marTop w:val="0"/>
          <w:marBottom w:val="0"/>
          <w:divBdr>
            <w:top w:val="none" w:sz="0" w:space="0" w:color="auto"/>
            <w:left w:val="none" w:sz="0" w:space="0" w:color="auto"/>
            <w:bottom w:val="none" w:sz="0" w:space="0" w:color="auto"/>
            <w:right w:val="none" w:sz="0" w:space="0" w:color="auto"/>
          </w:divBdr>
          <w:divsChild>
            <w:div w:id="1179927499">
              <w:marLeft w:val="0"/>
              <w:marRight w:val="0"/>
              <w:marTop w:val="0"/>
              <w:marBottom w:val="0"/>
              <w:divBdr>
                <w:top w:val="none" w:sz="0" w:space="0" w:color="auto"/>
                <w:left w:val="none" w:sz="0" w:space="0" w:color="auto"/>
                <w:bottom w:val="none" w:sz="0" w:space="0" w:color="auto"/>
                <w:right w:val="none" w:sz="0" w:space="0" w:color="auto"/>
              </w:divBdr>
            </w:div>
          </w:divsChild>
        </w:div>
        <w:div w:id="1753621357">
          <w:marLeft w:val="0"/>
          <w:marRight w:val="0"/>
          <w:marTop w:val="0"/>
          <w:marBottom w:val="0"/>
          <w:divBdr>
            <w:top w:val="none" w:sz="0" w:space="0" w:color="auto"/>
            <w:left w:val="none" w:sz="0" w:space="0" w:color="auto"/>
            <w:bottom w:val="none" w:sz="0" w:space="0" w:color="auto"/>
            <w:right w:val="none" w:sz="0" w:space="0" w:color="auto"/>
          </w:divBdr>
          <w:divsChild>
            <w:div w:id="442920166">
              <w:marLeft w:val="0"/>
              <w:marRight w:val="0"/>
              <w:marTop w:val="0"/>
              <w:marBottom w:val="0"/>
              <w:divBdr>
                <w:top w:val="none" w:sz="0" w:space="0" w:color="auto"/>
                <w:left w:val="none" w:sz="0" w:space="0" w:color="auto"/>
                <w:bottom w:val="none" w:sz="0" w:space="0" w:color="auto"/>
                <w:right w:val="none" w:sz="0" w:space="0" w:color="auto"/>
              </w:divBdr>
            </w:div>
          </w:divsChild>
        </w:div>
        <w:div w:id="1761902177">
          <w:marLeft w:val="0"/>
          <w:marRight w:val="0"/>
          <w:marTop w:val="0"/>
          <w:marBottom w:val="0"/>
          <w:divBdr>
            <w:top w:val="none" w:sz="0" w:space="0" w:color="auto"/>
            <w:left w:val="none" w:sz="0" w:space="0" w:color="auto"/>
            <w:bottom w:val="none" w:sz="0" w:space="0" w:color="auto"/>
            <w:right w:val="none" w:sz="0" w:space="0" w:color="auto"/>
          </w:divBdr>
          <w:divsChild>
            <w:div w:id="1184321474">
              <w:marLeft w:val="0"/>
              <w:marRight w:val="0"/>
              <w:marTop w:val="0"/>
              <w:marBottom w:val="0"/>
              <w:divBdr>
                <w:top w:val="none" w:sz="0" w:space="0" w:color="auto"/>
                <w:left w:val="none" w:sz="0" w:space="0" w:color="auto"/>
                <w:bottom w:val="none" w:sz="0" w:space="0" w:color="auto"/>
                <w:right w:val="none" w:sz="0" w:space="0" w:color="auto"/>
              </w:divBdr>
            </w:div>
          </w:divsChild>
        </w:div>
        <w:div w:id="1834293122">
          <w:marLeft w:val="0"/>
          <w:marRight w:val="0"/>
          <w:marTop w:val="0"/>
          <w:marBottom w:val="0"/>
          <w:divBdr>
            <w:top w:val="none" w:sz="0" w:space="0" w:color="auto"/>
            <w:left w:val="none" w:sz="0" w:space="0" w:color="auto"/>
            <w:bottom w:val="none" w:sz="0" w:space="0" w:color="auto"/>
            <w:right w:val="none" w:sz="0" w:space="0" w:color="auto"/>
          </w:divBdr>
          <w:divsChild>
            <w:div w:id="745804691">
              <w:marLeft w:val="0"/>
              <w:marRight w:val="0"/>
              <w:marTop w:val="0"/>
              <w:marBottom w:val="0"/>
              <w:divBdr>
                <w:top w:val="none" w:sz="0" w:space="0" w:color="auto"/>
                <w:left w:val="none" w:sz="0" w:space="0" w:color="auto"/>
                <w:bottom w:val="none" w:sz="0" w:space="0" w:color="auto"/>
                <w:right w:val="none" w:sz="0" w:space="0" w:color="auto"/>
              </w:divBdr>
            </w:div>
          </w:divsChild>
        </w:div>
        <w:div w:id="1836263959">
          <w:marLeft w:val="0"/>
          <w:marRight w:val="0"/>
          <w:marTop w:val="0"/>
          <w:marBottom w:val="0"/>
          <w:divBdr>
            <w:top w:val="none" w:sz="0" w:space="0" w:color="auto"/>
            <w:left w:val="none" w:sz="0" w:space="0" w:color="auto"/>
            <w:bottom w:val="none" w:sz="0" w:space="0" w:color="auto"/>
            <w:right w:val="none" w:sz="0" w:space="0" w:color="auto"/>
          </w:divBdr>
          <w:divsChild>
            <w:div w:id="139809474">
              <w:marLeft w:val="0"/>
              <w:marRight w:val="0"/>
              <w:marTop w:val="0"/>
              <w:marBottom w:val="0"/>
              <w:divBdr>
                <w:top w:val="none" w:sz="0" w:space="0" w:color="auto"/>
                <w:left w:val="none" w:sz="0" w:space="0" w:color="auto"/>
                <w:bottom w:val="none" w:sz="0" w:space="0" w:color="auto"/>
                <w:right w:val="none" w:sz="0" w:space="0" w:color="auto"/>
              </w:divBdr>
            </w:div>
          </w:divsChild>
        </w:div>
        <w:div w:id="1840388850">
          <w:marLeft w:val="0"/>
          <w:marRight w:val="0"/>
          <w:marTop w:val="0"/>
          <w:marBottom w:val="0"/>
          <w:divBdr>
            <w:top w:val="none" w:sz="0" w:space="0" w:color="auto"/>
            <w:left w:val="none" w:sz="0" w:space="0" w:color="auto"/>
            <w:bottom w:val="none" w:sz="0" w:space="0" w:color="auto"/>
            <w:right w:val="none" w:sz="0" w:space="0" w:color="auto"/>
          </w:divBdr>
          <w:divsChild>
            <w:div w:id="1677033200">
              <w:marLeft w:val="0"/>
              <w:marRight w:val="0"/>
              <w:marTop w:val="0"/>
              <w:marBottom w:val="0"/>
              <w:divBdr>
                <w:top w:val="none" w:sz="0" w:space="0" w:color="auto"/>
                <w:left w:val="none" w:sz="0" w:space="0" w:color="auto"/>
                <w:bottom w:val="none" w:sz="0" w:space="0" w:color="auto"/>
                <w:right w:val="none" w:sz="0" w:space="0" w:color="auto"/>
              </w:divBdr>
            </w:div>
          </w:divsChild>
        </w:div>
        <w:div w:id="1873687146">
          <w:marLeft w:val="0"/>
          <w:marRight w:val="0"/>
          <w:marTop w:val="0"/>
          <w:marBottom w:val="0"/>
          <w:divBdr>
            <w:top w:val="none" w:sz="0" w:space="0" w:color="auto"/>
            <w:left w:val="none" w:sz="0" w:space="0" w:color="auto"/>
            <w:bottom w:val="none" w:sz="0" w:space="0" w:color="auto"/>
            <w:right w:val="none" w:sz="0" w:space="0" w:color="auto"/>
          </w:divBdr>
          <w:divsChild>
            <w:div w:id="596406109">
              <w:marLeft w:val="0"/>
              <w:marRight w:val="0"/>
              <w:marTop w:val="0"/>
              <w:marBottom w:val="0"/>
              <w:divBdr>
                <w:top w:val="none" w:sz="0" w:space="0" w:color="auto"/>
                <w:left w:val="none" w:sz="0" w:space="0" w:color="auto"/>
                <w:bottom w:val="none" w:sz="0" w:space="0" w:color="auto"/>
                <w:right w:val="none" w:sz="0" w:space="0" w:color="auto"/>
              </w:divBdr>
            </w:div>
          </w:divsChild>
        </w:div>
        <w:div w:id="1906867746">
          <w:marLeft w:val="0"/>
          <w:marRight w:val="0"/>
          <w:marTop w:val="0"/>
          <w:marBottom w:val="0"/>
          <w:divBdr>
            <w:top w:val="none" w:sz="0" w:space="0" w:color="auto"/>
            <w:left w:val="none" w:sz="0" w:space="0" w:color="auto"/>
            <w:bottom w:val="none" w:sz="0" w:space="0" w:color="auto"/>
            <w:right w:val="none" w:sz="0" w:space="0" w:color="auto"/>
          </w:divBdr>
          <w:divsChild>
            <w:div w:id="968318428">
              <w:marLeft w:val="0"/>
              <w:marRight w:val="0"/>
              <w:marTop w:val="0"/>
              <w:marBottom w:val="0"/>
              <w:divBdr>
                <w:top w:val="none" w:sz="0" w:space="0" w:color="auto"/>
                <w:left w:val="none" w:sz="0" w:space="0" w:color="auto"/>
                <w:bottom w:val="none" w:sz="0" w:space="0" w:color="auto"/>
                <w:right w:val="none" w:sz="0" w:space="0" w:color="auto"/>
              </w:divBdr>
            </w:div>
          </w:divsChild>
        </w:div>
        <w:div w:id="1929385259">
          <w:marLeft w:val="0"/>
          <w:marRight w:val="0"/>
          <w:marTop w:val="0"/>
          <w:marBottom w:val="0"/>
          <w:divBdr>
            <w:top w:val="none" w:sz="0" w:space="0" w:color="auto"/>
            <w:left w:val="none" w:sz="0" w:space="0" w:color="auto"/>
            <w:bottom w:val="none" w:sz="0" w:space="0" w:color="auto"/>
            <w:right w:val="none" w:sz="0" w:space="0" w:color="auto"/>
          </w:divBdr>
          <w:divsChild>
            <w:div w:id="525948396">
              <w:marLeft w:val="0"/>
              <w:marRight w:val="0"/>
              <w:marTop w:val="0"/>
              <w:marBottom w:val="0"/>
              <w:divBdr>
                <w:top w:val="none" w:sz="0" w:space="0" w:color="auto"/>
                <w:left w:val="none" w:sz="0" w:space="0" w:color="auto"/>
                <w:bottom w:val="none" w:sz="0" w:space="0" w:color="auto"/>
                <w:right w:val="none" w:sz="0" w:space="0" w:color="auto"/>
              </w:divBdr>
            </w:div>
          </w:divsChild>
        </w:div>
        <w:div w:id="1931624984">
          <w:marLeft w:val="0"/>
          <w:marRight w:val="0"/>
          <w:marTop w:val="0"/>
          <w:marBottom w:val="0"/>
          <w:divBdr>
            <w:top w:val="none" w:sz="0" w:space="0" w:color="auto"/>
            <w:left w:val="none" w:sz="0" w:space="0" w:color="auto"/>
            <w:bottom w:val="none" w:sz="0" w:space="0" w:color="auto"/>
            <w:right w:val="none" w:sz="0" w:space="0" w:color="auto"/>
          </w:divBdr>
          <w:divsChild>
            <w:div w:id="1582181772">
              <w:marLeft w:val="0"/>
              <w:marRight w:val="0"/>
              <w:marTop w:val="0"/>
              <w:marBottom w:val="0"/>
              <w:divBdr>
                <w:top w:val="none" w:sz="0" w:space="0" w:color="auto"/>
                <w:left w:val="none" w:sz="0" w:space="0" w:color="auto"/>
                <w:bottom w:val="none" w:sz="0" w:space="0" w:color="auto"/>
                <w:right w:val="none" w:sz="0" w:space="0" w:color="auto"/>
              </w:divBdr>
            </w:div>
          </w:divsChild>
        </w:div>
        <w:div w:id="1979339455">
          <w:marLeft w:val="0"/>
          <w:marRight w:val="0"/>
          <w:marTop w:val="0"/>
          <w:marBottom w:val="0"/>
          <w:divBdr>
            <w:top w:val="none" w:sz="0" w:space="0" w:color="auto"/>
            <w:left w:val="none" w:sz="0" w:space="0" w:color="auto"/>
            <w:bottom w:val="none" w:sz="0" w:space="0" w:color="auto"/>
            <w:right w:val="none" w:sz="0" w:space="0" w:color="auto"/>
          </w:divBdr>
          <w:divsChild>
            <w:div w:id="2062946088">
              <w:marLeft w:val="0"/>
              <w:marRight w:val="0"/>
              <w:marTop w:val="0"/>
              <w:marBottom w:val="0"/>
              <w:divBdr>
                <w:top w:val="none" w:sz="0" w:space="0" w:color="auto"/>
                <w:left w:val="none" w:sz="0" w:space="0" w:color="auto"/>
                <w:bottom w:val="none" w:sz="0" w:space="0" w:color="auto"/>
                <w:right w:val="none" w:sz="0" w:space="0" w:color="auto"/>
              </w:divBdr>
            </w:div>
          </w:divsChild>
        </w:div>
        <w:div w:id="1981420976">
          <w:marLeft w:val="0"/>
          <w:marRight w:val="0"/>
          <w:marTop w:val="0"/>
          <w:marBottom w:val="0"/>
          <w:divBdr>
            <w:top w:val="none" w:sz="0" w:space="0" w:color="auto"/>
            <w:left w:val="none" w:sz="0" w:space="0" w:color="auto"/>
            <w:bottom w:val="none" w:sz="0" w:space="0" w:color="auto"/>
            <w:right w:val="none" w:sz="0" w:space="0" w:color="auto"/>
          </w:divBdr>
          <w:divsChild>
            <w:div w:id="769204850">
              <w:marLeft w:val="0"/>
              <w:marRight w:val="0"/>
              <w:marTop w:val="0"/>
              <w:marBottom w:val="0"/>
              <w:divBdr>
                <w:top w:val="none" w:sz="0" w:space="0" w:color="auto"/>
                <w:left w:val="none" w:sz="0" w:space="0" w:color="auto"/>
                <w:bottom w:val="none" w:sz="0" w:space="0" w:color="auto"/>
                <w:right w:val="none" w:sz="0" w:space="0" w:color="auto"/>
              </w:divBdr>
            </w:div>
          </w:divsChild>
        </w:div>
        <w:div w:id="2054772202">
          <w:marLeft w:val="0"/>
          <w:marRight w:val="0"/>
          <w:marTop w:val="0"/>
          <w:marBottom w:val="0"/>
          <w:divBdr>
            <w:top w:val="none" w:sz="0" w:space="0" w:color="auto"/>
            <w:left w:val="none" w:sz="0" w:space="0" w:color="auto"/>
            <w:bottom w:val="none" w:sz="0" w:space="0" w:color="auto"/>
            <w:right w:val="none" w:sz="0" w:space="0" w:color="auto"/>
          </w:divBdr>
          <w:divsChild>
            <w:div w:id="2058235714">
              <w:marLeft w:val="0"/>
              <w:marRight w:val="0"/>
              <w:marTop w:val="0"/>
              <w:marBottom w:val="0"/>
              <w:divBdr>
                <w:top w:val="none" w:sz="0" w:space="0" w:color="auto"/>
                <w:left w:val="none" w:sz="0" w:space="0" w:color="auto"/>
                <w:bottom w:val="none" w:sz="0" w:space="0" w:color="auto"/>
                <w:right w:val="none" w:sz="0" w:space="0" w:color="auto"/>
              </w:divBdr>
            </w:div>
          </w:divsChild>
        </w:div>
        <w:div w:id="2093038644">
          <w:marLeft w:val="0"/>
          <w:marRight w:val="0"/>
          <w:marTop w:val="0"/>
          <w:marBottom w:val="0"/>
          <w:divBdr>
            <w:top w:val="none" w:sz="0" w:space="0" w:color="auto"/>
            <w:left w:val="none" w:sz="0" w:space="0" w:color="auto"/>
            <w:bottom w:val="none" w:sz="0" w:space="0" w:color="auto"/>
            <w:right w:val="none" w:sz="0" w:space="0" w:color="auto"/>
          </w:divBdr>
          <w:divsChild>
            <w:div w:id="609701680">
              <w:marLeft w:val="0"/>
              <w:marRight w:val="0"/>
              <w:marTop w:val="0"/>
              <w:marBottom w:val="0"/>
              <w:divBdr>
                <w:top w:val="none" w:sz="0" w:space="0" w:color="auto"/>
                <w:left w:val="none" w:sz="0" w:space="0" w:color="auto"/>
                <w:bottom w:val="none" w:sz="0" w:space="0" w:color="auto"/>
                <w:right w:val="none" w:sz="0" w:space="0" w:color="auto"/>
              </w:divBdr>
            </w:div>
          </w:divsChild>
        </w:div>
        <w:div w:id="2104109129">
          <w:marLeft w:val="0"/>
          <w:marRight w:val="0"/>
          <w:marTop w:val="0"/>
          <w:marBottom w:val="0"/>
          <w:divBdr>
            <w:top w:val="none" w:sz="0" w:space="0" w:color="auto"/>
            <w:left w:val="none" w:sz="0" w:space="0" w:color="auto"/>
            <w:bottom w:val="none" w:sz="0" w:space="0" w:color="auto"/>
            <w:right w:val="none" w:sz="0" w:space="0" w:color="auto"/>
          </w:divBdr>
          <w:divsChild>
            <w:div w:id="1865434750">
              <w:marLeft w:val="0"/>
              <w:marRight w:val="0"/>
              <w:marTop w:val="0"/>
              <w:marBottom w:val="0"/>
              <w:divBdr>
                <w:top w:val="none" w:sz="0" w:space="0" w:color="auto"/>
                <w:left w:val="none" w:sz="0" w:space="0" w:color="auto"/>
                <w:bottom w:val="none" w:sz="0" w:space="0" w:color="auto"/>
                <w:right w:val="none" w:sz="0" w:space="0" w:color="auto"/>
              </w:divBdr>
            </w:div>
          </w:divsChild>
        </w:div>
        <w:div w:id="2108695829">
          <w:marLeft w:val="0"/>
          <w:marRight w:val="0"/>
          <w:marTop w:val="0"/>
          <w:marBottom w:val="0"/>
          <w:divBdr>
            <w:top w:val="none" w:sz="0" w:space="0" w:color="auto"/>
            <w:left w:val="none" w:sz="0" w:space="0" w:color="auto"/>
            <w:bottom w:val="none" w:sz="0" w:space="0" w:color="auto"/>
            <w:right w:val="none" w:sz="0" w:space="0" w:color="auto"/>
          </w:divBdr>
          <w:divsChild>
            <w:div w:id="35206308">
              <w:marLeft w:val="0"/>
              <w:marRight w:val="0"/>
              <w:marTop w:val="0"/>
              <w:marBottom w:val="0"/>
              <w:divBdr>
                <w:top w:val="none" w:sz="0" w:space="0" w:color="auto"/>
                <w:left w:val="none" w:sz="0" w:space="0" w:color="auto"/>
                <w:bottom w:val="none" w:sz="0" w:space="0" w:color="auto"/>
                <w:right w:val="none" w:sz="0" w:space="0" w:color="auto"/>
              </w:divBdr>
            </w:div>
          </w:divsChild>
        </w:div>
        <w:div w:id="2114201496">
          <w:marLeft w:val="0"/>
          <w:marRight w:val="0"/>
          <w:marTop w:val="0"/>
          <w:marBottom w:val="0"/>
          <w:divBdr>
            <w:top w:val="none" w:sz="0" w:space="0" w:color="auto"/>
            <w:left w:val="none" w:sz="0" w:space="0" w:color="auto"/>
            <w:bottom w:val="none" w:sz="0" w:space="0" w:color="auto"/>
            <w:right w:val="none" w:sz="0" w:space="0" w:color="auto"/>
          </w:divBdr>
          <w:divsChild>
            <w:div w:id="1813980880">
              <w:marLeft w:val="0"/>
              <w:marRight w:val="0"/>
              <w:marTop w:val="0"/>
              <w:marBottom w:val="0"/>
              <w:divBdr>
                <w:top w:val="none" w:sz="0" w:space="0" w:color="auto"/>
                <w:left w:val="none" w:sz="0" w:space="0" w:color="auto"/>
                <w:bottom w:val="none" w:sz="0" w:space="0" w:color="auto"/>
                <w:right w:val="none" w:sz="0" w:space="0" w:color="auto"/>
              </w:divBdr>
            </w:div>
          </w:divsChild>
        </w:div>
        <w:div w:id="2137018795">
          <w:marLeft w:val="0"/>
          <w:marRight w:val="0"/>
          <w:marTop w:val="0"/>
          <w:marBottom w:val="0"/>
          <w:divBdr>
            <w:top w:val="none" w:sz="0" w:space="0" w:color="auto"/>
            <w:left w:val="none" w:sz="0" w:space="0" w:color="auto"/>
            <w:bottom w:val="none" w:sz="0" w:space="0" w:color="auto"/>
            <w:right w:val="none" w:sz="0" w:space="0" w:color="auto"/>
          </w:divBdr>
          <w:divsChild>
            <w:div w:id="177906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626602">
      <w:bodyDiv w:val="1"/>
      <w:marLeft w:val="0"/>
      <w:marRight w:val="0"/>
      <w:marTop w:val="0"/>
      <w:marBottom w:val="0"/>
      <w:divBdr>
        <w:top w:val="none" w:sz="0" w:space="0" w:color="auto"/>
        <w:left w:val="none" w:sz="0" w:space="0" w:color="auto"/>
        <w:bottom w:val="none" w:sz="0" w:space="0" w:color="auto"/>
        <w:right w:val="none" w:sz="0" w:space="0" w:color="auto"/>
      </w:divBdr>
      <w:divsChild>
        <w:div w:id="1694572840">
          <w:marLeft w:val="0"/>
          <w:marRight w:val="0"/>
          <w:marTop w:val="0"/>
          <w:marBottom w:val="0"/>
          <w:divBdr>
            <w:top w:val="none" w:sz="0" w:space="0" w:color="auto"/>
            <w:left w:val="none" w:sz="0" w:space="0" w:color="auto"/>
            <w:bottom w:val="none" w:sz="0" w:space="0" w:color="auto"/>
            <w:right w:val="none" w:sz="0" w:space="0" w:color="auto"/>
          </w:divBdr>
        </w:div>
        <w:div w:id="115102123">
          <w:marLeft w:val="0"/>
          <w:marRight w:val="0"/>
          <w:marTop w:val="0"/>
          <w:marBottom w:val="0"/>
          <w:divBdr>
            <w:top w:val="none" w:sz="0" w:space="0" w:color="auto"/>
            <w:left w:val="none" w:sz="0" w:space="0" w:color="auto"/>
            <w:bottom w:val="none" w:sz="0" w:space="0" w:color="auto"/>
            <w:right w:val="none" w:sz="0" w:space="0" w:color="auto"/>
          </w:divBdr>
        </w:div>
        <w:div w:id="1213268944">
          <w:marLeft w:val="0"/>
          <w:marRight w:val="0"/>
          <w:marTop w:val="0"/>
          <w:marBottom w:val="0"/>
          <w:divBdr>
            <w:top w:val="none" w:sz="0" w:space="0" w:color="auto"/>
            <w:left w:val="none" w:sz="0" w:space="0" w:color="auto"/>
            <w:bottom w:val="none" w:sz="0" w:space="0" w:color="auto"/>
            <w:right w:val="none" w:sz="0" w:space="0" w:color="auto"/>
          </w:divBdr>
          <w:divsChild>
            <w:div w:id="991103150">
              <w:marLeft w:val="0"/>
              <w:marRight w:val="0"/>
              <w:marTop w:val="0"/>
              <w:marBottom w:val="0"/>
              <w:divBdr>
                <w:top w:val="none" w:sz="0" w:space="0" w:color="auto"/>
                <w:left w:val="none" w:sz="0" w:space="0" w:color="auto"/>
                <w:bottom w:val="none" w:sz="0" w:space="0" w:color="auto"/>
                <w:right w:val="none" w:sz="0" w:space="0" w:color="auto"/>
              </w:divBdr>
            </w:div>
            <w:div w:id="1925143301">
              <w:marLeft w:val="0"/>
              <w:marRight w:val="0"/>
              <w:marTop w:val="0"/>
              <w:marBottom w:val="0"/>
              <w:divBdr>
                <w:top w:val="none" w:sz="0" w:space="0" w:color="auto"/>
                <w:left w:val="none" w:sz="0" w:space="0" w:color="auto"/>
                <w:bottom w:val="none" w:sz="0" w:space="0" w:color="auto"/>
                <w:right w:val="none" w:sz="0" w:space="0" w:color="auto"/>
              </w:divBdr>
            </w:div>
            <w:div w:id="171600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214449">
      <w:bodyDiv w:val="1"/>
      <w:marLeft w:val="0"/>
      <w:marRight w:val="0"/>
      <w:marTop w:val="0"/>
      <w:marBottom w:val="0"/>
      <w:divBdr>
        <w:top w:val="none" w:sz="0" w:space="0" w:color="auto"/>
        <w:left w:val="none" w:sz="0" w:space="0" w:color="auto"/>
        <w:bottom w:val="none" w:sz="0" w:space="0" w:color="auto"/>
        <w:right w:val="none" w:sz="0" w:space="0" w:color="auto"/>
      </w:divBdr>
    </w:div>
    <w:div w:id="1425422024">
      <w:bodyDiv w:val="1"/>
      <w:marLeft w:val="0"/>
      <w:marRight w:val="0"/>
      <w:marTop w:val="0"/>
      <w:marBottom w:val="0"/>
      <w:divBdr>
        <w:top w:val="none" w:sz="0" w:space="0" w:color="auto"/>
        <w:left w:val="none" w:sz="0" w:space="0" w:color="auto"/>
        <w:bottom w:val="none" w:sz="0" w:space="0" w:color="auto"/>
        <w:right w:val="none" w:sz="0" w:space="0" w:color="auto"/>
      </w:divBdr>
    </w:div>
    <w:div w:id="1444037005">
      <w:bodyDiv w:val="1"/>
      <w:marLeft w:val="0"/>
      <w:marRight w:val="0"/>
      <w:marTop w:val="0"/>
      <w:marBottom w:val="0"/>
      <w:divBdr>
        <w:top w:val="none" w:sz="0" w:space="0" w:color="auto"/>
        <w:left w:val="none" w:sz="0" w:space="0" w:color="auto"/>
        <w:bottom w:val="none" w:sz="0" w:space="0" w:color="auto"/>
        <w:right w:val="none" w:sz="0" w:space="0" w:color="auto"/>
      </w:divBdr>
    </w:div>
    <w:div w:id="1451437968">
      <w:bodyDiv w:val="1"/>
      <w:marLeft w:val="0"/>
      <w:marRight w:val="0"/>
      <w:marTop w:val="0"/>
      <w:marBottom w:val="0"/>
      <w:divBdr>
        <w:top w:val="none" w:sz="0" w:space="0" w:color="auto"/>
        <w:left w:val="none" w:sz="0" w:space="0" w:color="auto"/>
        <w:bottom w:val="none" w:sz="0" w:space="0" w:color="auto"/>
        <w:right w:val="none" w:sz="0" w:space="0" w:color="auto"/>
      </w:divBdr>
    </w:div>
    <w:div w:id="1464497490">
      <w:bodyDiv w:val="1"/>
      <w:marLeft w:val="0"/>
      <w:marRight w:val="0"/>
      <w:marTop w:val="0"/>
      <w:marBottom w:val="0"/>
      <w:divBdr>
        <w:top w:val="none" w:sz="0" w:space="0" w:color="auto"/>
        <w:left w:val="none" w:sz="0" w:space="0" w:color="auto"/>
        <w:bottom w:val="none" w:sz="0" w:space="0" w:color="auto"/>
        <w:right w:val="none" w:sz="0" w:space="0" w:color="auto"/>
      </w:divBdr>
    </w:div>
    <w:div w:id="1482037040">
      <w:bodyDiv w:val="1"/>
      <w:marLeft w:val="0"/>
      <w:marRight w:val="0"/>
      <w:marTop w:val="0"/>
      <w:marBottom w:val="0"/>
      <w:divBdr>
        <w:top w:val="none" w:sz="0" w:space="0" w:color="auto"/>
        <w:left w:val="none" w:sz="0" w:space="0" w:color="auto"/>
        <w:bottom w:val="none" w:sz="0" w:space="0" w:color="auto"/>
        <w:right w:val="none" w:sz="0" w:space="0" w:color="auto"/>
      </w:divBdr>
    </w:div>
    <w:div w:id="1486698737">
      <w:bodyDiv w:val="1"/>
      <w:marLeft w:val="0"/>
      <w:marRight w:val="0"/>
      <w:marTop w:val="0"/>
      <w:marBottom w:val="0"/>
      <w:divBdr>
        <w:top w:val="none" w:sz="0" w:space="0" w:color="auto"/>
        <w:left w:val="none" w:sz="0" w:space="0" w:color="auto"/>
        <w:bottom w:val="none" w:sz="0" w:space="0" w:color="auto"/>
        <w:right w:val="none" w:sz="0" w:space="0" w:color="auto"/>
      </w:divBdr>
    </w:div>
    <w:div w:id="1490057890">
      <w:bodyDiv w:val="1"/>
      <w:marLeft w:val="0"/>
      <w:marRight w:val="0"/>
      <w:marTop w:val="0"/>
      <w:marBottom w:val="0"/>
      <w:divBdr>
        <w:top w:val="none" w:sz="0" w:space="0" w:color="auto"/>
        <w:left w:val="none" w:sz="0" w:space="0" w:color="auto"/>
        <w:bottom w:val="none" w:sz="0" w:space="0" w:color="auto"/>
        <w:right w:val="none" w:sz="0" w:space="0" w:color="auto"/>
      </w:divBdr>
    </w:div>
    <w:div w:id="1490436014">
      <w:bodyDiv w:val="1"/>
      <w:marLeft w:val="0"/>
      <w:marRight w:val="0"/>
      <w:marTop w:val="0"/>
      <w:marBottom w:val="0"/>
      <w:divBdr>
        <w:top w:val="none" w:sz="0" w:space="0" w:color="auto"/>
        <w:left w:val="none" w:sz="0" w:space="0" w:color="auto"/>
        <w:bottom w:val="none" w:sz="0" w:space="0" w:color="auto"/>
        <w:right w:val="none" w:sz="0" w:space="0" w:color="auto"/>
      </w:divBdr>
    </w:div>
    <w:div w:id="1495220264">
      <w:bodyDiv w:val="1"/>
      <w:marLeft w:val="0"/>
      <w:marRight w:val="0"/>
      <w:marTop w:val="0"/>
      <w:marBottom w:val="0"/>
      <w:divBdr>
        <w:top w:val="none" w:sz="0" w:space="0" w:color="auto"/>
        <w:left w:val="none" w:sz="0" w:space="0" w:color="auto"/>
        <w:bottom w:val="none" w:sz="0" w:space="0" w:color="auto"/>
        <w:right w:val="none" w:sz="0" w:space="0" w:color="auto"/>
      </w:divBdr>
    </w:div>
    <w:div w:id="1495336352">
      <w:bodyDiv w:val="1"/>
      <w:marLeft w:val="0"/>
      <w:marRight w:val="0"/>
      <w:marTop w:val="0"/>
      <w:marBottom w:val="0"/>
      <w:divBdr>
        <w:top w:val="none" w:sz="0" w:space="0" w:color="auto"/>
        <w:left w:val="none" w:sz="0" w:space="0" w:color="auto"/>
        <w:bottom w:val="none" w:sz="0" w:space="0" w:color="auto"/>
        <w:right w:val="none" w:sz="0" w:space="0" w:color="auto"/>
      </w:divBdr>
    </w:div>
    <w:div w:id="1502810890">
      <w:bodyDiv w:val="1"/>
      <w:marLeft w:val="0"/>
      <w:marRight w:val="0"/>
      <w:marTop w:val="0"/>
      <w:marBottom w:val="0"/>
      <w:divBdr>
        <w:top w:val="none" w:sz="0" w:space="0" w:color="auto"/>
        <w:left w:val="none" w:sz="0" w:space="0" w:color="auto"/>
        <w:bottom w:val="none" w:sz="0" w:space="0" w:color="auto"/>
        <w:right w:val="none" w:sz="0" w:space="0" w:color="auto"/>
      </w:divBdr>
    </w:div>
    <w:div w:id="1506360077">
      <w:bodyDiv w:val="1"/>
      <w:marLeft w:val="0"/>
      <w:marRight w:val="0"/>
      <w:marTop w:val="0"/>
      <w:marBottom w:val="0"/>
      <w:divBdr>
        <w:top w:val="none" w:sz="0" w:space="0" w:color="auto"/>
        <w:left w:val="none" w:sz="0" w:space="0" w:color="auto"/>
        <w:bottom w:val="none" w:sz="0" w:space="0" w:color="auto"/>
        <w:right w:val="none" w:sz="0" w:space="0" w:color="auto"/>
      </w:divBdr>
    </w:div>
    <w:div w:id="1515417725">
      <w:bodyDiv w:val="1"/>
      <w:marLeft w:val="0"/>
      <w:marRight w:val="0"/>
      <w:marTop w:val="0"/>
      <w:marBottom w:val="0"/>
      <w:divBdr>
        <w:top w:val="none" w:sz="0" w:space="0" w:color="auto"/>
        <w:left w:val="none" w:sz="0" w:space="0" w:color="auto"/>
        <w:bottom w:val="none" w:sz="0" w:space="0" w:color="auto"/>
        <w:right w:val="none" w:sz="0" w:space="0" w:color="auto"/>
      </w:divBdr>
    </w:div>
    <w:div w:id="1515612891">
      <w:bodyDiv w:val="1"/>
      <w:marLeft w:val="0"/>
      <w:marRight w:val="0"/>
      <w:marTop w:val="0"/>
      <w:marBottom w:val="0"/>
      <w:divBdr>
        <w:top w:val="none" w:sz="0" w:space="0" w:color="auto"/>
        <w:left w:val="none" w:sz="0" w:space="0" w:color="auto"/>
        <w:bottom w:val="none" w:sz="0" w:space="0" w:color="auto"/>
        <w:right w:val="none" w:sz="0" w:space="0" w:color="auto"/>
      </w:divBdr>
    </w:div>
    <w:div w:id="1533570123">
      <w:bodyDiv w:val="1"/>
      <w:marLeft w:val="0"/>
      <w:marRight w:val="0"/>
      <w:marTop w:val="0"/>
      <w:marBottom w:val="0"/>
      <w:divBdr>
        <w:top w:val="none" w:sz="0" w:space="0" w:color="auto"/>
        <w:left w:val="none" w:sz="0" w:space="0" w:color="auto"/>
        <w:bottom w:val="none" w:sz="0" w:space="0" w:color="auto"/>
        <w:right w:val="none" w:sz="0" w:space="0" w:color="auto"/>
      </w:divBdr>
    </w:div>
    <w:div w:id="1540164716">
      <w:bodyDiv w:val="1"/>
      <w:marLeft w:val="0"/>
      <w:marRight w:val="0"/>
      <w:marTop w:val="0"/>
      <w:marBottom w:val="0"/>
      <w:divBdr>
        <w:top w:val="none" w:sz="0" w:space="0" w:color="auto"/>
        <w:left w:val="none" w:sz="0" w:space="0" w:color="auto"/>
        <w:bottom w:val="none" w:sz="0" w:space="0" w:color="auto"/>
        <w:right w:val="none" w:sz="0" w:space="0" w:color="auto"/>
      </w:divBdr>
    </w:div>
    <w:div w:id="1543785542">
      <w:bodyDiv w:val="1"/>
      <w:marLeft w:val="0"/>
      <w:marRight w:val="0"/>
      <w:marTop w:val="0"/>
      <w:marBottom w:val="0"/>
      <w:divBdr>
        <w:top w:val="none" w:sz="0" w:space="0" w:color="auto"/>
        <w:left w:val="none" w:sz="0" w:space="0" w:color="auto"/>
        <w:bottom w:val="none" w:sz="0" w:space="0" w:color="auto"/>
        <w:right w:val="none" w:sz="0" w:space="0" w:color="auto"/>
      </w:divBdr>
    </w:div>
    <w:div w:id="1550190965">
      <w:bodyDiv w:val="1"/>
      <w:marLeft w:val="0"/>
      <w:marRight w:val="0"/>
      <w:marTop w:val="0"/>
      <w:marBottom w:val="0"/>
      <w:divBdr>
        <w:top w:val="none" w:sz="0" w:space="0" w:color="auto"/>
        <w:left w:val="none" w:sz="0" w:space="0" w:color="auto"/>
        <w:bottom w:val="none" w:sz="0" w:space="0" w:color="auto"/>
        <w:right w:val="none" w:sz="0" w:space="0" w:color="auto"/>
      </w:divBdr>
    </w:div>
    <w:div w:id="1550262221">
      <w:bodyDiv w:val="1"/>
      <w:marLeft w:val="0"/>
      <w:marRight w:val="0"/>
      <w:marTop w:val="0"/>
      <w:marBottom w:val="0"/>
      <w:divBdr>
        <w:top w:val="none" w:sz="0" w:space="0" w:color="auto"/>
        <w:left w:val="none" w:sz="0" w:space="0" w:color="auto"/>
        <w:bottom w:val="none" w:sz="0" w:space="0" w:color="auto"/>
        <w:right w:val="none" w:sz="0" w:space="0" w:color="auto"/>
      </w:divBdr>
    </w:div>
    <w:div w:id="1573000332">
      <w:bodyDiv w:val="1"/>
      <w:marLeft w:val="0"/>
      <w:marRight w:val="0"/>
      <w:marTop w:val="0"/>
      <w:marBottom w:val="0"/>
      <w:divBdr>
        <w:top w:val="none" w:sz="0" w:space="0" w:color="auto"/>
        <w:left w:val="none" w:sz="0" w:space="0" w:color="auto"/>
        <w:bottom w:val="none" w:sz="0" w:space="0" w:color="auto"/>
        <w:right w:val="none" w:sz="0" w:space="0" w:color="auto"/>
      </w:divBdr>
    </w:div>
    <w:div w:id="1595015173">
      <w:bodyDiv w:val="1"/>
      <w:marLeft w:val="0"/>
      <w:marRight w:val="0"/>
      <w:marTop w:val="0"/>
      <w:marBottom w:val="0"/>
      <w:divBdr>
        <w:top w:val="none" w:sz="0" w:space="0" w:color="auto"/>
        <w:left w:val="none" w:sz="0" w:space="0" w:color="auto"/>
        <w:bottom w:val="none" w:sz="0" w:space="0" w:color="auto"/>
        <w:right w:val="none" w:sz="0" w:space="0" w:color="auto"/>
      </w:divBdr>
    </w:div>
    <w:div w:id="1597402177">
      <w:bodyDiv w:val="1"/>
      <w:marLeft w:val="0"/>
      <w:marRight w:val="0"/>
      <w:marTop w:val="0"/>
      <w:marBottom w:val="0"/>
      <w:divBdr>
        <w:top w:val="none" w:sz="0" w:space="0" w:color="auto"/>
        <w:left w:val="none" w:sz="0" w:space="0" w:color="auto"/>
        <w:bottom w:val="none" w:sz="0" w:space="0" w:color="auto"/>
        <w:right w:val="none" w:sz="0" w:space="0" w:color="auto"/>
      </w:divBdr>
    </w:div>
    <w:div w:id="1600984060">
      <w:bodyDiv w:val="1"/>
      <w:marLeft w:val="0"/>
      <w:marRight w:val="0"/>
      <w:marTop w:val="0"/>
      <w:marBottom w:val="0"/>
      <w:divBdr>
        <w:top w:val="none" w:sz="0" w:space="0" w:color="auto"/>
        <w:left w:val="none" w:sz="0" w:space="0" w:color="auto"/>
        <w:bottom w:val="none" w:sz="0" w:space="0" w:color="auto"/>
        <w:right w:val="none" w:sz="0" w:space="0" w:color="auto"/>
      </w:divBdr>
    </w:div>
    <w:div w:id="1601986545">
      <w:bodyDiv w:val="1"/>
      <w:marLeft w:val="0"/>
      <w:marRight w:val="0"/>
      <w:marTop w:val="0"/>
      <w:marBottom w:val="0"/>
      <w:divBdr>
        <w:top w:val="none" w:sz="0" w:space="0" w:color="auto"/>
        <w:left w:val="none" w:sz="0" w:space="0" w:color="auto"/>
        <w:bottom w:val="none" w:sz="0" w:space="0" w:color="auto"/>
        <w:right w:val="none" w:sz="0" w:space="0" w:color="auto"/>
      </w:divBdr>
    </w:div>
    <w:div w:id="1607497991">
      <w:bodyDiv w:val="1"/>
      <w:marLeft w:val="0"/>
      <w:marRight w:val="0"/>
      <w:marTop w:val="0"/>
      <w:marBottom w:val="0"/>
      <w:divBdr>
        <w:top w:val="none" w:sz="0" w:space="0" w:color="auto"/>
        <w:left w:val="none" w:sz="0" w:space="0" w:color="auto"/>
        <w:bottom w:val="none" w:sz="0" w:space="0" w:color="auto"/>
        <w:right w:val="none" w:sz="0" w:space="0" w:color="auto"/>
      </w:divBdr>
    </w:div>
    <w:div w:id="1617060338">
      <w:bodyDiv w:val="1"/>
      <w:marLeft w:val="0"/>
      <w:marRight w:val="0"/>
      <w:marTop w:val="0"/>
      <w:marBottom w:val="0"/>
      <w:divBdr>
        <w:top w:val="none" w:sz="0" w:space="0" w:color="auto"/>
        <w:left w:val="none" w:sz="0" w:space="0" w:color="auto"/>
        <w:bottom w:val="none" w:sz="0" w:space="0" w:color="auto"/>
        <w:right w:val="none" w:sz="0" w:space="0" w:color="auto"/>
      </w:divBdr>
    </w:div>
    <w:div w:id="1618874803">
      <w:bodyDiv w:val="1"/>
      <w:marLeft w:val="0"/>
      <w:marRight w:val="0"/>
      <w:marTop w:val="0"/>
      <w:marBottom w:val="0"/>
      <w:divBdr>
        <w:top w:val="none" w:sz="0" w:space="0" w:color="auto"/>
        <w:left w:val="none" w:sz="0" w:space="0" w:color="auto"/>
        <w:bottom w:val="none" w:sz="0" w:space="0" w:color="auto"/>
        <w:right w:val="none" w:sz="0" w:space="0" w:color="auto"/>
      </w:divBdr>
    </w:div>
    <w:div w:id="1619218480">
      <w:bodyDiv w:val="1"/>
      <w:marLeft w:val="0"/>
      <w:marRight w:val="0"/>
      <w:marTop w:val="0"/>
      <w:marBottom w:val="0"/>
      <w:divBdr>
        <w:top w:val="none" w:sz="0" w:space="0" w:color="auto"/>
        <w:left w:val="none" w:sz="0" w:space="0" w:color="auto"/>
        <w:bottom w:val="none" w:sz="0" w:space="0" w:color="auto"/>
        <w:right w:val="none" w:sz="0" w:space="0" w:color="auto"/>
      </w:divBdr>
    </w:div>
    <w:div w:id="1623656635">
      <w:bodyDiv w:val="1"/>
      <w:marLeft w:val="0"/>
      <w:marRight w:val="0"/>
      <w:marTop w:val="0"/>
      <w:marBottom w:val="0"/>
      <w:divBdr>
        <w:top w:val="none" w:sz="0" w:space="0" w:color="auto"/>
        <w:left w:val="none" w:sz="0" w:space="0" w:color="auto"/>
        <w:bottom w:val="none" w:sz="0" w:space="0" w:color="auto"/>
        <w:right w:val="none" w:sz="0" w:space="0" w:color="auto"/>
      </w:divBdr>
    </w:div>
    <w:div w:id="1639531720">
      <w:bodyDiv w:val="1"/>
      <w:marLeft w:val="0"/>
      <w:marRight w:val="0"/>
      <w:marTop w:val="0"/>
      <w:marBottom w:val="0"/>
      <w:divBdr>
        <w:top w:val="none" w:sz="0" w:space="0" w:color="auto"/>
        <w:left w:val="none" w:sz="0" w:space="0" w:color="auto"/>
        <w:bottom w:val="none" w:sz="0" w:space="0" w:color="auto"/>
        <w:right w:val="none" w:sz="0" w:space="0" w:color="auto"/>
      </w:divBdr>
    </w:div>
    <w:div w:id="1646008992">
      <w:bodyDiv w:val="1"/>
      <w:marLeft w:val="0"/>
      <w:marRight w:val="0"/>
      <w:marTop w:val="0"/>
      <w:marBottom w:val="0"/>
      <w:divBdr>
        <w:top w:val="none" w:sz="0" w:space="0" w:color="auto"/>
        <w:left w:val="none" w:sz="0" w:space="0" w:color="auto"/>
        <w:bottom w:val="none" w:sz="0" w:space="0" w:color="auto"/>
        <w:right w:val="none" w:sz="0" w:space="0" w:color="auto"/>
      </w:divBdr>
    </w:div>
    <w:div w:id="1651405174">
      <w:bodyDiv w:val="1"/>
      <w:marLeft w:val="0"/>
      <w:marRight w:val="0"/>
      <w:marTop w:val="0"/>
      <w:marBottom w:val="0"/>
      <w:divBdr>
        <w:top w:val="none" w:sz="0" w:space="0" w:color="auto"/>
        <w:left w:val="none" w:sz="0" w:space="0" w:color="auto"/>
        <w:bottom w:val="none" w:sz="0" w:space="0" w:color="auto"/>
        <w:right w:val="none" w:sz="0" w:space="0" w:color="auto"/>
      </w:divBdr>
    </w:div>
    <w:div w:id="1651786028">
      <w:bodyDiv w:val="1"/>
      <w:marLeft w:val="0"/>
      <w:marRight w:val="0"/>
      <w:marTop w:val="0"/>
      <w:marBottom w:val="0"/>
      <w:divBdr>
        <w:top w:val="none" w:sz="0" w:space="0" w:color="auto"/>
        <w:left w:val="none" w:sz="0" w:space="0" w:color="auto"/>
        <w:bottom w:val="none" w:sz="0" w:space="0" w:color="auto"/>
        <w:right w:val="none" w:sz="0" w:space="0" w:color="auto"/>
      </w:divBdr>
    </w:div>
    <w:div w:id="1677002659">
      <w:bodyDiv w:val="1"/>
      <w:marLeft w:val="0"/>
      <w:marRight w:val="0"/>
      <w:marTop w:val="0"/>
      <w:marBottom w:val="0"/>
      <w:divBdr>
        <w:top w:val="none" w:sz="0" w:space="0" w:color="auto"/>
        <w:left w:val="none" w:sz="0" w:space="0" w:color="auto"/>
        <w:bottom w:val="none" w:sz="0" w:space="0" w:color="auto"/>
        <w:right w:val="none" w:sz="0" w:space="0" w:color="auto"/>
      </w:divBdr>
    </w:div>
    <w:div w:id="1683359320">
      <w:bodyDiv w:val="1"/>
      <w:marLeft w:val="0"/>
      <w:marRight w:val="0"/>
      <w:marTop w:val="0"/>
      <w:marBottom w:val="0"/>
      <w:divBdr>
        <w:top w:val="none" w:sz="0" w:space="0" w:color="auto"/>
        <w:left w:val="none" w:sz="0" w:space="0" w:color="auto"/>
        <w:bottom w:val="none" w:sz="0" w:space="0" w:color="auto"/>
        <w:right w:val="none" w:sz="0" w:space="0" w:color="auto"/>
      </w:divBdr>
    </w:div>
    <w:div w:id="1687826555">
      <w:bodyDiv w:val="1"/>
      <w:marLeft w:val="0"/>
      <w:marRight w:val="0"/>
      <w:marTop w:val="0"/>
      <w:marBottom w:val="0"/>
      <w:divBdr>
        <w:top w:val="none" w:sz="0" w:space="0" w:color="auto"/>
        <w:left w:val="none" w:sz="0" w:space="0" w:color="auto"/>
        <w:bottom w:val="none" w:sz="0" w:space="0" w:color="auto"/>
        <w:right w:val="none" w:sz="0" w:space="0" w:color="auto"/>
      </w:divBdr>
    </w:div>
    <w:div w:id="1701315003">
      <w:bodyDiv w:val="1"/>
      <w:marLeft w:val="0"/>
      <w:marRight w:val="0"/>
      <w:marTop w:val="0"/>
      <w:marBottom w:val="0"/>
      <w:divBdr>
        <w:top w:val="none" w:sz="0" w:space="0" w:color="auto"/>
        <w:left w:val="none" w:sz="0" w:space="0" w:color="auto"/>
        <w:bottom w:val="none" w:sz="0" w:space="0" w:color="auto"/>
        <w:right w:val="none" w:sz="0" w:space="0" w:color="auto"/>
      </w:divBdr>
    </w:div>
    <w:div w:id="1708141307">
      <w:bodyDiv w:val="1"/>
      <w:marLeft w:val="0"/>
      <w:marRight w:val="0"/>
      <w:marTop w:val="0"/>
      <w:marBottom w:val="0"/>
      <w:divBdr>
        <w:top w:val="none" w:sz="0" w:space="0" w:color="auto"/>
        <w:left w:val="none" w:sz="0" w:space="0" w:color="auto"/>
        <w:bottom w:val="none" w:sz="0" w:space="0" w:color="auto"/>
        <w:right w:val="none" w:sz="0" w:space="0" w:color="auto"/>
      </w:divBdr>
    </w:div>
    <w:div w:id="1713655272">
      <w:bodyDiv w:val="1"/>
      <w:marLeft w:val="0"/>
      <w:marRight w:val="0"/>
      <w:marTop w:val="0"/>
      <w:marBottom w:val="0"/>
      <w:divBdr>
        <w:top w:val="none" w:sz="0" w:space="0" w:color="auto"/>
        <w:left w:val="none" w:sz="0" w:space="0" w:color="auto"/>
        <w:bottom w:val="none" w:sz="0" w:space="0" w:color="auto"/>
        <w:right w:val="none" w:sz="0" w:space="0" w:color="auto"/>
      </w:divBdr>
    </w:div>
    <w:div w:id="1715619747">
      <w:bodyDiv w:val="1"/>
      <w:marLeft w:val="0"/>
      <w:marRight w:val="0"/>
      <w:marTop w:val="0"/>
      <w:marBottom w:val="0"/>
      <w:divBdr>
        <w:top w:val="none" w:sz="0" w:space="0" w:color="auto"/>
        <w:left w:val="none" w:sz="0" w:space="0" w:color="auto"/>
        <w:bottom w:val="none" w:sz="0" w:space="0" w:color="auto"/>
        <w:right w:val="none" w:sz="0" w:space="0" w:color="auto"/>
      </w:divBdr>
    </w:div>
    <w:div w:id="1718163107">
      <w:bodyDiv w:val="1"/>
      <w:marLeft w:val="0"/>
      <w:marRight w:val="0"/>
      <w:marTop w:val="0"/>
      <w:marBottom w:val="0"/>
      <w:divBdr>
        <w:top w:val="none" w:sz="0" w:space="0" w:color="auto"/>
        <w:left w:val="none" w:sz="0" w:space="0" w:color="auto"/>
        <w:bottom w:val="none" w:sz="0" w:space="0" w:color="auto"/>
        <w:right w:val="none" w:sz="0" w:space="0" w:color="auto"/>
      </w:divBdr>
    </w:div>
    <w:div w:id="1733850308">
      <w:bodyDiv w:val="1"/>
      <w:marLeft w:val="0"/>
      <w:marRight w:val="0"/>
      <w:marTop w:val="0"/>
      <w:marBottom w:val="0"/>
      <w:divBdr>
        <w:top w:val="none" w:sz="0" w:space="0" w:color="auto"/>
        <w:left w:val="none" w:sz="0" w:space="0" w:color="auto"/>
        <w:bottom w:val="none" w:sz="0" w:space="0" w:color="auto"/>
        <w:right w:val="none" w:sz="0" w:space="0" w:color="auto"/>
      </w:divBdr>
    </w:div>
    <w:div w:id="1733960615">
      <w:bodyDiv w:val="1"/>
      <w:marLeft w:val="0"/>
      <w:marRight w:val="0"/>
      <w:marTop w:val="0"/>
      <w:marBottom w:val="0"/>
      <w:divBdr>
        <w:top w:val="none" w:sz="0" w:space="0" w:color="auto"/>
        <w:left w:val="none" w:sz="0" w:space="0" w:color="auto"/>
        <w:bottom w:val="none" w:sz="0" w:space="0" w:color="auto"/>
        <w:right w:val="none" w:sz="0" w:space="0" w:color="auto"/>
      </w:divBdr>
    </w:div>
    <w:div w:id="1754473306">
      <w:bodyDiv w:val="1"/>
      <w:marLeft w:val="0"/>
      <w:marRight w:val="0"/>
      <w:marTop w:val="0"/>
      <w:marBottom w:val="0"/>
      <w:divBdr>
        <w:top w:val="none" w:sz="0" w:space="0" w:color="auto"/>
        <w:left w:val="none" w:sz="0" w:space="0" w:color="auto"/>
        <w:bottom w:val="none" w:sz="0" w:space="0" w:color="auto"/>
        <w:right w:val="none" w:sz="0" w:space="0" w:color="auto"/>
      </w:divBdr>
    </w:div>
    <w:div w:id="1757047897">
      <w:bodyDiv w:val="1"/>
      <w:marLeft w:val="0"/>
      <w:marRight w:val="0"/>
      <w:marTop w:val="0"/>
      <w:marBottom w:val="0"/>
      <w:divBdr>
        <w:top w:val="none" w:sz="0" w:space="0" w:color="auto"/>
        <w:left w:val="none" w:sz="0" w:space="0" w:color="auto"/>
        <w:bottom w:val="none" w:sz="0" w:space="0" w:color="auto"/>
        <w:right w:val="none" w:sz="0" w:space="0" w:color="auto"/>
      </w:divBdr>
    </w:div>
    <w:div w:id="1759212633">
      <w:bodyDiv w:val="1"/>
      <w:marLeft w:val="0"/>
      <w:marRight w:val="0"/>
      <w:marTop w:val="0"/>
      <w:marBottom w:val="0"/>
      <w:divBdr>
        <w:top w:val="none" w:sz="0" w:space="0" w:color="auto"/>
        <w:left w:val="none" w:sz="0" w:space="0" w:color="auto"/>
        <w:bottom w:val="none" w:sz="0" w:space="0" w:color="auto"/>
        <w:right w:val="none" w:sz="0" w:space="0" w:color="auto"/>
      </w:divBdr>
    </w:div>
    <w:div w:id="1781603426">
      <w:bodyDiv w:val="1"/>
      <w:marLeft w:val="0"/>
      <w:marRight w:val="0"/>
      <w:marTop w:val="0"/>
      <w:marBottom w:val="0"/>
      <w:divBdr>
        <w:top w:val="none" w:sz="0" w:space="0" w:color="auto"/>
        <w:left w:val="none" w:sz="0" w:space="0" w:color="auto"/>
        <w:bottom w:val="none" w:sz="0" w:space="0" w:color="auto"/>
        <w:right w:val="none" w:sz="0" w:space="0" w:color="auto"/>
      </w:divBdr>
    </w:div>
    <w:div w:id="1788423260">
      <w:bodyDiv w:val="1"/>
      <w:marLeft w:val="0"/>
      <w:marRight w:val="0"/>
      <w:marTop w:val="0"/>
      <w:marBottom w:val="0"/>
      <w:divBdr>
        <w:top w:val="none" w:sz="0" w:space="0" w:color="auto"/>
        <w:left w:val="none" w:sz="0" w:space="0" w:color="auto"/>
        <w:bottom w:val="none" w:sz="0" w:space="0" w:color="auto"/>
        <w:right w:val="none" w:sz="0" w:space="0" w:color="auto"/>
      </w:divBdr>
    </w:div>
    <w:div w:id="1789271938">
      <w:bodyDiv w:val="1"/>
      <w:marLeft w:val="0"/>
      <w:marRight w:val="0"/>
      <w:marTop w:val="0"/>
      <w:marBottom w:val="0"/>
      <w:divBdr>
        <w:top w:val="none" w:sz="0" w:space="0" w:color="auto"/>
        <w:left w:val="none" w:sz="0" w:space="0" w:color="auto"/>
        <w:bottom w:val="none" w:sz="0" w:space="0" w:color="auto"/>
        <w:right w:val="none" w:sz="0" w:space="0" w:color="auto"/>
      </w:divBdr>
    </w:div>
    <w:div w:id="1792165402">
      <w:bodyDiv w:val="1"/>
      <w:marLeft w:val="0"/>
      <w:marRight w:val="0"/>
      <w:marTop w:val="0"/>
      <w:marBottom w:val="0"/>
      <w:divBdr>
        <w:top w:val="none" w:sz="0" w:space="0" w:color="auto"/>
        <w:left w:val="none" w:sz="0" w:space="0" w:color="auto"/>
        <w:bottom w:val="none" w:sz="0" w:space="0" w:color="auto"/>
        <w:right w:val="none" w:sz="0" w:space="0" w:color="auto"/>
      </w:divBdr>
    </w:div>
    <w:div w:id="1794710922">
      <w:bodyDiv w:val="1"/>
      <w:marLeft w:val="0"/>
      <w:marRight w:val="0"/>
      <w:marTop w:val="0"/>
      <w:marBottom w:val="0"/>
      <w:divBdr>
        <w:top w:val="none" w:sz="0" w:space="0" w:color="auto"/>
        <w:left w:val="none" w:sz="0" w:space="0" w:color="auto"/>
        <w:bottom w:val="none" w:sz="0" w:space="0" w:color="auto"/>
        <w:right w:val="none" w:sz="0" w:space="0" w:color="auto"/>
      </w:divBdr>
    </w:div>
    <w:div w:id="1797332793">
      <w:bodyDiv w:val="1"/>
      <w:marLeft w:val="0"/>
      <w:marRight w:val="0"/>
      <w:marTop w:val="0"/>
      <w:marBottom w:val="0"/>
      <w:divBdr>
        <w:top w:val="none" w:sz="0" w:space="0" w:color="auto"/>
        <w:left w:val="none" w:sz="0" w:space="0" w:color="auto"/>
        <w:bottom w:val="none" w:sz="0" w:space="0" w:color="auto"/>
        <w:right w:val="none" w:sz="0" w:space="0" w:color="auto"/>
      </w:divBdr>
      <w:divsChild>
        <w:div w:id="174612353">
          <w:marLeft w:val="0"/>
          <w:marRight w:val="0"/>
          <w:marTop w:val="0"/>
          <w:marBottom w:val="0"/>
          <w:divBdr>
            <w:top w:val="none" w:sz="0" w:space="0" w:color="auto"/>
            <w:left w:val="none" w:sz="0" w:space="0" w:color="auto"/>
            <w:bottom w:val="none" w:sz="0" w:space="0" w:color="auto"/>
            <w:right w:val="none" w:sz="0" w:space="0" w:color="auto"/>
          </w:divBdr>
          <w:divsChild>
            <w:div w:id="210310329">
              <w:marLeft w:val="0"/>
              <w:marRight w:val="0"/>
              <w:marTop w:val="0"/>
              <w:marBottom w:val="0"/>
              <w:divBdr>
                <w:top w:val="none" w:sz="0" w:space="0" w:color="auto"/>
                <w:left w:val="none" w:sz="0" w:space="0" w:color="auto"/>
                <w:bottom w:val="none" w:sz="0" w:space="0" w:color="auto"/>
                <w:right w:val="none" w:sz="0" w:space="0" w:color="auto"/>
              </w:divBdr>
              <w:divsChild>
                <w:div w:id="740517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045847">
      <w:bodyDiv w:val="1"/>
      <w:marLeft w:val="0"/>
      <w:marRight w:val="0"/>
      <w:marTop w:val="0"/>
      <w:marBottom w:val="0"/>
      <w:divBdr>
        <w:top w:val="none" w:sz="0" w:space="0" w:color="auto"/>
        <w:left w:val="none" w:sz="0" w:space="0" w:color="auto"/>
        <w:bottom w:val="none" w:sz="0" w:space="0" w:color="auto"/>
        <w:right w:val="none" w:sz="0" w:space="0" w:color="auto"/>
      </w:divBdr>
      <w:divsChild>
        <w:div w:id="702100466">
          <w:marLeft w:val="0"/>
          <w:marRight w:val="0"/>
          <w:marTop w:val="0"/>
          <w:marBottom w:val="0"/>
          <w:divBdr>
            <w:top w:val="none" w:sz="0" w:space="0" w:color="auto"/>
            <w:left w:val="none" w:sz="0" w:space="0" w:color="auto"/>
            <w:bottom w:val="none" w:sz="0" w:space="0" w:color="auto"/>
            <w:right w:val="none" w:sz="0" w:space="0" w:color="auto"/>
          </w:divBdr>
        </w:div>
        <w:div w:id="1691176404">
          <w:marLeft w:val="0"/>
          <w:marRight w:val="0"/>
          <w:marTop w:val="0"/>
          <w:marBottom w:val="0"/>
          <w:divBdr>
            <w:top w:val="none" w:sz="0" w:space="0" w:color="auto"/>
            <w:left w:val="none" w:sz="0" w:space="0" w:color="auto"/>
            <w:bottom w:val="none" w:sz="0" w:space="0" w:color="auto"/>
            <w:right w:val="none" w:sz="0" w:space="0" w:color="auto"/>
          </w:divBdr>
        </w:div>
      </w:divsChild>
    </w:div>
    <w:div w:id="1808937214">
      <w:bodyDiv w:val="1"/>
      <w:marLeft w:val="0"/>
      <w:marRight w:val="0"/>
      <w:marTop w:val="0"/>
      <w:marBottom w:val="0"/>
      <w:divBdr>
        <w:top w:val="none" w:sz="0" w:space="0" w:color="auto"/>
        <w:left w:val="none" w:sz="0" w:space="0" w:color="auto"/>
        <w:bottom w:val="none" w:sz="0" w:space="0" w:color="auto"/>
        <w:right w:val="none" w:sz="0" w:space="0" w:color="auto"/>
      </w:divBdr>
    </w:div>
    <w:div w:id="1809056356">
      <w:bodyDiv w:val="1"/>
      <w:marLeft w:val="0"/>
      <w:marRight w:val="0"/>
      <w:marTop w:val="0"/>
      <w:marBottom w:val="0"/>
      <w:divBdr>
        <w:top w:val="none" w:sz="0" w:space="0" w:color="auto"/>
        <w:left w:val="none" w:sz="0" w:space="0" w:color="auto"/>
        <w:bottom w:val="none" w:sz="0" w:space="0" w:color="auto"/>
        <w:right w:val="none" w:sz="0" w:space="0" w:color="auto"/>
      </w:divBdr>
    </w:div>
    <w:div w:id="1816289167">
      <w:bodyDiv w:val="1"/>
      <w:marLeft w:val="0"/>
      <w:marRight w:val="0"/>
      <w:marTop w:val="0"/>
      <w:marBottom w:val="0"/>
      <w:divBdr>
        <w:top w:val="none" w:sz="0" w:space="0" w:color="auto"/>
        <w:left w:val="none" w:sz="0" w:space="0" w:color="auto"/>
        <w:bottom w:val="none" w:sz="0" w:space="0" w:color="auto"/>
        <w:right w:val="none" w:sz="0" w:space="0" w:color="auto"/>
      </w:divBdr>
    </w:div>
    <w:div w:id="1818455489">
      <w:bodyDiv w:val="1"/>
      <w:marLeft w:val="0"/>
      <w:marRight w:val="0"/>
      <w:marTop w:val="0"/>
      <w:marBottom w:val="0"/>
      <w:divBdr>
        <w:top w:val="none" w:sz="0" w:space="0" w:color="auto"/>
        <w:left w:val="none" w:sz="0" w:space="0" w:color="auto"/>
        <w:bottom w:val="none" w:sz="0" w:space="0" w:color="auto"/>
        <w:right w:val="none" w:sz="0" w:space="0" w:color="auto"/>
      </w:divBdr>
    </w:div>
    <w:div w:id="1829516521">
      <w:bodyDiv w:val="1"/>
      <w:marLeft w:val="0"/>
      <w:marRight w:val="0"/>
      <w:marTop w:val="0"/>
      <w:marBottom w:val="0"/>
      <w:divBdr>
        <w:top w:val="none" w:sz="0" w:space="0" w:color="auto"/>
        <w:left w:val="none" w:sz="0" w:space="0" w:color="auto"/>
        <w:bottom w:val="none" w:sz="0" w:space="0" w:color="auto"/>
        <w:right w:val="none" w:sz="0" w:space="0" w:color="auto"/>
      </w:divBdr>
    </w:div>
    <w:div w:id="1832939784">
      <w:bodyDiv w:val="1"/>
      <w:marLeft w:val="0"/>
      <w:marRight w:val="0"/>
      <w:marTop w:val="0"/>
      <w:marBottom w:val="0"/>
      <w:divBdr>
        <w:top w:val="none" w:sz="0" w:space="0" w:color="auto"/>
        <w:left w:val="none" w:sz="0" w:space="0" w:color="auto"/>
        <w:bottom w:val="none" w:sz="0" w:space="0" w:color="auto"/>
        <w:right w:val="none" w:sz="0" w:space="0" w:color="auto"/>
      </w:divBdr>
    </w:div>
    <w:div w:id="1834252938">
      <w:bodyDiv w:val="1"/>
      <w:marLeft w:val="0"/>
      <w:marRight w:val="0"/>
      <w:marTop w:val="0"/>
      <w:marBottom w:val="0"/>
      <w:divBdr>
        <w:top w:val="none" w:sz="0" w:space="0" w:color="auto"/>
        <w:left w:val="none" w:sz="0" w:space="0" w:color="auto"/>
        <w:bottom w:val="none" w:sz="0" w:space="0" w:color="auto"/>
        <w:right w:val="none" w:sz="0" w:space="0" w:color="auto"/>
      </w:divBdr>
    </w:div>
    <w:div w:id="1834907920">
      <w:bodyDiv w:val="1"/>
      <w:marLeft w:val="0"/>
      <w:marRight w:val="0"/>
      <w:marTop w:val="0"/>
      <w:marBottom w:val="0"/>
      <w:divBdr>
        <w:top w:val="none" w:sz="0" w:space="0" w:color="auto"/>
        <w:left w:val="none" w:sz="0" w:space="0" w:color="auto"/>
        <w:bottom w:val="none" w:sz="0" w:space="0" w:color="auto"/>
        <w:right w:val="none" w:sz="0" w:space="0" w:color="auto"/>
      </w:divBdr>
    </w:div>
    <w:div w:id="1849637649">
      <w:bodyDiv w:val="1"/>
      <w:marLeft w:val="0"/>
      <w:marRight w:val="0"/>
      <w:marTop w:val="0"/>
      <w:marBottom w:val="0"/>
      <w:divBdr>
        <w:top w:val="none" w:sz="0" w:space="0" w:color="auto"/>
        <w:left w:val="none" w:sz="0" w:space="0" w:color="auto"/>
        <w:bottom w:val="none" w:sz="0" w:space="0" w:color="auto"/>
        <w:right w:val="none" w:sz="0" w:space="0" w:color="auto"/>
      </w:divBdr>
    </w:div>
    <w:div w:id="1853687314">
      <w:bodyDiv w:val="1"/>
      <w:marLeft w:val="0"/>
      <w:marRight w:val="0"/>
      <w:marTop w:val="0"/>
      <w:marBottom w:val="0"/>
      <w:divBdr>
        <w:top w:val="none" w:sz="0" w:space="0" w:color="auto"/>
        <w:left w:val="none" w:sz="0" w:space="0" w:color="auto"/>
        <w:bottom w:val="none" w:sz="0" w:space="0" w:color="auto"/>
        <w:right w:val="none" w:sz="0" w:space="0" w:color="auto"/>
      </w:divBdr>
    </w:div>
    <w:div w:id="1860699153">
      <w:bodyDiv w:val="1"/>
      <w:marLeft w:val="0"/>
      <w:marRight w:val="0"/>
      <w:marTop w:val="0"/>
      <w:marBottom w:val="0"/>
      <w:divBdr>
        <w:top w:val="none" w:sz="0" w:space="0" w:color="auto"/>
        <w:left w:val="none" w:sz="0" w:space="0" w:color="auto"/>
        <w:bottom w:val="none" w:sz="0" w:space="0" w:color="auto"/>
        <w:right w:val="none" w:sz="0" w:space="0" w:color="auto"/>
      </w:divBdr>
    </w:div>
    <w:div w:id="1876309939">
      <w:bodyDiv w:val="1"/>
      <w:marLeft w:val="0"/>
      <w:marRight w:val="0"/>
      <w:marTop w:val="0"/>
      <w:marBottom w:val="0"/>
      <w:divBdr>
        <w:top w:val="none" w:sz="0" w:space="0" w:color="auto"/>
        <w:left w:val="none" w:sz="0" w:space="0" w:color="auto"/>
        <w:bottom w:val="none" w:sz="0" w:space="0" w:color="auto"/>
        <w:right w:val="none" w:sz="0" w:space="0" w:color="auto"/>
      </w:divBdr>
    </w:div>
    <w:div w:id="1879926043">
      <w:bodyDiv w:val="1"/>
      <w:marLeft w:val="0"/>
      <w:marRight w:val="0"/>
      <w:marTop w:val="0"/>
      <w:marBottom w:val="0"/>
      <w:divBdr>
        <w:top w:val="none" w:sz="0" w:space="0" w:color="auto"/>
        <w:left w:val="none" w:sz="0" w:space="0" w:color="auto"/>
        <w:bottom w:val="none" w:sz="0" w:space="0" w:color="auto"/>
        <w:right w:val="none" w:sz="0" w:space="0" w:color="auto"/>
      </w:divBdr>
    </w:div>
    <w:div w:id="1886867214">
      <w:bodyDiv w:val="1"/>
      <w:marLeft w:val="0"/>
      <w:marRight w:val="0"/>
      <w:marTop w:val="0"/>
      <w:marBottom w:val="0"/>
      <w:divBdr>
        <w:top w:val="none" w:sz="0" w:space="0" w:color="auto"/>
        <w:left w:val="none" w:sz="0" w:space="0" w:color="auto"/>
        <w:bottom w:val="none" w:sz="0" w:space="0" w:color="auto"/>
        <w:right w:val="none" w:sz="0" w:space="0" w:color="auto"/>
      </w:divBdr>
    </w:div>
    <w:div w:id="1891107237">
      <w:bodyDiv w:val="1"/>
      <w:marLeft w:val="0"/>
      <w:marRight w:val="0"/>
      <w:marTop w:val="0"/>
      <w:marBottom w:val="0"/>
      <w:divBdr>
        <w:top w:val="none" w:sz="0" w:space="0" w:color="auto"/>
        <w:left w:val="none" w:sz="0" w:space="0" w:color="auto"/>
        <w:bottom w:val="none" w:sz="0" w:space="0" w:color="auto"/>
        <w:right w:val="none" w:sz="0" w:space="0" w:color="auto"/>
      </w:divBdr>
    </w:div>
    <w:div w:id="1900163199">
      <w:bodyDiv w:val="1"/>
      <w:marLeft w:val="0"/>
      <w:marRight w:val="0"/>
      <w:marTop w:val="0"/>
      <w:marBottom w:val="0"/>
      <w:divBdr>
        <w:top w:val="none" w:sz="0" w:space="0" w:color="auto"/>
        <w:left w:val="none" w:sz="0" w:space="0" w:color="auto"/>
        <w:bottom w:val="none" w:sz="0" w:space="0" w:color="auto"/>
        <w:right w:val="none" w:sz="0" w:space="0" w:color="auto"/>
      </w:divBdr>
    </w:div>
    <w:div w:id="1901557714">
      <w:bodyDiv w:val="1"/>
      <w:marLeft w:val="0"/>
      <w:marRight w:val="0"/>
      <w:marTop w:val="0"/>
      <w:marBottom w:val="0"/>
      <w:divBdr>
        <w:top w:val="none" w:sz="0" w:space="0" w:color="auto"/>
        <w:left w:val="none" w:sz="0" w:space="0" w:color="auto"/>
        <w:bottom w:val="none" w:sz="0" w:space="0" w:color="auto"/>
        <w:right w:val="none" w:sz="0" w:space="0" w:color="auto"/>
      </w:divBdr>
    </w:div>
    <w:div w:id="1901866774">
      <w:bodyDiv w:val="1"/>
      <w:marLeft w:val="0"/>
      <w:marRight w:val="0"/>
      <w:marTop w:val="0"/>
      <w:marBottom w:val="0"/>
      <w:divBdr>
        <w:top w:val="none" w:sz="0" w:space="0" w:color="auto"/>
        <w:left w:val="none" w:sz="0" w:space="0" w:color="auto"/>
        <w:bottom w:val="none" w:sz="0" w:space="0" w:color="auto"/>
        <w:right w:val="none" w:sz="0" w:space="0" w:color="auto"/>
      </w:divBdr>
    </w:div>
    <w:div w:id="1906260981">
      <w:bodyDiv w:val="1"/>
      <w:marLeft w:val="0"/>
      <w:marRight w:val="0"/>
      <w:marTop w:val="0"/>
      <w:marBottom w:val="0"/>
      <w:divBdr>
        <w:top w:val="none" w:sz="0" w:space="0" w:color="auto"/>
        <w:left w:val="none" w:sz="0" w:space="0" w:color="auto"/>
        <w:bottom w:val="none" w:sz="0" w:space="0" w:color="auto"/>
        <w:right w:val="none" w:sz="0" w:space="0" w:color="auto"/>
      </w:divBdr>
    </w:div>
    <w:div w:id="1907446570">
      <w:bodyDiv w:val="1"/>
      <w:marLeft w:val="0"/>
      <w:marRight w:val="0"/>
      <w:marTop w:val="0"/>
      <w:marBottom w:val="0"/>
      <w:divBdr>
        <w:top w:val="none" w:sz="0" w:space="0" w:color="auto"/>
        <w:left w:val="none" w:sz="0" w:space="0" w:color="auto"/>
        <w:bottom w:val="none" w:sz="0" w:space="0" w:color="auto"/>
        <w:right w:val="none" w:sz="0" w:space="0" w:color="auto"/>
      </w:divBdr>
      <w:divsChild>
        <w:div w:id="236789311">
          <w:marLeft w:val="0"/>
          <w:marRight w:val="0"/>
          <w:marTop w:val="0"/>
          <w:marBottom w:val="0"/>
          <w:divBdr>
            <w:top w:val="none" w:sz="0" w:space="0" w:color="auto"/>
            <w:left w:val="none" w:sz="0" w:space="0" w:color="auto"/>
            <w:bottom w:val="none" w:sz="0" w:space="0" w:color="auto"/>
            <w:right w:val="none" w:sz="0" w:space="0" w:color="auto"/>
          </w:divBdr>
          <w:divsChild>
            <w:div w:id="2137410242">
              <w:marLeft w:val="0"/>
              <w:marRight w:val="0"/>
              <w:marTop w:val="0"/>
              <w:marBottom w:val="0"/>
              <w:divBdr>
                <w:top w:val="none" w:sz="0" w:space="0" w:color="auto"/>
                <w:left w:val="none" w:sz="0" w:space="0" w:color="auto"/>
                <w:bottom w:val="none" w:sz="0" w:space="0" w:color="auto"/>
                <w:right w:val="none" w:sz="0" w:space="0" w:color="auto"/>
              </w:divBdr>
              <w:divsChild>
                <w:div w:id="204093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231625">
      <w:bodyDiv w:val="1"/>
      <w:marLeft w:val="0"/>
      <w:marRight w:val="0"/>
      <w:marTop w:val="0"/>
      <w:marBottom w:val="0"/>
      <w:divBdr>
        <w:top w:val="none" w:sz="0" w:space="0" w:color="auto"/>
        <w:left w:val="none" w:sz="0" w:space="0" w:color="auto"/>
        <w:bottom w:val="none" w:sz="0" w:space="0" w:color="auto"/>
        <w:right w:val="none" w:sz="0" w:space="0" w:color="auto"/>
      </w:divBdr>
    </w:div>
    <w:div w:id="1914117040">
      <w:bodyDiv w:val="1"/>
      <w:marLeft w:val="0"/>
      <w:marRight w:val="0"/>
      <w:marTop w:val="0"/>
      <w:marBottom w:val="0"/>
      <w:divBdr>
        <w:top w:val="none" w:sz="0" w:space="0" w:color="auto"/>
        <w:left w:val="none" w:sz="0" w:space="0" w:color="auto"/>
        <w:bottom w:val="none" w:sz="0" w:space="0" w:color="auto"/>
        <w:right w:val="none" w:sz="0" w:space="0" w:color="auto"/>
      </w:divBdr>
    </w:div>
    <w:div w:id="1915429079">
      <w:bodyDiv w:val="1"/>
      <w:marLeft w:val="0"/>
      <w:marRight w:val="0"/>
      <w:marTop w:val="0"/>
      <w:marBottom w:val="0"/>
      <w:divBdr>
        <w:top w:val="none" w:sz="0" w:space="0" w:color="auto"/>
        <w:left w:val="none" w:sz="0" w:space="0" w:color="auto"/>
        <w:bottom w:val="none" w:sz="0" w:space="0" w:color="auto"/>
        <w:right w:val="none" w:sz="0" w:space="0" w:color="auto"/>
      </w:divBdr>
    </w:div>
    <w:div w:id="1916158171">
      <w:bodyDiv w:val="1"/>
      <w:marLeft w:val="0"/>
      <w:marRight w:val="0"/>
      <w:marTop w:val="0"/>
      <w:marBottom w:val="0"/>
      <w:divBdr>
        <w:top w:val="none" w:sz="0" w:space="0" w:color="auto"/>
        <w:left w:val="none" w:sz="0" w:space="0" w:color="auto"/>
        <w:bottom w:val="none" w:sz="0" w:space="0" w:color="auto"/>
        <w:right w:val="none" w:sz="0" w:space="0" w:color="auto"/>
      </w:divBdr>
    </w:div>
    <w:div w:id="1916863439">
      <w:bodyDiv w:val="1"/>
      <w:marLeft w:val="0"/>
      <w:marRight w:val="0"/>
      <w:marTop w:val="0"/>
      <w:marBottom w:val="0"/>
      <w:divBdr>
        <w:top w:val="none" w:sz="0" w:space="0" w:color="auto"/>
        <w:left w:val="none" w:sz="0" w:space="0" w:color="auto"/>
        <w:bottom w:val="none" w:sz="0" w:space="0" w:color="auto"/>
        <w:right w:val="none" w:sz="0" w:space="0" w:color="auto"/>
      </w:divBdr>
    </w:div>
    <w:div w:id="1920671206">
      <w:bodyDiv w:val="1"/>
      <w:marLeft w:val="0"/>
      <w:marRight w:val="0"/>
      <w:marTop w:val="0"/>
      <w:marBottom w:val="0"/>
      <w:divBdr>
        <w:top w:val="none" w:sz="0" w:space="0" w:color="auto"/>
        <w:left w:val="none" w:sz="0" w:space="0" w:color="auto"/>
        <w:bottom w:val="none" w:sz="0" w:space="0" w:color="auto"/>
        <w:right w:val="none" w:sz="0" w:space="0" w:color="auto"/>
      </w:divBdr>
    </w:div>
    <w:div w:id="1922136677">
      <w:bodyDiv w:val="1"/>
      <w:marLeft w:val="0"/>
      <w:marRight w:val="0"/>
      <w:marTop w:val="0"/>
      <w:marBottom w:val="0"/>
      <w:divBdr>
        <w:top w:val="none" w:sz="0" w:space="0" w:color="auto"/>
        <w:left w:val="none" w:sz="0" w:space="0" w:color="auto"/>
        <w:bottom w:val="none" w:sz="0" w:space="0" w:color="auto"/>
        <w:right w:val="none" w:sz="0" w:space="0" w:color="auto"/>
      </w:divBdr>
    </w:div>
    <w:div w:id="1923945666">
      <w:bodyDiv w:val="1"/>
      <w:marLeft w:val="0"/>
      <w:marRight w:val="0"/>
      <w:marTop w:val="0"/>
      <w:marBottom w:val="0"/>
      <w:divBdr>
        <w:top w:val="none" w:sz="0" w:space="0" w:color="auto"/>
        <w:left w:val="none" w:sz="0" w:space="0" w:color="auto"/>
        <w:bottom w:val="none" w:sz="0" w:space="0" w:color="auto"/>
        <w:right w:val="none" w:sz="0" w:space="0" w:color="auto"/>
      </w:divBdr>
    </w:div>
    <w:div w:id="1926259053">
      <w:bodyDiv w:val="1"/>
      <w:marLeft w:val="0"/>
      <w:marRight w:val="0"/>
      <w:marTop w:val="0"/>
      <w:marBottom w:val="0"/>
      <w:divBdr>
        <w:top w:val="none" w:sz="0" w:space="0" w:color="auto"/>
        <w:left w:val="none" w:sz="0" w:space="0" w:color="auto"/>
        <w:bottom w:val="none" w:sz="0" w:space="0" w:color="auto"/>
        <w:right w:val="none" w:sz="0" w:space="0" w:color="auto"/>
      </w:divBdr>
    </w:div>
    <w:div w:id="1927491275">
      <w:bodyDiv w:val="1"/>
      <w:marLeft w:val="0"/>
      <w:marRight w:val="0"/>
      <w:marTop w:val="0"/>
      <w:marBottom w:val="0"/>
      <w:divBdr>
        <w:top w:val="none" w:sz="0" w:space="0" w:color="auto"/>
        <w:left w:val="none" w:sz="0" w:space="0" w:color="auto"/>
        <w:bottom w:val="none" w:sz="0" w:space="0" w:color="auto"/>
        <w:right w:val="none" w:sz="0" w:space="0" w:color="auto"/>
      </w:divBdr>
    </w:div>
    <w:div w:id="1933665437">
      <w:bodyDiv w:val="1"/>
      <w:marLeft w:val="0"/>
      <w:marRight w:val="0"/>
      <w:marTop w:val="0"/>
      <w:marBottom w:val="0"/>
      <w:divBdr>
        <w:top w:val="none" w:sz="0" w:space="0" w:color="auto"/>
        <w:left w:val="none" w:sz="0" w:space="0" w:color="auto"/>
        <w:bottom w:val="none" w:sz="0" w:space="0" w:color="auto"/>
        <w:right w:val="none" w:sz="0" w:space="0" w:color="auto"/>
      </w:divBdr>
    </w:div>
    <w:div w:id="1947694994">
      <w:bodyDiv w:val="1"/>
      <w:marLeft w:val="0"/>
      <w:marRight w:val="0"/>
      <w:marTop w:val="0"/>
      <w:marBottom w:val="0"/>
      <w:divBdr>
        <w:top w:val="none" w:sz="0" w:space="0" w:color="auto"/>
        <w:left w:val="none" w:sz="0" w:space="0" w:color="auto"/>
        <w:bottom w:val="none" w:sz="0" w:space="0" w:color="auto"/>
        <w:right w:val="none" w:sz="0" w:space="0" w:color="auto"/>
      </w:divBdr>
    </w:div>
    <w:div w:id="1957710403">
      <w:bodyDiv w:val="1"/>
      <w:marLeft w:val="0"/>
      <w:marRight w:val="0"/>
      <w:marTop w:val="0"/>
      <w:marBottom w:val="0"/>
      <w:divBdr>
        <w:top w:val="none" w:sz="0" w:space="0" w:color="auto"/>
        <w:left w:val="none" w:sz="0" w:space="0" w:color="auto"/>
        <w:bottom w:val="none" w:sz="0" w:space="0" w:color="auto"/>
        <w:right w:val="none" w:sz="0" w:space="0" w:color="auto"/>
      </w:divBdr>
    </w:div>
    <w:div w:id="1964531336">
      <w:bodyDiv w:val="1"/>
      <w:marLeft w:val="0"/>
      <w:marRight w:val="0"/>
      <w:marTop w:val="0"/>
      <w:marBottom w:val="0"/>
      <w:divBdr>
        <w:top w:val="none" w:sz="0" w:space="0" w:color="auto"/>
        <w:left w:val="none" w:sz="0" w:space="0" w:color="auto"/>
        <w:bottom w:val="none" w:sz="0" w:space="0" w:color="auto"/>
        <w:right w:val="none" w:sz="0" w:space="0" w:color="auto"/>
      </w:divBdr>
    </w:div>
    <w:div w:id="1965578500">
      <w:bodyDiv w:val="1"/>
      <w:marLeft w:val="0"/>
      <w:marRight w:val="0"/>
      <w:marTop w:val="0"/>
      <w:marBottom w:val="0"/>
      <w:divBdr>
        <w:top w:val="none" w:sz="0" w:space="0" w:color="auto"/>
        <w:left w:val="none" w:sz="0" w:space="0" w:color="auto"/>
        <w:bottom w:val="none" w:sz="0" w:space="0" w:color="auto"/>
        <w:right w:val="none" w:sz="0" w:space="0" w:color="auto"/>
      </w:divBdr>
    </w:div>
    <w:div w:id="1970428903">
      <w:bodyDiv w:val="1"/>
      <w:marLeft w:val="0"/>
      <w:marRight w:val="0"/>
      <w:marTop w:val="0"/>
      <w:marBottom w:val="0"/>
      <w:divBdr>
        <w:top w:val="none" w:sz="0" w:space="0" w:color="auto"/>
        <w:left w:val="none" w:sz="0" w:space="0" w:color="auto"/>
        <w:bottom w:val="none" w:sz="0" w:space="0" w:color="auto"/>
        <w:right w:val="none" w:sz="0" w:space="0" w:color="auto"/>
      </w:divBdr>
    </w:div>
    <w:div w:id="1972441722">
      <w:bodyDiv w:val="1"/>
      <w:marLeft w:val="0"/>
      <w:marRight w:val="0"/>
      <w:marTop w:val="0"/>
      <w:marBottom w:val="0"/>
      <w:divBdr>
        <w:top w:val="none" w:sz="0" w:space="0" w:color="auto"/>
        <w:left w:val="none" w:sz="0" w:space="0" w:color="auto"/>
        <w:bottom w:val="none" w:sz="0" w:space="0" w:color="auto"/>
        <w:right w:val="none" w:sz="0" w:space="0" w:color="auto"/>
      </w:divBdr>
      <w:divsChild>
        <w:div w:id="1856284">
          <w:marLeft w:val="0"/>
          <w:marRight w:val="0"/>
          <w:marTop w:val="0"/>
          <w:marBottom w:val="0"/>
          <w:divBdr>
            <w:top w:val="none" w:sz="0" w:space="0" w:color="auto"/>
            <w:left w:val="none" w:sz="0" w:space="0" w:color="auto"/>
            <w:bottom w:val="none" w:sz="0" w:space="0" w:color="auto"/>
            <w:right w:val="none" w:sz="0" w:space="0" w:color="auto"/>
          </w:divBdr>
          <w:divsChild>
            <w:div w:id="2104952242">
              <w:marLeft w:val="0"/>
              <w:marRight w:val="0"/>
              <w:marTop w:val="0"/>
              <w:marBottom w:val="0"/>
              <w:divBdr>
                <w:top w:val="none" w:sz="0" w:space="0" w:color="auto"/>
                <w:left w:val="none" w:sz="0" w:space="0" w:color="auto"/>
                <w:bottom w:val="none" w:sz="0" w:space="0" w:color="auto"/>
                <w:right w:val="none" w:sz="0" w:space="0" w:color="auto"/>
              </w:divBdr>
            </w:div>
          </w:divsChild>
        </w:div>
        <w:div w:id="65273869">
          <w:marLeft w:val="0"/>
          <w:marRight w:val="0"/>
          <w:marTop w:val="0"/>
          <w:marBottom w:val="0"/>
          <w:divBdr>
            <w:top w:val="none" w:sz="0" w:space="0" w:color="auto"/>
            <w:left w:val="none" w:sz="0" w:space="0" w:color="auto"/>
            <w:bottom w:val="none" w:sz="0" w:space="0" w:color="auto"/>
            <w:right w:val="none" w:sz="0" w:space="0" w:color="auto"/>
          </w:divBdr>
          <w:divsChild>
            <w:div w:id="995034563">
              <w:marLeft w:val="0"/>
              <w:marRight w:val="0"/>
              <w:marTop w:val="0"/>
              <w:marBottom w:val="0"/>
              <w:divBdr>
                <w:top w:val="none" w:sz="0" w:space="0" w:color="auto"/>
                <w:left w:val="none" w:sz="0" w:space="0" w:color="auto"/>
                <w:bottom w:val="none" w:sz="0" w:space="0" w:color="auto"/>
                <w:right w:val="none" w:sz="0" w:space="0" w:color="auto"/>
              </w:divBdr>
            </w:div>
          </w:divsChild>
        </w:div>
        <w:div w:id="83575962">
          <w:marLeft w:val="0"/>
          <w:marRight w:val="0"/>
          <w:marTop w:val="0"/>
          <w:marBottom w:val="0"/>
          <w:divBdr>
            <w:top w:val="none" w:sz="0" w:space="0" w:color="auto"/>
            <w:left w:val="none" w:sz="0" w:space="0" w:color="auto"/>
            <w:bottom w:val="none" w:sz="0" w:space="0" w:color="auto"/>
            <w:right w:val="none" w:sz="0" w:space="0" w:color="auto"/>
          </w:divBdr>
          <w:divsChild>
            <w:div w:id="2067365113">
              <w:marLeft w:val="0"/>
              <w:marRight w:val="0"/>
              <w:marTop w:val="0"/>
              <w:marBottom w:val="0"/>
              <w:divBdr>
                <w:top w:val="none" w:sz="0" w:space="0" w:color="auto"/>
                <w:left w:val="none" w:sz="0" w:space="0" w:color="auto"/>
                <w:bottom w:val="none" w:sz="0" w:space="0" w:color="auto"/>
                <w:right w:val="none" w:sz="0" w:space="0" w:color="auto"/>
              </w:divBdr>
            </w:div>
          </w:divsChild>
        </w:div>
        <w:div w:id="109665112">
          <w:marLeft w:val="0"/>
          <w:marRight w:val="0"/>
          <w:marTop w:val="0"/>
          <w:marBottom w:val="0"/>
          <w:divBdr>
            <w:top w:val="none" w:sz="0" w:space="0" w:color="auto"/>
            <w:left w:val="none" w:sz="0" w:space="0" w:color="auto"/>
            <w:bottom w:val="none" w:sz="0" w:space="0" w:color="auto"/>
            <w:right w:val="none" w:sz="0" w:space="0" w:color="auto"/>
          </w:divBdr>
          <w:divsChild>
            <w:div w:id="963346348">
              <w:marLeft w:val="0"/>
              <w:marRight w:val="0"/>
              <w:marTop w:val="0"/>
              <w:marBottom w:val="0"/>
              <w:divBdr>
                <w:top w:val="none" w:sz="0" w:space="0" w:color="auto"/>
                <w:left w:val="none" w:sz="0" w:space="0" w:color="auto"/>
                <w:bottom w:val="none" w:sz="0" w:space="0" w:color="auto"/>
                <w:right w:val="none" w:sz="0" w:space="0" w:color="auto"/>
              </w:divBdr>
            </w:div>
          </w:divsChild>
        </w:div>
        <w:div w:id="132254959">
          <w:marLeft w:val="0"/>
          <w:marRight w:val="0"/>
          <w:marTop w:val="0"/>
          <w:marBottom w:val="0"/>
          <w:divBdr>
            <w:top w:val="none" w:sz="0" w:space="0" w:color="auto"/>
            <w:left w:val="none" w:sz="0" w:space="0" w:color="auto"/>
            <w:bottom w:val="none" w:sz="0" w:space="0" w:color="auto"/>
            <w:right w:val="none" w:sz="0" w:space="0" w:color="auto"/>
          </w:divBdr>
          <w:divsChild>
            <w:div w:id="293756338">
              <w:marLeft w:val="0"/>
              <w:marRight w:val="0"/>
              <w:marTop w:val="0"/>
              <w:marBottom w:val="0"/>
              <w:divBdr>
                <w:top w:val="none" w:sz="0" w:space="0" w:color="auto"/>
                <w:left w:val="none" w:sz="0" w:space="0" w:color="auto"/>
                <w:bottom w:val="none" w:sz="0" w:space="0" w:color="auto"/>
                <w:right w:val="none" w:sz="0" w:space="0" w:color="auto"/>
              </w:divBdr>
            </w:div>
          </w:divsChild>
        </w:div>
        <w:div w:id="178783777">
          <w:marLeft w:val="0"/>
          <w:marRight w:val="0"/>
          <w:marTop w:val="0"/>
          <w:marBottom w:val="0"/>
          <w:divBdr>
            <w:top w:val="none" w:sz="0" w:space="0" w:color="auto"/>
            <w:left w:val="none" w:sz="0" w:space="0" w:color="auto"/>
            <w:bottom w:val="none" w:sz="0" w:space="0" w:color="auto"/>
            <w:right w:val="none" w:sz="0" w:space="0" w:color="auto"/>
          </w:divBdr>
          <w:divsChild>
            <w:div w:id="1569800557">
              <w:marLeft w:val="0"/>
              <w:marRight w:val="0"/>
              <w:marTop w:val="0"/>
              <w:marBottom w:val="0"/>
              <w:divBdr>
                <w:top w:val="none" w:sz="0" w:space="0" w:color="auto"/>
                <w:left w:val="none" w:sz="0" w:space="0" w:color="auto"/>
                <w:bottom w:val="none" w:sz="0" w:space="0" w:color="auto"/>
                <w:right w:val="none" w:sz="0" w:space="0" w:color="auto"/>
              </w:divBdr>
            </w:div>
          </w:divsChild>
        </w:div>
        <w:div w:id="245650793">
          <w:marLeft w:val="0"/>
          <w:marRight w:val="0"/>
          <w:marTop w:val="0"/>
          <w:marBottom w:val="0"/>
          <w:divBdr>
            <w:top w:val="none" w:sz="0" w:space="0" w:color="auto"/>
            <w:left w:val="none" w:sz="0" w:space="0" w:color="auto"/>
            <w:bottom w:val="none" w:sz="0" w:space="0" w:color="auto"/>
            <w:right w:val="none" w:sz="0" w:space="0" w:color="auto"/>
          </w:divBdr>
          <w:divsChild>
            <w:div w:id="1439446067">
              <w:marLeft w:val="0"/>
              <w:marRight w:val="0"/>
              <w:marTop w:val="0"/>
              <w:marBottom w:val="0"/>
              <w:divBdr>
                <w:top w:val="none" w:sz="0" w:space="0" w:color="auto"/>
                <w:left w:val="none" w:sz="0" w:space="0" w:color="auto"/>
                <w:bottom w:val="none" w:sz="0" w:space="0" w:color="auto"/>
                <w:right w:val="none" w:sz="0" w:space="0" w:color="auto"/>
              </w:divBdr>
            </w:div>
          </w:divsChild>
        </w:div>
        <w:div w:id="270360682">
          <w:marLeft w:val="0"/>
          <w:marRight w:val="0"/>
          <w:marTop w:val="0"/>
          <w:marBottom w:val="0"/>
          <w:divBdr>
            <w:top w:val="none" w:sz="0" w:space="0" w:color="auto"/>
            <w:left w:val="none" w:sz="0" w:space="0" w:color="auto"/>
            <w:bottom w:val="none" w:sz="0" w:space="0" w:color="auto"/>
            <w:right w:val="none" w:sz="0" w:space="0" w:color="auto"/>
          </w:divBdr>
          <w:divsChild>
            <w:div w:id="1673413494">
              <w:marLeft w:val="0"/>
              <w:marRight w:val="0"/>
              <w:marTop w:val="0"/>
              <w:marBottom w:val="0"/>
              <w:divBdr>
                <w:top w:val="none" w:sz="0" w:space="0" w:color="auto"/>
                <w:left w:val="none" w:sz="0" w:space="0" w:color="auto"/>
                <w:bottom w:val="none" w:sz="0" w:space="0" w:color="auto"/>
                <w:right w:val="none" w:sz="0" w:space="0" w:color="auto"/>
              </w:divBdr>
            </w:div>
          </w:divsChild>
        </w:div>
        <w:div w:id="319579137">
          <w:marLeft w:val="0"/>
          <w:marRight w:val="0"/>
          <w:marTop w:val="0"/>
          <w:marBottom w:val="0"/>
          <w:divBdr>
            <w:top w:val="none" w:sz="0" w:space="0" w:color="auto"/>
            <w:left w:val="none" w:sz="0" w:space="0" w:color="auto"/>
            <w:bottom w:val="none" w:sz="0" w:space="0" w:color="auto"/>
            <w:right w:val="none" w:sz="0" w:space="0" w:color="auto"/>
          </w:divBdr>
          <w:divsChild>
            <w:div w:id="1626086092">
              <w:marLeft w:val="0"/>
              <w:marRight w:val="0"/>
              <w:marTop w:val="0"/>
              <w:marBottom w:val="0"/>
              <w:divBdr>
                <w:top w:val="none" w:sz="0" w:space="0" w:color="auto"/>
                <w:left w:val="none" w:sz="0" w:space="0" w:color="auto"/>
                <w:bottom w:val="none" w:sz="0" w:space="0" w:color="auto"/>
                <w:right w:val="none" w:sz="0" w:space="0" w:color="auto"/>
              </w:divBdr>
            </w:div>
          </w:divsChild>
        </w:div>
        <w:div w:id="392698877">
          <w:marLeft w:val="0"/>
          <w:marRight w:val="0"/>
          <w:marTop w:val="0"/>
          <w:marBottom w:val="0"/>
          <w:divBdr>
            <w:top w:val="none" w:sz="0" w:space="0" w:color="auto"/>
            <w:left w:val="none" w:sz="0" w:space="0" w:color="auto"/>
            <w:bottom w:val="none" w:sz="0" w:space="0" w:color="auto"/>
            <w:right w:val="none" w:sz="0" w:space="0" w:color="auto"/>
          </w:divBdr>
          <w:divsChild>
            <w:div w:id="1169321408">
              <w:marLeft w:val="0"/>
              <w:marRight w:val="0"/>
              <w:marTop w:val="0"/>
              <w:marBottom w:val="0"/>
              <w:divBdr>
                <w:top w:val="none" w:sz="0" w:space="0" w:color="auto"/>
                <w:left w:val="none" w:sz="0" w:space="0" w:color="auto"/>
                <w:bottom w:val="none" w:sz="0" w:space="0" w:color="auto"/>
                <w:right w:val="none" w:sz="0" w:space="0" w:color="auto"/>
              </w:divBdr>
            </w:div>
          </w:divsChild>
        </w:div>
        <w:div w:id="409547471">
          <w:marLeft w:val="0"/>
          <w:marRight w:val="0"/>
          <w:marTop w:val="0"/>
          <w:marBottom w:val="0"/>
          <w:divBdr>
            <w:top w:val="none" w:sz="0" w:space="0" w:color="auto"/>
            <w:left w:val="none" w:sz="0" w:space="0" w:color="auto"/>
            <w:bottom w:val="none" w:sz="0" w:space="0" w:color="auto"/>
            <w:right w:val="none" w:sz="0" w:space="0" w:color="auto"/>
          </w:divBdr>
          <w:divsChild>
            <w:div w:id="843864671">
              <w:marLeft w:val="0"/>
              <w:marRight w:val="0"/>
              <w:marTop w:val="0"/>
              <w:marBottom w:val="0"/>
              <w:divBdr>
                <w:top w:val="none" w:sz="0" w:space="0" w:color="auto"/>
                <w:left w:val="none" w:sz="0" w:space="0" w:color="auto"/>
                <w:bottom w:val="none" w:sz="0" w:space="0" w:color="auto"/>
                <w:right w:val="none" w:sz="0" w:space="0" w:color="auto"/>
              </w:divBdr>
            </w:div>
          </w:divsChild>
        </w:div>
        <w:div w:id="409619443">
          <w:marLeft w:val="0"/>
          <w:marRight w:val="0"/>
          <w:marTop w:val="0"/>
          <w:marBottom w:val="0"/>
          <w:divBdr>
            <w:top w:val="none" w:sz="0" w:space="0" w:color="auto"/>
            <w:left w:val="none" w:sz="0" w:space="0" w:color="auto"/>
            <w:bottom w:val="none" w:sz="0" w:space="0" w:color="auto"/>
            <w:right w:val="none" w:sz="0" w:space="0" w:color="auto"/>
          </w:divBdr>
          <w:divsChild>
            <w:div w:id="855771304">
              <w:marLeft w:val="0"/>
              <w:marRight w:val="0"/>
              <w:marTop w:val="0"/>
              <w:marBottom w:val="0"/>
              <w:divBdr>
                <w:top w:val="none" w:sz="0" w:space="0" w:color="auto"/>
                <w:left w:val="none" w:sz="0" w:space="0" w:color="auto"/>
                <w:bottom w:val="none" w:sz="0" w:space="0" w:color="auto"/>
                <w:right w:val="none" w:sz="0" w:space="0" w:color="auto"/>
              </w:divBdr>
            </w:div>
          </w:divsChild>
        </w:div>
        <w:div w:id="413281994">
          <w:marLeft w:val="0"/>
          <w:marRight w:val="0"/>
          <w:marTop w:val="0"/>
          <w:marBottom w:val="0"/>
          <w:divBdr>
            <w:top w:val="none" w:sz="0" w:space="0" w:color="auto"/>
            <w:left w:val="none" w:sz="0" w:space="0" w:color="auto"/>
            <w:bottom w:val="none" w:sz="0" w:space="0" w:color="auto"/>
            <w:right w:val="none" w:sz="0" w:space="0" w:color="auto"/>
          </w:divBdr>
          <w:divsChild>
            <w:div w:id="1481464702">
              <w:marLeft w:val="0"/>
              <w:marRight w:val="0"/>
              <w:marTop w:val="0"/>
              <w:marBottom w:val="0"/>
              <w:divBdr>
                <w:top w:val="none" w:sz="0" w:space="0" w:color="auto"/>
                <w:left w:val="none" w:sz="0" w:space="0" w:color="auto"/>
                <w:bottom w:val="none" w:sz="0" w:space="0" w:color="auto"/>
                <w:right w:val="none" w:sz="0" w:space="0" w:color="auto"/>
              </w:divBdr>
            </w:div>
          </w:divsChild>
        </w:div>
        <w:div w:id="421069858">
          <w:marLeft w:val="0"/>
          <w:marRight w:val="0"/>
          <w:marTop w:val="0"/>
          <w:marBottom w:val="0"/>
          <w:divBdr>
            <w:top w:val="none" w:sz="0" w:space="0" w:color="auto"/>
            <w:left w:val="none" w:sz="0" w:space="0" w:color="auto"/>
            <w:bottom w:val="none" w:sz="0" w:space="0" w:color="auto"/>
            <w:right w:val="none" w:sz="0" w:space="0" w:color="auto"/>
          </w:divBdr>
          <w:divsChild>
            <w:div w:id="556866676">
              <w:marLeft w:val="0"/>
              <w:marRight w:val="0"/>
              <w:marTop w:val="0"/>
              <w:marBottom w:val="0"/>
              <w:divBdr>
                <w:top w:val="none" w:sz="0" w:space="0" w:color="auto"/>
                <w:left w:val="none" w:sz="0" w:space="0" w:color="auto"/>
                <w:bottom w:val="none" w:sz="0" w:space="0" w:color="auto"/>
                <w:right w:val="none" w:sz="0" w:space="0" w:color="auto"/>
              </w:divBdr>
            </w:div>
          </w:divsChild>
        </w:div>
        <w:div w:id="436759110">
          <w:marLeft w:val="0"/>
          <w:marRight w:val="0"/>
          <w:marTop w:val="0"/>
          <w:marBottom w:val="0"/>
          <w:divBdr>
            <w:top w:val="none" w:sz="0" w:space="0" w:color="auto"/>
            <w:left w:val="none" w:sz="0" w:space="0" w:color="auto"/>
            <w:bottom w:val="none" w:sz="0" w:space="0" w:color="auto"/>
            <w:right w:val="none" w:sz="0" w:space="0" w:color="auto"/>
          </w:divBdr>
          <w:divsChild>
            <w:div w:id="864439776">
              <w:marLeft w:val="0"/>
              <w:marRight w:val="0"/>
              <w:marTop w:val="0"/>
              <w:marBottom w:val="0"/>
              <w:divBdr>
                <w:top w:val="none" w:sz="0" w:space="0" w:color="auto"/>
                <w:left w:val="none" w:sz="0" w:space="0" w:color="auto"/>
                <w:bottom w:val="none" w:sz="0" w:space="0" w:color="auto"/>
                <w:right w:val="none" w:sz="0" w:space="0" w:color="auto"/>
              </w:divBdr>
            </w:div>
          </w:divsChild>
        </w:div>
        <w:div w:id="445272368">
          <w:marLeft w:val="0"/>
          <w:marRight w:val="0"/>
          <w:marTop w:val="0"/>
          <w:marBottom w:val="0"/>
          <w:divBdr>
            <w:top w:val="none" w:sz="0" w:space="0" w:color="auto"/>
            <w:left w:val="none" w:sz="0" w:space="0" w:color="auto"/>
            <w:bottom w:val="none" w:sz="0" w:space="0" w:color="auto"/>
            <w:right w:val="none" w:sz="0" w:space="0" w:color="auto"/>
          </w:divBdr>
          <w:divsChild>
            <w:div w:id="1377008362">
              <w:marLeft w:val="0"/>
              <w:marRight w:val="0"/>
              <w:marTop w:val="0"/>
              <w:marBottom w:val="0"/>
              <w:divBdr>
                <w:top w:val="none" w:sz="0" w:space="0" w:color="auto"/>
                <w:left w:val="none" w:sz="0" w:space="0" w:color="auto"/>
                <w:bottom w:val="none" w:sz="0" w:space="0" w:color="auto"/>
                <w:right w:val="none" w:sz="0" w:space="0" w:color="auto"/>
              </w:divBdr>
            </w:div>
          </w:divsChild>
        </w:div>
        <w:div w:id="453911812">
          <w:marLeft w:val="0"/>
          <w:marRight w:val="0"/>
          <w:marTop w:val="0"/>
          <w:marBottom w:val="0"/>
          <w:divBdr>
            <w:top w:val="none" w:sz="0" w:space="0" w:color="auto"/>
            <w:left w:val="none" w:sz="0" w:space="0" w:color="auto"/>
            <w:bottom w:val="none" w:sz="0" w:space="0" w:color="auto"/>
            <w:right w:val="none" w:sz="0" w:space="0" w:color="auto"/>
          </w:divBdr>
          <w:divsChild>
            <w:div w:id="2082672872">
              <w:marLeft w:val="0"/>
              <w:marRight w:val="0"/>
              <w:marTop w:val="0"/>
              <w:marBottom w:val="0"/>
              <w:divBdr>
                <w:top w:val="none" w:sz="0" w:space="0" w:color="auto"/>
                <w:left w:val="none" w:sz="0" w:space="0" w:color="auto"/>
                <w:bottom w:val="none" w:sz="0" w:space="0" w:color="auto"/>
                <w:right w:val="none" w:sz="0" w:space="0" w:color="auto"/>
              </w:divBdr>
            </w:div>
          </w:divsChild>
        </w:div>
        <w:div w:id="478613923">
          <w:marLeft w:val="0"/>
          <w:marRight w:val="0"/>
          <w:marTop w:val="0"/>
          <w:marBottom w:val="0"/>
          <w:divBdr>
            <w:top w:val="none" w:sz="0" w:space="0" w:color="auto"/>
            <w:left w:val="none" w:sz="0" w:space="0" w:color="auto"/>
            <w:bottom w:val="none" w:sz="0" w:space="0" w:color="auto"/>
            <w:right w:val="none" w:sz="0" w:space="0" w:color="auto"/>
          </w:divBdr>
          <w:divsChild>
            <w:div w:id="58478995">
              <w:marLeft w:val="0"/>
              <w:marRight w:val="0"/>
              <w:marTop w:val="0"/>
              <w:marBottom w:val="0"/>
              <w:divBdr>
                <w:top w:val="none" w:sz="0" w:space="0" w:color="auto"/>
                <w:left w:val="none" w:sz="0" w:space="0" w:color="auto"/>
                <w:bottom w:val="none" w:sz="0" w:space="0" w:color="auto"/>
                <w:right w:val="none" w:sz="0" w:space="0" w:color="auto"/>
              </w:divBdr>
            </w:div>
          </w:divsChild>
        </w:div>
        <w:div w:id="505365512">
          <w:marLeft w:val="0"/>
          <w:marRight w:val="0"/>
          <w:marTop w:val="0"/>
          <w:marBottom w:val="0"/>
          <w:divBdr>
            <w:top w:val="none" w:sz="0" w:space="0" w:color="auto"/>
            <w:left w:val="none" w:sz="0" w:space="0" w:color="auto"/>
            <w:bottom w:val="none" w:sz="0" w:space="0" w:color="auto"/>
            <w:right w:val="none" w:sz="0" w:space="0" w:color="auto"/>
          </w:divBdr>
          <w:divsChild>
            <w:div w:id="1658608137">
              <w:marLeft w:val="0"/>
              <w:marRight w:val="0"/>
              <w:marTop w:val="0"/>
              <w:marBottom w:val="0"/>
              <w:divBdr>
                <w:top w:val="none" w:sz="0" w:space="0" w:color="auto"/>
                <w:left w:val="none" w:sz="0" w:space="0" w:color="auto"/>
                <w:bottom w:val="none" w:sz="0" w:space="0" w:color="auto"/>
                <w:right w:val="none" w:sz="0" w:space="0" w:color="auto"/>
              </w:divBdr>
            </w:div>
          </w:divsChild>
        </w:div>
        <w:div w:id="522324154">
          <w:marLeft w:val="0"/>
          <w:marRight w:val="0"/>
          <w:marTop w:val="0"/>
          <w:marBottom w:val="0"/>
          <w:divBdr>
            <w:top w:val="none" w:sz="0" w:space="0" w:color="auto"/>
            <w:left w:val="none" w:sz="0" w:space="0" w:color="auto"/>
            <w:bottom w:val="none" w:sz="0" w:space="0" w:color="auto"/>
            <w:right w:val="none" w:sz="0" w:space="0" w:color="auto"/>
          </w:divBdr>
          <w:divsChild>
            <w:div w:id="1146356050">
              <w:marLeft w:val="0"/>
              <w:marRight w:val="0"/>
              <w:marTop w:val="0"/>
              <w:marBottom w:val="0"/>
              <w:divBdr>
                <w:top w:val="none" w:sz="0" w:space="0" w:color="auto"/>
                <w:left w:val="none" w:sz="0" w:space="0" w:color="auto"/>
                <w:bottom w:val="none" w:sz="0" w:space="0" w:color="auto"/>
                <w:right w:val="none" w:sz="0" w:space="0" w:color="auto"/>
              </w:divBdr>
            </w:div>
          </w:divsChild>
        </w:div>
        <w:div w:id="535315164">
          <w:marLeft w:val="0"/>
          <w:marRight w:val="0"/>
          <w:marTop w:val="0"/>
          <w:marBottom w:val="0"/>
          <w:divBdr>
            <w:top w:val="none" w:sz="0" w:space="0" w:color="auto"/>
            <w:left w:val="none" w:sz="0" w:space="0" w:color="auto"/>
            <w:bottom w:val="none" w:sz="0" w:space="0" w:color="auto"/>
            <w:right w:val="none" w:sz="0" w:space="0" w:color="auto"/>
          </w:divBdr>
          <w:divsChild>
            <w:div w:id="959997633">
              <w:marLeft w:val="0"/>
              <w:marRight w:val="0"/>
              <w:marTop w:val="0"/>
              <w:marBottom w:val="0"/>
              <w:divBdr>
                <w:top w:val="none" w:sz="0" w:space="0" w:color="auto"/>
                <w:left w:val="none" w:sz="0" w:space="0" w:color="auto"/>
                <w:bottom w:val="none" w:sz="0" w:space="0" w:color="auto"/>
                <w:right w:val="none" w:sz="0" w:space="0" w:color="auto"/>
              </w:divBdr>
            </w:div>
          </w:divsChild>
        </w:div>
        <w:div w:id="557277806">
          <w:marLeft w:val="0"/>
          <w:marRight w:val="0"/>
          <w:marTop w:val="0"/>
          <w:marBottom w:val="0"/>
          <w:divBdr>
            <w:top w:val="none" w:sz="0" w:space="0" w:color="auto"/>
            <w:left w:val="none" w:sz="0" w:space="0" w:color="auto"/>
            <w:bottom w:val="none" w:sz="0" w:space="0" w:color="auto"/>
            <w:right w:val="none" w:sz="0" w:space="0" w:color="auto"/>
          </w:divBdr>
          <w:divsChild>
            <w:div w:id="978727627">
              <w:marLeft w:val="0"/>
              <w:marRight w:val="0"/>
              <w:marTop w:val="0"/>
              <w:marBottom w:val="0"/>
              <w:divBdr>
                <w:top w:val="none" w:sz="0" w:space="0" w:color="auto"/>
                <w:left w:val="none" w:sz="0" w:space="0" w:color="auto"/>
                <w:bottom w:val="none" w:sz="0" w:space="0" w:color="auto"/>
                <w:right w:val="none" w:sz="0" w:space="0" w:color="auto"/>
              </w:divBdr>
            </w:div>
          </w:divsChild>
        </w:div>
        <w:div w:id="563373849">
          <w:marLeft w:val="0"/>
          <w:marRight w:val="0"/>
          <w:marTop w:val="0"/>
          <w:marBottom w:val="0"/>
          <w:divBdr>
            <w:top w:val="none" w:sz="0" w:space="0" w:color="auto"/>
            <w:left w:val="none" w:sz="0" w:space="0" w:color="auto"/>
            <w:bottom w:val="none" w:sz="0" w:space="0" w:color="auto"/>
            <w:right w:val="none" w:sz="0" w:space="0" w:color="auto"/>
          </w:divBdr>
          <w:divsChild>
            <w:div w:id="294794661">
              <w:marLeft w:val="0"/>
              <w:marRight w:val="0"/>
              <w:marTop w:val="0"/>
              <w:marBottom w:val="0"/>
              <w:divBdr>
                <w:top w:val="none" w:sz="0" w:space="0" w:color="auto"/>
                <w:left w:val="none" w:sz="0" w:space="0" w:color="auto"/>
                <w:bottom w:val="none" w:sz="0" w:space="0" w:color="auto"/>
                <w:right w:val="none" w:sz="0" w:space="0" w:color="auto"/>
              </w:divBdr>
            </w:div>
          </w:divsChild>
        </w:div>
        <w:div w:id="582958339">
          <w:marLeft w:val="0"/>
          <w:marRight w:val="0"/>
          <w:marTop w:val="0"/>
          <w:marBottom w:val="0"/>
          <w:divBdr>
            <w:top w:val="none" w:sz="0" w:space="0" w:color="auto"/>
            <w:left w:val="none" w:sz="0" w:space="0" w:color="auto"/>
            <w:bottom w:val="none" w:sz="0" w:space="0" w:color="auto"/>
            <w:right w:val="none" w:sz="0" w:space="0" w:color="auto"/>
          </w:divBdr>
          <w:divsChild>
            <w:div w:id="1256748128">
              <w:marLeft w:val="0"/>
              <w:marRight w:val="0"/>
              <w:marTop w:val="0"/>
              <w:marBottom w:val="0"/>
              <w:divBdr>
                <w:top w:val="none" w:sz="0" w:space="0" w:color="auto"/>
                <w:left w:val="none" w:sz="0" w:space="0" w:color="auto"/>
                <w:bottom w:val="none" w:sz="0" w:space="0" w:color="auto"/>
                <w:right w:val="none" w:sz="0" w:space="0" w:color="auto"/>
              </w:divBdr>
            </w:div>
          </w:divsChild>
        </w:div>
        <w:div w:id="599679366">
          <w:marLeft w:val="0"/>
          <w:marRight w:val="0"/>
          <w:marTop w:val="0"/>
          <w:marBottom w:val="0"/>
          <w:divBdr>
            <w:top w:val="none" w:sz="0" w:space="0" w:color="auto"/>
            <w:left w:val="none" w:sz="0" w:space="0" w:color="auto"/>
            <w:bottom w:val="none" w:sz="0" w:space="0" w:color="auto"/>
            <w:right w:val="none" w:sz="0" w:space="0" w:color="auto"/>
          </w:divBdr>
          <w:divsChild>
            <w:div w:id="1055935481">
              <w:marLeft w:val="0"/>
              <w:marRight w:val="0"/>
              <w:marTop w:val="0"/>
              <w:marBottom w:val="0"/>
              <w:divBdr>
                <w:top w:val="none" w:sz="0" w:space="0" w:color="auto"/>
                <w:left w:val="none" w:sz="0" w:space="0" w:color="auto"/>
                <w:bottom w:val="none" w:sz="0" w:space="0" w:color="auto"/>
                <w:right w:val="none" w:sz="0" w:space="0" w:color="auto"/>
              </w:divBdr>
            </w:div>
          </w:divsChild>
        </w:div>
        <w:div w:id="642857248">
          <w:marLeft w:val="0"/>
          <w:marRight w:val="0"/>
          <w:marTop w:val="0"/>
          <w:marBottom w:val="0"/>
          <w:divBdr>
            <w:top w:val="none" w:sz="0" w:space="0" w:color="auto"/>
            <w:left w:val="none" w:sz="0" w:space="0" w:color="auto"/>
            <w:bottom w:val="none" w:sz="0" w:space="0" w:color="auto"/>
            <w:right w:val="none" w:sz="0" w:space="0" w:color="auto"/>
          </w:divBdr>
          <w:divsChild>
            <w:div w:id="818960668">
              <w:marLeft w:val="0"/>
              <w:marRight w:val="0"/>
              <w:marTop w:val="0"/>
              <w:marBottom w:val="0"/>
              <w:divBdr>
                <w:top w:val="none" w:sz="0" w:space="0" w:color="auto"/>
                <w:left w:val="none" w:sz="0" w:space="0" w:color="auto"/>
                <w:bottom w:val="none" w:sz="0" w:space="0" w:color="auto"/>
                <w:right w:val="none" w:sz="0" w:space="0" w:color="auto"/>
              </w:divBdr>
            </w:div>
          </w:divsChild>
        </w:div>
        <w:div w:id="652950693">
          <w:marLeft w:val="0"/>
          <w:marRight w:val="0"/>
          <w:marTop w:val="0"/>
          <w:marBottom w:val="0"/>
          <w:divBdr>
            <w:top w:val="none" w:sz="0" w:space="0" w:color="auto"/>
            <w:left w:val="none" w:sz="0" w:space="0" w:color="auto"/>
            <w:bottom w:val="none" w:sz="0" w:space="0" w:color="auto"/>
            <w:right w:val="none" w:sz="0" w:space="0" w:color="auto"/>
          </w:divBdr>
          <w:divsChild>
            <w:div w:id="870995825">
              <w:marLeft w:val="0"/>
              <w:marRight w:val="0"/>
              <w:marTop w:val="0"/>
              <w:marBottom w:val="0"/>
              <w:divBdr>
                <w:top w:val="none" w:sz="0" w:space="0" w:color="auto"/>
                <w:left w:val="none" w:sz="0" w:space="0" w:color="auto"/>
                <w:bottom w:val="none" w:sz="0" w:space="0" w:color="auto"/>
                <w:right w:val="none" w:sz="0" w:space="0" w:color="auto"/>
              </w:divBdr>
            </w:div>
          </w:divsChild>
        </w:div>
        <w:div w:id="684598232">
          <w:marLeft w:val="0"/>
          <w:marRight w:val="0"/>
          <w:marTop w:val="0"/>
          <w:marBottom w:val="0"/>
          <w:divBdr>
            <w:top w:val="none" w:sz="0" w:space="0" w:color="auto"/>
            <w:left w:val="none" w:sz="0" w:space="0" w:color="auto"/>
            <w:bottom w:val="none" w:sz="0" w:space="0" w:color="auto"/>
            <w:right w:val="none" w:sz="0" w:space="0" w:color="auto"/>
          </w:divBdr>
          <w:divsChild>
            <w:div w:id="846411107">
              <w:marLeft w:val="0"/>
              <w:marRight w:val="0"/>
              <w:marTop w:val="0"/>
              <w:marBottom w:val="0"/>
              <w:divBdr>
                <w:top w:val="none" w:sz="0" w:space="0" w:color="auto"/>
                <w:left w:val="none" w:sz="0" w:space="0" w:color="auto"/>
                <w:bottom w:val="none" w:sz="0" w:space="0" w:color="auto"/>
                <w:right w:val="none" w:sz="0" w:space="0" w:color="auto"/>
              </w:divBdr>
            </w:div>
          </w:divsChild>
        </w:div>
        <w:div w:id="687020933">
          <w:marLeft w:val="0"/>
          <w:marRight w:val="0"/>
          <w:marTop w:val="0"/>
          <w:marBottom w:val="0"/>
          <w:divBdr>
            <w:top w:val="none" w:sz="0" w:space="0" w:color="auto"/>
            <w:left w:val="none" w:sz="0" w:space="0" w:color="auto"/>
            <w:bottom w:val="none" w:sz="0" w:space="0" w:color="auto"/>
            <w:right w:val="none" w:sz="0" w:space="0" w:color="auto"/>
          </w:divBdr>
          <w:divsChild>
            <w:div w:id="806094049">
              <w:marLeft w:val="0"/>
              <w:marRight w:val="0"/>
              <w:marTop w:val="0"/>
              <w:marBottom w:val="0"/>
              <w:divBdr>
                <w:top w:val="none" w:sz="0" w:space="0" w:color="auto"/>
                <w:left w:val="none" w:sz="0" w:space="0" w:color="auto"/>
                <w:bottom w:val="none" w:sz="0" w:space="0" w:color="auto"/>
                <w:right w:val="none" w:sz="0" w:space="0" w:color="auto"/>
              </w:divBdr>
            </w:div>
          </w:divsChild>
        </w:div>
        <w:div w:id="723796085">
          <w:marLeft w:val="0"/>
          <w:marRight w:val="0"/>
          <w:marTop w:val="0"/>
          <w:marBottom w:val="0"/>
          <w:divBdr>
            <w:top w:val="none" w:sz="0" w:space="0" w:color="auto"/>
            <w:left w:val="none" w:sz="0" w:space="0" w:color="auto"/>
            <w:bottom w:val="none" w:sz="0" w:space="0" w:color="auto"/>
            <w:right w:val="none" w:sz="0" w:space="0" w:color="auto"/>
          </w:divBdr>
          <w:divsChild>
            <w:div w:id="1537961469">
              <w:marLeft w:val="0"/>
              <w:marRight w:val="0"/>
              <w:marTop w:val="0"/>
              <w:marBottom w:val="0"/>
              <w:divBdr>
                <w:top w:val="none" w:sz="0" w:space="0" w:color="auto"/>
                <w:left w:val="none" w:sz="0" w:space="0" w:color="auto"/>
                <w:bottom w:val="none" w:sz="0" w:space="0" w:color="auto"/>
                <w:right w:val="none" w:sz="0" w:space="0" w:color="auto"/>
              </w:divBdr>
            </w:div>
          </w:divsChild>
        </w:div>
        <w:div w:id="733048108">
          <w:marLeft w:val="0"/>
          <w:marRight w:val="0"/>
          <w:marTop w:val="0"/>
          <w:marBottom w:val="0"/>
          <w:divBdr>
            <w:top w:val="none" w:sz="0" w:space="0" w:color="auto"/>
            <w:left w:val="none" w:sz="0" w:space="0" w:color="auto"/>
            <w:bottom w:val="none" w:sz="0" w:space="0" w:color="auto"/>
            <w:right w:val="none" w:sz="0" w:space="0" w:color="auto"/>
          </w:divBdr>
          <w:divsChild>
            <w:div w:id="2068188452">
              <w:marLeft w:val="0"/>
              <w:marRight w:val="0"/>
              <w:marTop w:val="0"/>
              <w:marBottom w:val="0"/>
              <w:divBdr>
                <w:top w:val="none" w:sz="0" w:space="0" w:color="auto"/>
                <w:left w:val="none" w:sz="0" w:space="0" w:color="auto"/>
                <w:bottom w:val="none" w:sz="0" w:space="0" w:color="auto"/>
                <w:right w:val="none" w:sz="0" w:space="0" w:color="auto"/>
              </w:divBdr>
            </w:div>
          </w:divsChild>
        </w:div>
        <w:div w:id="759058767">
          <w:marLeft w:val="0"/>
          <w:marRight w:val="0"/>
          <w:marTop w:val="0"/>
          <w:marBottom w:val="0"/>
          <w:divBdr>
            <w:top w:val="none" w:sz="0" w:space="0" w:color="auto"/>
            <w:left w:val="none" w:sz="0" w:space="0" w:color="auto"/>
            <w:bottom w:val="none" w:sz="0" w:space="0" w:color="auto"/>
            <w:right w:val="none" w:sz="0" w:space="0" w:color="auto"/>
          </w:divBdr>
          <w:divsChild>
            <w:div w:id="122891812">
              <w:marLeft w:val="0"/>
              <w:marRight w:val="0"/>
              <w:marTop w:val="0"/>
              <w:marBottom w:val="0"/>
              <w:divBdr>
                <w:top w:val="none" w:sz="0" w:space="0" w:color="auto"/>
                <w:left w:val="none" w:sz="0" w:space="0" w:color="auto"/>
                <w:bottom w:val="none" w:sz="0" w:space="0" w:color="auto"/>
                <w:right w:val="none" w:sz="0" w:space="0" w:color="auto"/>
              </w:divBdr>
            </w:div>
          </w:divsChild>
        </w:div>
        <w:div w:id="809909243">
          <w:marLeft w:val="0"/>
          <w:marRight w:val="0"/>
          <w:marTop w:val="0"/>
          <w:marBottom w:val="0"/>
          <w:divBdr>
            <w:top w:val="none" w:sz="0" w:space="0" w:color="auto"/>
            <w:left w:val="none" w:sz="0" w:space="0" w:color="auto"/>
            <w:bottom w:val="none" w:sz="0" w:space="0" w:color="auto"/>
            <w:right w:val="none" w:sz="0" w:space="0" w:color="auto"/>
          </w:divBdr>
          <w:divsChild>
            <w:div w:id="1501198726">
              <w:marLeft w:val="0"/>
              <w:marRight w:val="0"/>
              <w:marTop w:val="0"/>
              <w:marBottom w:val="0"/>
              <w:divBdr>
                <w:top w:val="none" w:sz="0" w:space="0" w:color="auto"/>
                <w:left w:val="none" w:sz="0" w:space="0" w:color="auto"/>
                <w:bottom w:val="none" w:sz="0" w:space="0" w:color="auto"/>
                <w:right w:val="none" w:sz="0" w:space="0" w:color="auto"/>
              </w:divBdr>
            </w:div>
          </w:divsChild>
        </w:div>
        <w:div w:id="838422408">
          <w:marLeft w:val="0"/>
          <w:marRight w:val="0"/>
          <w:marTop w:val="0"/>
          <w:marBottom w:val="0"/>
          <w:divBdr>
            <w:top w:val="none" w:sz="0" w:space="0" w:color="auto"/>
            <w:left w:val="none" w:sz="0" w:space="0" w:color="auto"/>
            <w:bottom w:val="none" w:sz="0" w:space="0" w:color="auto"/>
            <w:right w:val="none" w:sz="0" w:space="0" w:color="auto"/>
          </w:divBdr>
          <w:divsChild>
            <w:div w:id="1256861731">
              <w:marLeft w:val="0"/>
              <w:marRight w:val="0"/>
              <w:marTop w:val="0"/>
              <w:marBottom w:val="0"/>
              <w:divBdr>
                <w:top w:val="none" w:sz="0" w:space="0" w:color="auto"/>
                <w:left w:val="none" w:sz="0" w:space="0" w:color="auto"/>
                <w:bottom w:val="none" w:sz="0" w:space="0" w:color="auto"/>
                <w:right w:val="none" w:sz="0" w:space="0" w:color="auto"/>
              </w:divBdr>
            </w:div>
          </w:divsChild>
        </w:div>
        <w:div w:id="848375943">
          <w:marLeft w:val="0"/>
          <w:marRight w:val="0"/>
          <w:marTop w:val="0"/>
          <w:marBottom w:val="0"/>
          <w:divBdr>
            <w:top w:val="none" w:sz="0" w:space="0" w:color="auto"/>
            <w:left w:val="none" w:sz="0" w:space="0" w:color="auto"/>
            <w:bottom w:val="none" w:sz="0" w:space="0" w:color="auto"/>
            <w:right w:val="none" w:sz="0" w:space="0" w:color="auto"/>
          </w:divBdr>
          <w:divsChild>
            <w:div w:id="400560390">
              <w:marLeft w:val="0"/>
              <w:marRight w:val="0"/>
              <w:marTop w:val="0"/>
              <w:marBottom w:val="0"/>
              <w:divBdr>
                <w:top w:val="none" w:sz="0" w:space="0" w:color="auto"/>
                <w:left w:val="none" w:sz="0" w:space="0" w:color="auto"/>
                <w:bottom w:val="none" w:sz="0" w:space="0" w:color="auto"/>
                <w:right w:val="none" w:sz="0" w:space="0" w:color="auto"/>
              </w:divBdr>
            </w:div>
          </w:divsChild>
        </w:div>
        <w:div w:id="942490302">
          <w:marLeft w:val="0"/>
          <w:marRight w:val="0"/>
          <w:marTop w:val="0"/>
          <w:marBottom w:val="0"/>
          <w:divBdr>
            <w:top w:val="none" w:sz="0" w:space="0" w:color="auto"/>
            <w:left w:val="none" w:sz="0" w:space="0" w:color="auto"/>
            <w:bottom w:val="none" w:sz="0" w:space="0" w:color="auto"/>
            <w:right w:val="none" w:sz="0" w:space="0" w:color="auto"/>
          </w:divBdr>
          <w:divsChild>
            <w:div w:id="1249969144">
              <w:marLeft w:val="0"/>
              <w:marRight w:val="0"/>
              <w:marTop w:val="0"/>
              <w:marBottom w:val="0"/>
              <w:divBdr>
                <w:top w:val="none" w:sz="0" w:space="0" w:color="auto"/>
                <w:left w:val="none" w:sz="0" w:space="0" w:color="auto"/>
                <w:bottom w:val="none" w:sz="0" w:space="0" w:color="auto"/>
                <w:right w:val="none" w:sz="0" w:space="0" w:color="auto"/>
              </w:divBdr>
            </w:div>
          </w:divsChild>
        </w:div>
        <w:div w:id="950011806">
          <w:marLeft w:val="0"/>
          <w:marRight w:val="0"/>
          <w:marTop w:val="0"/>
          <w:marBottom w:val="0"/>
          <w:divBdr>
            <w:top w:val="none" w:sz="0" w:space="0" w:color="auto"/>
            <w:left w:val="none" w:sz="0" w:space="0" w:color="auto"/>
            <w:bottom w:val="none" w:sz="0" w:space="0" w:color="auto"/>
            <w:right w:val="none" w:sz="0" w:space="0" w:color="auto"/>
          </w:divBdr>
          <w:divsChild>
            <w:div w:id="1843861350">
              <w:marLeft w:val="0"/>
              <w:marRight w:val="0"/>
              <w:marTop w:val="0"/>
              <w:marBottom w:val="0"/>
              <w:divBdr>
                <w:top w:val="none" w:sz="0" w:space="0" w:color="auto"/>
                <w:left w:val="none" w:sz="0" w:space="0" w:color="auto"/>
                <w:bottom w:val="none" w:sz="0" w:space="0" w:color="auto"/>
                <w:right w:val="none" w:sz="0" w:space="0" w:color="auto"/>
              </w:divBdr>
            </w:div>
          </w:divsChild>
        </w:div>
        <w:div w:id="967324773">
          <w:marLeft w:val="0"/>
          <w:marRight w:val="0"/>
          <w:marTop w:val="0"/>
          <w:marBottom w:val="0"/>
          <w:divBdr>
            <w:top w:val="none" w:sz="0" w:space="0" w:color="auto"/>
            <w:left w:val="none" w:sz="0" w:space="0" w:color="auto"/>
            <w:bottom w:val="none" w:sz="0" w:space="0" w:color="auto"/>
            <w:right w:val="none" w:sz="0" w:space="0" w:color="auto"/>
          </w:divBdr>
          <w:divsChild>
            <w:div w:id="1268468065">
              <w:marLeft w:val="0"/>
              <w:marRight w:val="0"/>
              <w:marTop w:val="0"/>
              <w:marBottom w:val="0"/>
              <w:divBdr>
                <w:top w:val="none" w:sz="0" w:space="0" w:color="auto"/>
                <w:left w:val="none" w:sz="0" w:space="0" w:color="auto"/>
                <w:bottom w:val="none" w:sz="0" w:space="0" w:color="auto"/>
                <w:right w:val="none" w:sz="0" w:space="0" w:color="auto"/>
              </w:divBdr>
            </w:div>
          </w:divsChild>
        </w:div>
        <w:div w:id="976690519">
          <w:marLeft w:val="0"/>
          <w:marRight w:val="0"/>
          <w:marTop w:val="0"/>
          <w:marBottom w:val="0"/>
          <w:divBdr>
            <w:top w:val="none" w:sz="0" w:space="0" w:color="auto"/>
            <w:left w:val="none" w:sz="0" w:space="0" w:color="auto"/>
            <w:bottom w:val="none" w:sz="0" w:space="0" w:color="auto"/>
            <w:right w:val="none" w:sz="0" w:space="0" w:color="auto"/>
          </w:divBdr>
          <w:divsChild>
            <w:div w:id="456531868">
              <w:marLeft w:val="0"/>
              <w:marRight w:val="0"/>
              <w:marTop w:val="0"/>
              <w:marBottom w:val="0"/>
              <w:divBdr>
                <w:top w:val="none" w:sz="0" w:space="0" w:color="auto"/>
                <w:left w:val="none" w:sz="0" w:space="0" w:color="auto"/>
                <w:bottom w:val="none" w:sz="0" w:space="0" w:color="auto"/>
                <w:right w:val="none" w:sz="0" w:space="0" w:color="auto"/>
              </w:divBdr>
            </w:div>
          </w:divsChild>
        </w:div>
        <w:div w:id="1049063525">
          <w:marLeft w:val="0"/>
          <w:marRight w:val="0"/>
          <w:marTop w:val="0"/>
          <w:marBottom w:val="0"/>
          <w:divBdr>
            <w:top w:val="none" w:sz="0" w:space="0" w:color="auto"/>
            <w:left w:val="none" w:sz="0" w:space="0" w:color="auto"/>
            <w:bottom w:val="none" w:sz="0" w:space="0" w:color="auto"/>
            <w:right w:val="none" w:sz="0" w:space="0" w:color="auto"/>
          </w:divBdr>
          <w:divsChild>
            <w:div w:id="223948788">
              <w:marLeft w:val="0"/>
              <w:marRight w:val="0"/>
              <w:marTop w:val="0"/>
              <w:marBottom w:val="0"/>
              <w:divBdr>
                <w:top w:val="none" w:sz="0" w:space="0" w:color="auto"/>
                <w:left w:val="none" w:sz="0" w:space="0" w:color="auto"/>
                <w:bottom w:val="none" w:sz="0" w:space="0" w:color="auto"/>
                <w:right w:val="none" w:sz="0" w:space="0" w:color="auto"/>
              </w:divBdr>
            </w:div>
          </w:divsChild>
        </w:div>
        <w:div w:id="1116951901">
          <w:marLeft w:val="0"/>
          <w:marRight w:val="0"/>
          <w:marTop w:val="0"/>
          <w:marBottom w:val="0"/>
          <w:divBdr>
            <w:top w:val="none" w:sz="0" w:space="0" w:color="auto"/>
            <w:left w:val="none" w:sz="0" w:space="0" w:color="auto"/>
            <w:bottom w:val="none" w:sz="0" w:space="0" w:color="auto"/>
            <w:right w:val="none" w:sz="0" w:space="0" w:color="auto"/>
          </w:divBdr>
          <w:divsChild>
            <w:div w:id="969558069">
              <w:marLeft w:val="0"/>
              <w:marRight w:val="0"/>
              <w:marTop w:val="0"/>
              <w:marBottom w:val="0"/>
              <w:divBdr>
                <w:top w:val="none" w:sz="0" w:space="0" w:color="auto"/>
                <w:left w:val="none" w:sz="0" w:space="0" w:color="auto"/>
                <w:bottom w:val="none" w:sz="0" w:space="0" w:color="auto"/>
                <w:right w:val="none" w:sz="0" w:space="0" w:color="auto"/>
              </w:divBdr>
            </w:div>
          </w:divsChild>
        </w:div>
        <w:div w:id="1164592677">
          <w:marLeft w:val="0"/>
          <w:marRight w:val="0"/>
          <w:marTop w:val="0"/>
          <w:marBottom w:val="0"/>
          <w:divBdr>
            <w:top w:val="none" w:sz="0" w:space="0" w:color="auto"/>
            <w:left w:val="none" w:sz="0" w:space="0" w:color="auto"/>
            <w:bottom w:val="none" w:sz="0" w:space="0" w:color="auto"/>
            <w:right w:val="none" w:sz="0" w:space="0" w:color="auto"/>
          </w:divBdr>
          <w:divsChild>
            <w:div w:id="1531258951">
              <w:marLeft w:val="0"/>
              <w:marRight w:val="0"/>
              <w:marTop w:val="0"/>
              <w:marBottom w:val="0"/>
              <w:divBdr>
                <w:top w:val="none" w:sz="0" w:space="0" w:color="auto"/>
                <w:left w:val="none" w:sz="0" w:space="0" w:color="auto"/>
                <w:bottom w:val="none" w:sz="0" w:space="0" w:color="auto"/>
                <w:right w:val="none" w:sz="0" w:space="0" w:color="auto"/>
              </w:divBdr>
            </w:div>
          </w:divsChild>
        </w:div>
        <w:div w:id="1185509926">
          <w:marLeft w:val="0"/>
          <w:marRight w:val="0"/>
          <w:marTop w:val="0"/>
          <w:marBottom w:val="0"/>
          <w:divBdr>
            <w:top w:val="none" w:sz="0" w:space="0" w:color="auto"/>
            <w:left w:val="none" w:sz="0" w:space="0" w:color="auto"/>
            <w:bottom w:val="none" w:sz="0" w:space="0" w:color="auto"/>
            <w:right w:val="none" w:sz="0" w:space="0" w:color="auto"/>
          </w:divBdr>
          <w:divsChild>
            <w:div w:id="777724468">
              <w:marLeft w:val="0"/>
              <w:marRight w:val="0"/>
              <w:marTop w:val="0"/>
              <w:marBottom w:val="0"/>
              <w:divBdr>
                <w:top w:val="none" w:sz="0" w:space="0" w:color="auto"/>
                <w:left w:val="none" w:sz="0" w:space="0" w:color="auto"/>
                <w:bottom w:val="none" w:sz="0" w:space="0" w:color="auto"/>
                <w:right w:val="none" w:sz="0" w:space="0" w:color="auto"/>
              </w:divBdr>
            </w:div>
          </w:divsChild>
        </w:div>
        <w:div w:id="1192260335">
          <w:marLeft w:val="0"/>
          <w:marRight w:val="0"/>
          <w:marTop w:val="0"/>
          <w:marBottom w:val="0"/>
          <w:divBdr>
            <w:top w:val="none" w:sz="0" w:space="0" w:color="auto"/>
            <w:left w:val="none" w:sz="0" w:space="0" w:color="auto"/>
            <w:bottom w:val="none" w:sz="0" w:space="0" w:color="auto"/>
            <w:right w:val="none" w:sz="0" w:space="0" w:color="auto"/>
          </w:divBdr>
          <w:divsChild>
            <w:div w:id="628583587">
              <w:marLeft w:val="0"/>
              <w:marRight w:val="0"/>
              <w:marTop w:val="0"/>
              <w:marBottom w:val="0"/>
              <w:divBdr>
                <w:top w:val="none" w:sz="0" w:space="0" w:color="auto"/>
                <w:left w:val="none" w:sz="0" w:space="0" w:color="auto"/>
                <w:bottom w:val="none" w:sz="0" w:space="0" w:color="auto"/>
                <w:right w:val="none" w:sz="0" w:space="0" w:color="auto"/>
              </w:divBdr>
            </w:div>
          </w:divsChild>
        </w:div>
        <w:div w:id="1196163078">
          <w:marLeft w:val="0"/>
          <w:marRight w:val="0"/>
          <w:marTop w:val="0"/>
          <w:marBottom w:val="0"/>
          <w:divBdr>
            <w:top w:val="none" w:sz="0" w:space="0" w:color="auto"/>
            <w:left w:val="none" w:sz="0" w:space="0" w:color="auto"/>
            <w:bottom w:val="none" w:sz="0" w:space="0" w:color="auto"/>
            <w:right w:val="none" w:sz="0" w:space="0" w:color="auto"/>
          </w:divBdr>
          <w:divsChild>
            <w:div w:id="1496990486">
              <w:marLeft w:val="0"/>
              <w:marRight w:val="0"/>
              <w:marTop w:val="0"/>
              <w:marBottom w:val="0"/>
              <w:divBdr>
                <w:top w:val="none" w:sz="0" w:space="0" w:color="auto"/>
                <w:left w:val="none" w:sz="0" w:space="0" w:color="auto"/>
                <w:bottom w:val="none" w:sz="0" w:space="0" w:color="auto"/>
                <w:right w:val="none" w:sz="0" w:space="0" w:color="auto"/>
              </w:divBdr>
            </w:div>
          </w:divsChild>
        </w:div>
        <w:div w:id="1261446825">
          <w:marLeft w:val="0"/>
          <w:marRight w:val="0"/>
          <w:marTop w:val="0"/>
          <w:marBottom w:val="0"/>
          <w:divBdr>
            <w:top w:val="none" w:sz="0" w:space="0" w:color="auto"/>
            <w:left w:val="none" w:sz="0" w:space="0" w:color="auto"/>
            <w:bottom w:val="none" w:sz="0" w:space="0" w:color="auto"/>
            <w:right w:val="none" w:sz="0" w:space="0" w:color="auto"/>
          </w:divBdr>
          <w:divsChild>
            <w:div w:id="712728988">
              <w:marLeft w:val="0"/>
              <w:marRight w:val="0"/>
              <w:marTop w:val="0"/>
              <w:marBottom w:val="0"/>
              <w:divBdr>
                <w:top w:val="none" w:sz="0" w:space="0" w:color="auto"/>
                <w:left w:val="none" w:sz="0" w:space="0" w:color="auto"/>
                <w:bottom w:val="none" w:sz="0" w:space="0" w:color="auto"/>
                <w:right w:val="none" w:sz="0" w:space="0" w:color="auto"/>
              </w:divBdr>
            </w:div>
          </w:divsChild>
        </w:div>
        <w:div w:id="1275792154">
          <w:marLeft w:val="0"/>
          <w:marRight w:val="0"/>
          <w:marTop w:val="0"/>
          <w:marBottom w:val="0"/>
          <w:divBdr>
            <w:top w:val="none" w:sz="0" w:space="0" w:color="auto"/>
            <w:left w:val="none" w:sz="0" w:space="0" w:color="auto"/>
            <w:bottom w:val="none" w:sz="0" w:space="0" w:color="auto"/>
            <w:right w:val="none" w:sz="0" w:space="0" w:color="auto"/>
          </w:divBdr>
          <w:divsChild>
            <w:div w:id="733696321">
              <w:marLeft w:val="0"/>
              <w:marRight w:val="0"/>
              <w:marTop w:val="0"/>
              <w:marBottom w:val="0"/>
              <w:divBdr>
                <w:top w:val="none" w:sz="0" w:space="0" w:color="auto"/>
                <w:left w:val="none" w:sz="0" w:space="0" w:color="auto"/>
                <w:bottom w:val="none" w:sz="0" w:space="0" w:color="auto"/>
                <w:right w:val="none" w:sz="0" w:space="0" w:color="auto"/>
              </w:divBdr>
            </w:div>
          </w:divsChild>
        </w:div>
        <w:div w:id="1337416384">
          <w:marLeft w:val="0"/>
          <w:marRight w:val="0"/>
          <w:marTop w:val="0"/>
          <w:marBottom w:val="0"/>
          <w:divBdr>
            <w:top w:val="none" w:sz="0" w:space="0" w:color="auto"/>
            <w:left w:val="none" w:sz="0" w:space="0" w:color="auto"/>
            <w:bottom w:val="none" w:sz="0" w:space="0" w:color="auto"/>
            <w:right w:val="none" w:sz="0" w:space="0" w:color="auto"/>
          </w:divBdr>
          <w:divsChild>
            <w:div w:id="302077580">
              <w:marLeft w:val="0"/>
              <w:marRight w:val="0"/>
              <w:marTop w:val="0"/>
              <w:marBottom w:val="0"/>
              <w:divBdr>
                <w:top w:val="none" w:sz="0" w:space="0" w:color="auto"/>
                <w:left w:val="none" w:sz="0" w:space="0" w:color="auto"/>
                <w:bottom w:val="none" w:sz="0" w:space="0" w:color="auto"/>
                <w:right w:val="none" w:sz="0" w:space="0" w:color="auto"/>
              </w:divBdr>
            </w:div>
          </w:divsChild>
        </w:div>
        <w:div w:id="1419911059">
          <w:marLeft w:val="0"/>
          <w:marRight w:val="0"/>
          <w:marTop w:val="0"/>
          <w:marBottom w:val="0"/>
          <w:divBdr>
            <w:top w:val="none" w:sz="0" w:space="0" w:color="auto"/>
            <w:left w:val="none" w:sz="0" w:space="0" w:color="auto"/>
            <w:bottom w:val="none" w:sz="0" w:space="0" w:color="auto"/>
            <w:right w:val="none" w:sz="0" w:space="0" w:color="auto"/>
          </w:divBdr>
          <w:divsChild>
            <w:div w:id="1027297785">
              <w:marLeft w:val="0"/>
              <w:marRight w:val="0"/>
              <w:marTop w:val="0"/>
              <w:marBottom w:val="0"/>
              <w:divBdr>
                <w:top w:val="none" w:sz="0" w:space="0" w:color="auto"/>
                <w:left w:val="none" w:sz="0" w:space="0" w:color="auto"/>
                <w:bottom w:val="none" w:sz="0" w:space="0" w:color="auto"/>
                <w:right w:val="none" w:sz="0" w:space="0" w:color="auto"/>
              </w:divBdr>
            </w:div>
          </w:divsChild>
        </w:div>
        <w:div w:id="1428577244">
          <w:marLeft w:val="0"/>
          <w:marRight w:val="0"/>
          <w:marTop w:val="0"/>
          <w:marBottom w:val="0"/>
          <w:divBdr>
            <w:top w:val="none" w:sz="0" w:space="0" w:color="auto"/>
            <w:left w:val="none" w:sz="0" w:space="0" w:color="auto"/>
            <w:bottom w:val="none" w:sz="0" w:space="0" w:color="auto"/>
            <w:right w:val="none" w:sz="0" w:space="0" w:color="auto"/>
          </w:divBdr>
          <w:divsChild>
            <w:div w:id="1379623665">
              <w:marLeft w:val="0"/>
              <w:marRight w:val="0"/>
              <w:marTop w:val="0"/>
              <w:marBottom w:val="0"/>
              <w:divBdr>
                <w:top w:val="none" w:sz="0" w:space="0" w:color="auto"/>
                <w:left w:val="none" w:sz="0" w:space="0" w:color="auto"/>
                <w:bottom w:val="none" w:sz="0" w:space="0" w:color="auto"/>
                <w:right w:val="none" w:sz="0" w:space="0" w:color="auto"/>
              </w:divBdr>
            </w:div>
          </w:divsChild>
        </w:div>
        <w:div w:id="1456875818">
          <w:marLeft w:val="0"/>
          <w:marRight w:val="0"/>
          <w:marTop w:val="0"/>
          <w:marBottom w:val="0"/>
          <w:divBdr>
            <w:top w:val="none" w:sz="0" w:space="0" w:color="auto"/>
            <w:left w:val="none" w:sz="0" w:space="0" w:color="auto"/>
            <w:bottom w:val="none" w:sz="0" w:space="0" w:color="auto"/>
            <w:right w:val="none" w:sz="0" w:space="0" w:color="auto"/>
          </w:divBdr>
          <w:divsChild>
            <w:div w:id="1160583659">
              <w:marLeft w:val="0"/>
              <w:marRight w:val="0"/>
              <w:marTop w:val="0"/>
              <w:marBottom w:val="0"/>
              <w:divBdr>
                <w:top w:val="none" w:sz="0" w:space="0" w:color="auto"/>
                <w:left w:val="none" w:sz="0" w:space="0" w:color="auto"/>
                <w:bottom w:val="none" w:sz="0" w:space="0" w:color="auto"/>
                <w:right w:val="none" w:sz="0" w:space="0" w:color="auto"/>
              </w:divBdr>
            </w:div>
          </w:divsChild>
        </w:div>
        <w:div w:id="1501505122">
          <w:marLeft w:val="0"/>
          <w:marRight w:val="0"/>
          <w:marTop w:val="0"/>
          <w:marBottom w:val="0"/>
          <w:divBdr>
            <w:top w:val="none" w:sz="0" w:space="0" w:color="auto"/>
            <w:left w:val="none" w:sz="0" w:space="0" w:color="auto"/>
            <w:bottom w:val="none" w:sz="0" w:space="0" w:color="auto"/>
            <w:right w:val="none" w:sz="0" w:space="0" w:color="auto"/>
          </w:divBdr>
          <w:divsChild>
            <w:div w:id="1929267224">
              <w:marLeft w:val="0"/>
              <w:marRight w:val="0"/>
              <w:marTop w:val="0"/>
              <w:marBottom w:val="0"/>
              <w:divBdr>
                <w:top w:val="none" w:sz="0" w:space="0" w:color="auto"/>
                <w:left w:val="none" w:sz="0" w:space="0" w:color="auto"/>
                <w:bottom w:val="none" w:sz="0" w:space="0" w:color="auto"/>
                <w:right w:val="none" w:sz="0" w:space="0" w:color="auto"/>
              </w:divBdr>
            </w:div>
          </w:divsChild>
        </w:div>
        <w:div w:id="1505628906">
          <w:marLeft w:val="0"/>
          <w:marRight w:val="0"/>
          <w:marTop w:val="0"/>
          <w:marBottom w:val="0"/>
          <w:divBdr>
            <w:top w:val="none" w:sz="0" w:space="0" w:color="auto"/>
            <w:left w:val="none" w:sz="0" w:space="0" w:color="auto"/>
            <w:bottom w:val="none" w:sz="0" w:space="0" w:color="auto"/>
            <w:right w:val="none" w:sz="0" w:space="0" w:color="auto"/>
          </w:divBdr>
          <w:divsChild>
            <w:div w:id="1948728964">
              <w:marLeft w:val="0"/>
              <w:marRight w:val="0"/>
              <w:marTop w:val="0"/>
              <w:marBottom w:val="0"/>
              <w:divBdr>
                <w:top w:val="none" w:sz="0" w:space="0" w:color="auto"/>
                <w:left w:val="none" w:sz="0" w:space="0" w:color="auto"/>
                <w:bottom w:val="none" w:sz="0" w:space="0" w:color="auto"/>
                <w:right w:val="none" w:sz="0" w:space="0" w:color="auto"/>
              </w:divBdr>
            </w:div>
          </w:divsChild>
        </w:div>
        <w:div w:id="1545828355">
          <w:marLeft w:val="0"/>
          <w:marRight w:val="0"/>
          <w:marTop w:val="0"/>
          <w:marBottom w:val="0"/>
          <w:divBdr>
            <w:top w:val="none" w:sz="0" w:space="0" w:color="auto"/>
            <w:left w:val="none" w:sz="0" w:space="0" w:color="auto"/>
            <w:bottom w:val="none" w:sz="0" w:space="0" w:color="auto"/>
            <w:right w:val="none" w:sz="0" w:space="0" w:color="auto"/>
          </w:divBdr>
          <w:divsChild>
            <w:div w:id="501967475">
              <w:marLeft w:val="0"/>
              <w:marRight w:val="0"/>
              <w:marTop w:val="0"/>
              <w:marBottom w:val="0"/>
              <w:divBdr>
                <w:top w:val="none" w:sz="0" w:space="0" w:color="auto"/>
                <w:left w:val="none" w:sz="0" w:space="0" w:color="auto"/>
                <w:bottom w:val="none" w:sz="0" w:space="0" w:color="auto"/>
                <w:right w:val="none" w:sz="0" w:space="0" w:color="auto"/>
              </w:divBdr>
            </w:div>
          </w:divsChild>
        </w:div>
        <w:div w:id="1548906355">
          <w:marLeft w:val="0"/>
          <w:marRight w:val="0"/>
          <w:marTop w:val="0"/>
          <w:marBottom w:val="0"/>
          <w:divBdr>
            <w:top w:val="none" w:sz="0" w:space="0" w:color="auto"/>
            <w:left w:val="none" w:sz="0" w:space="0" w:color="auto"/>
            <w:bottom w:val="none" w:sz="0" w:space="0" w:color="auto"/>
            <w:right w:val="none" w:sz="0" w:space="0" w:color="auto"/>
          </w:divBdr>
          <w:divsChild>
            <w:div w:id="780800404">
              <w:marLeft w:val="0"/>
              <w:marRight w:val="0"/>
              <w:marTop w:val="0"/>
              <w:marBottom w:val="0"/>
              <w:divBdr>
                <w:top w:val="none" w:sz="0" w:space="0" w:color="auto"/>
                <w:left w:val="none" w:sz="0" w:space="0" w:color="auto"/>
                <w:bottom w:val="none" w:sz="0" w:space="0" w:color="auto"/>
                <w:right w:val="none" w:sz="0" w:space="0" w:color="auto"/>
              </w:divBdr>
            </w:div>
          </w:divsChild>
        </w:div>
        <w:div w:id="1635789839">
          <w:marLeft w:val="0"/>
          <w:marRight w:val="0"/>
          <w:marTop w:val="0"/>
          <w:marBottom w:val="0"/>
          <w:divBdr>
            <w:top w:val="none" w:sz="0" w:space="0" w:color="auto"/>
            <w:left w:val="none" w:sz="0" w:space="0" w:color="auto"/>
            <w:bottom w:val="none" w:sz="0" w:space="0" w:color="auto"/>
            <w:right w:val="none" w:sz="0" w:space="0" w:color="auto"/>
          </w:divBdr>
          <w:divsChild>
            <w:div w:id="1870531450">
              <w:marLeft w:val="0"/>
              <w:marRight w:val="0"/>
              <w:marTop w:val="0"/>
              <w:marBottom w:val="0"/>
              <w:divBdr>
                <w:top w:val="none" w:sz="0" w:space="0" w:color="auto"/>
                <w:left w:val="none" w:sz="0" w:space="0" w:color="auto"/>
                <w:bottom w:val="none" w:sz="0" w:space="0" w:color="auto"/>
                <w:right w:val="none" w:sz="0" w:space="0" w:color="auto"/>
              </w:divBdr>
            </w:div>
          </w:divsChild>
        </w:div>
        <w:div w:id="1718167333">
          <w:marLeft w:val="0"/>
          <w:marRight w:val="0"/>
          <w:marTop w:val="0"/>
          <w:marBottom w:val="0"/>
          <w:divBdr>
            <w:top w:val="none" w:sz="0" w:space="0" w:color="auto"/>
            <w:left w:val="none" w:sz="0" w:space="0" w:color="auto"/>
            <w:bottom w:val="none" w:sz="0" w:space="0" w:color="auto"/>
            <w:right w:val="none" w:sz="0" w:space="0" w:color="auto"/>
          </w:divBdr>
          <w:divsChild>
            <w:div w:id="1313871135">
              <w:marLeft w:val="0"/>
              <w:marRight w:val="0"/>
              <w:marTop w:val="0"/>
              <w:marBottom w:val="0"/>
              <w:divBdr>
                <w:top w:val="none" w:sz="0" w:space="0" w:color="auto"/>
                <w:left w:val="none" w:sz="0" w:space="0" w:color="auto"/>
                <w:bottom w:val="none" w:sz="0" w:space="0" w:color="auto"/>
                <w:right w:val="none" w:sz="0" w:space="0" w:color="auto"/>
              </w:divBdr>
            </w:div>
          </w:divsChild>
        </w:div>
        <w:div w:id="1787387271">
          <w:marLeft w:val="0"/>
          <w:marRight w:val="0"/>
          <w:marTop w:val="0"/>
          <w:marBottom w:val="0"/>
          <w:divBdr>
            <w:top w:val="none" w:sz="0" w:space="0" w:color="auto"/>
            <w:left w:val="none" w:sz="0" w:space="0" w:color="auto"/>
            <w:bottom w:val="none" w:sz="0" w:space="0" w:color="auto"/>
            <w:right w:val="none" w:sz="0" w:space="0" w:color="auto"/>
          </w:divBdr>
          <w:divsChild>
            <w:div w:id="1606647359">
              <w:marLeft w:val="0"/>
              <w:marRight w:val="0"/>
              <w:marTop w:val="0"/>
              <w:marBottom w:val="0"/>
              <w:divBdr>
                <w:top w:val="none" w:sz="0" w:space="0" w:color="auto"/>
                <w:left w:val="none" w:sz="0" w:space="0" w:color="auto"/>
                <w:bottom w:val="none" w:sz="0" w:space="0" w:color="auto"/>
                <w:right w:val="none" w:sz="0" w:space="0" w:color="auto"/>
              </w:divBdr>
            </w:div>
          </w:divsChild>
        </w:div>
        <w:div w:id="1833058067">
          <w:marLeft w:val="0"/>
          <w:marRight w:val="0"/>
          <w:marTop w:val="0"/>
          <w:marBottom w:val="0"/>
          <w:divBdr>
            <w:top w:val="none" w:sz="0" w:space="0" w:color="auto"/>
            <w:left w:val="none" w:sz="0" w:space="0" w:color="auto"/>
            <w:bottom w:val="none" w:sz="0" w:space="0" w:color="auto"/>
            <w:right w:val="none" w:sz="0" w:space="0" w:color="auto"/>
          </w:divBdr>
          <w:divsChild>
            <w:div w:id="394738485">
              <w:marLeft w:val="0"/>
              <w:marRight w:val="0"/>
              <w:marTop w:val="0"/>
              <w:marBottom w:val="0"/>
              <w:divBdr>
                <w:top w:val="none" w:sz="0" w:space="0" w:color="auto"/>
                <w:left w:val="none" w:sz="0" w:space="0" w:color="auto"/>
                <w:bottom w:val="none" w:sz="0" w:space="0" w:color="auto"/>
                <w:right w:val="none" w:sz="0" w:space="0" w:color="auto"/>
              </w:divBdr>
            </w:div>
          </w:divsChild>
        </w:div>
        <w:div w:id="1837068227">
          <w:marLeft w:val="0"/>
          <w:marRight w:val="0"/>
          <w:marTop w:val="0"/>
          <w:marBottom w:val="0"/>
          <w:divBdr>
            <w:top w:val="none" w:sz="0" w:space="0" w:color="auto"/>
            <w:left w:val="none" w:sz="0" w:space="0" w:color="auto"/>
            <w:bottom w:val="none" w:sz="0" w:space="0" w:color="auto"/>
            <w:right w:val="none" w:sz="0" w:space="0" w:color="auto"/>
          </w:divBdr>
          <w:divsChild>
            <w:div w:id="905920803">
              <w:marLeft w:val="0"/>
              <w:marRight w:val="0"/>
              <w:marTop w:val="0"/>
              <w:marBottom w:val="0"/>
              <w:divBdr>
                <w:top w:val="none" w:sz="0" w:space="0" w:color="auto"/>
                <w:left w:val="none" w:sz="0" w:space="0" w:color="auto"/>
                <w:bottom w:val="none" w:sz="0" w:space="0" w:color="auto"/>
                <w:right w:val="none" w:sz="0" w:space="0" w:color="auto"/>
              </w:divBdr>
            </w:div>
          </w:divsChild>
        </w:div>
        <w:div w:id="1894804489">
          <w:marLeft w:val="0"/>
          <w:marRight w:val="0"/>
          <w:marTop w:val="0"/>
          <w:marBottom w:val="0"/>
          <w:divBdr>
            <w:top w:val="none" w:sz="0" w:space="0" w:color="auto"/>
            <w:left w:val="none" w:sz="0" w:space="0" w:color="auto"/>
            <w:bottom w:val="none" w:sz="0" w:space="0" w:color="auto"/>
            <w:right w:val="none" w:sz="0" w:space="0" w:color="auto"/>
          </w:divBdr>
          <w:divsChild>
            <w:div w:id="731081281">
              <w:marLeft w:val="0"/>
              <w:marRight w:val="0"/>
              <w:marTop w:val="0"/>
              <w:marBottom w:val="0"/>
              <w:divBdr>
                <w:top w:val="none" w:sz="0" w:space="0" w:color="auto"/>
                <w:left w:val="none" w:sz="0" w:space="0" w:color="auto"/>
                <w:bottom w:val="none" w:sz="0" w:space="0" w:color="auto"/>
                <w:right w:val="none" w:sz="0" w:space="0" w:color="auto"/>
              </w:divBdr>
            </w:div>
          </w:divsChild>
        </w:div>
        <w:div w:id="1931817382">
          <w:marLeft w:val="0"/>
          <w:marRight w:val="0"/>
          <w:marTop w:val="0"/>
          <w:marBottom w:val="0"/>
          <w:divBdr>
            <w:top w:val="none" w:sz="0" w:space="0" w:color="auto"/>
            <w:left w:val="none" w:sz="0" w:space="0" w:color="auto"/>
            <w:bottom w:val="none" w:sz="0" w:space="0" w:color="auto"/>
            <w:right w:val="none" w:sz="0" w:space="0" w:color="auto"/>
          </w:divBdr>
          <w:divsChild>
            <w:div w:id="521436575">
              <w:marLeft w:val="0"/>
              <w:marRight w:val="0"/>
              <w:marTop w:val="0"/>
              <w:marBottom w:val="0"/>
              <w:divBdr>
                <w:top w:val="none" w:sz="0" w:space="0" w:color="auto"/>
                <w:left w:val="none" w:sz="0" w:space="0" w:color="auto"/>
                <w:bottom w:val="none" w:sz="0" w:space="0" w:color="auto"/>
                <w:right w:val="none" w:sz="0" w:space="0" w:color="auto"/>
              </w:divBdr>
            </w:div>
          </w:divsChild>
        </w:div>
        <w:div w:id="1939292024">
          <w:marLeft w:val="0"/>
          <w:marRight w:val="0"/>
          <w:marTop w:val="0"/>
          <w:marBottom w:val="0"/>
          <w:divBdr>
            <w:top w:val="none" w:sz="0" w:space="0" w:color="auto"/>
            <w:left w:val="none" w:sz="0" w:space="0" w:color="auto"/>
            <w:bottom w:val="none" w:sz="0" w:space="0" w:color="auto"/>
            <w:right w:val="none" w:sz="0" w:space="0" w:color="auto"/>
          </w:divBdr>
          <w:divsChild>
            <w:div w:id="1610425726">
              <w:marLeft w:val="0"/>
              <w:marRight w:val="0"/>
              <w:marTop w:val="0"/>
              <w:marBottom w:val="0"/>
              <w:divBdr>
                <w:top w:val="none" w:sz="0" w:space="0" w:color="auto"/>
                <w:left w:val="none" w:sz="0" w:space="0" w:color="auto"/>
                <w:bottom w:val="none" w:sz="0" w:space="0" w:color="auto"/>
                <w:right w:val="none" w:sz="0" w:space="0" w:color="auto"/>
              </w:divBdr>
            </w:div>
          </w:divsChild>
        </w:div>
        <w:div w:id="1951470802">
          <w:marLeft w:val="0"/>
          <w:marRight w:val="0"/>
          <w:marTop w:val="0"/>
          <w:marBottom w:val="0"/>
          <w:divBdr>
            <w:top w:val="none" w:sz="0" w:space="0" w:color="auto"/>
            <w:left w:val="none" w:sz="0" w:space="0" w:color="auto"/>
            <w:bottom w:val="none" w:sz="0" w:space="0" w:color="auto"/>
            <w:right w:val="none" w:sz="0" w:space="0" w:color="auto"/>
          </w:divBdr>
          <w:divsChild>
            <w:div w:id="1880631982">
              <w:marLeft w:val="0"/>
              <w:marRight w:val="0"/>
              <w:marTop w:val="0"/>
              <w:marBottom w:val="0"/>
              <w:divBdr>
                <w:top w:val="none" w:sz="0" w:space="0" w:color="auto"/>
                <w:left w:val="none" w:sz="0" w:space="0" w:color="auto"/>
                <w:bottom w:val="none" w:sz="0" w:space="0" w:color="auto"/>
                <w:right w:val="none" w:sz="0" w:space="0" w:color="auto"/>
              </w:divBdr>
            </w:div>
          </w:divsChild>
        </w:div>
        <w:div w:id="1970747244">
          <w:marLeft w:val="0"/>
          <w:marRight w:val="0"/>
          <w:marTop w:val="0"/>
          <w:marBottom w:val="0"/>
          <w:divBdr>
            <w:top w:val="none" w:sz="0" w:space="0" w:color="auto"/>
            <w:left w:val="none" w:sz="0" w:space="0" w:color="auto"/>
            <w:bottom w:val="none" w:sz="0" w:space="0" w:color="auto"/>
            <w:right w:val="none" w:sz="0" w:space="0" w:color="auto"/>
          </w:divBdr>
          <w:divsChild>
            <w:div w:id="351346146">
              <w:marLeft w:val="0"/>
              <w:marRight w:val="0"/>
              <w:marTop w:val="0"/>
              <w:marBottom w:val="0"/>
              <w:divBdr>
                <w:top w:val="none" w:sz="0" w:space="0" w:color="auto"/>
                <w:left w:val="none" w:sz="0" w:space="0" w:color="auto"/>
                <w:bottom w:val="none" w:sz="0" w:space="0" w:color="auto"/>
                <w:right w:val="none" w:sz="0" w:space="0" w:color="auto"/>
              </w:divBdr>
            </w:div>
          </w:divsChild>
        </w:div>
        <w:div w:id="1995720494">
          <w:marLeft w:val="0"/>
          <w:marRight w:val="0"/>
          <w:marTop w:val="0"/>
          <w:marBottom w:val="0"/>
          <w:divBdr>
            <w:top w:val="none" w:sz="0" w:space="0" w:color="auto"/>
            <w:left w:val="none" w:sz="0" w:space="0" w:color="auto"/>
            <w:bottom w:val="none" w:sz="0" w:space="0" w:color="auto"/>
            <w:right w:val="none" w:sz="0" w:space="0" w:color="auto"/>
          </w:divBdr>
          <w:divsChild>
            <w:div w:id="403912464">
              <w:marLeft w:val="0"/>
              <w:marRight w:val="0"/>
              <w:marTop w:val="0"/>
              <w:marBottom w:val="0"/>
              <w:divBdr>
                <w:top w:val="none" w:sz="0" w:space="0" w:color="auto"/>
                <w:left w:val="none" w:sz="0" w:space="0" w:color="auto"/>
                <w:bottom w:val="none" w:sz="0" w:space="0" w:color="auto"/>
                <w:right w:val="none" w:sz="0" w:space="0" w:color="auto"/>
              </w:divBdr>
            </w:div>
          </w:divsChild>
        </w:div>
        <w:div w:id="2010213490">
          <w:marLeft w:val="0"/>
          <w:marRight w:val="0"/>
          <w:marTop w:val="0"/>
          <w:marBottom w:val="0"/>
          <w:divBdr>
            <w:top w:val="none" w:sz="0" w:space="0" w:color="auto"/>
            <w:left w:val="none" w:sz="0" w:space="0" w:color="auto"/>
            <w:bottom w:val="none" w:sz="0" w:space="0" w:color="auto"/>
            <w:right w:val="none" w:sz="0" w:space="0" w:color="auto"/>
          </w:divBdr>
          <w:divsChild>
            <w:div w:id="1273897629">
              <w:marLeft w:val="0"/>
              <w:marRight w:val="0"/>
              <w:marTop w:val="0"/>
              <w:marBottom w:val="0"/>
              <w:divBdr>
                <w:top w:val="none" w:sz="0" w:space="0" w:color="auto"/>
                <w:left w:val="none" w:sz="0" w:space="0" w:color="auto"/>
                <w:bottom w:val="none" w:sz="0" w:space="0" w:color="auto"/>
                <w:right w:val="none" w:sz="0" w:space="0" w:color="auto"/>
              </w:divBdr>
            </w:div>
          </w:divsChild>
        </w:div>
        <w:div w:id="2023704149">
          <w:marLeft w:val="0"/>
          <w:marRight w:val="0"/>
          <w:marTop w:val="0"/>
          <w:marBottom w:val="0"/>
          <w:divBdr>
            <w:top w:val="none" w:sz="0" w:space="0" w:color="auto"/>
            <w:left w:val="none" w:sz="0" w:space="0" w:color="auto"/>
            <w:bottom w:val="none" w:sz="0" w:space="0" w:color="auto"/>
            <w:right w:val="none" w:sz="0" w:space="0" w:color="auto"/>
          </w:divBdr>
          <w:divsChild>
            <w:div w:id="1200626900">
              <w:marLeft w:val="0"/>
              <w:marRight w:val="0"/>
              <w:marTop w:val="0"/>
              <w:marBottom w:val="0"/>
              <w:divBdr>
                <w:top w:val="none" w:sz="0" w:space="0" w:color="auto"/>
                <w:left w:val="none" w:sz="0" w:space="0" w:color="auto"/>
                <w:bottom w:val="none" w:sz="0" w:space="0" w:color="auto"/>
                <w:right w:val="none" w:sz="0" w:space="0" w:color="auto"/>
              </w:divBdr>
            </w:div>
          </w:divsChild>
        </w:div>
        <w:div w:id="2041659157">
          <w:marLeft w:val="0"/>
          <w:marRight w:val="0"/>
          <w:marTop w:val="0"/>
          <w:marBottom w:val="0"/>
          <w:divBdr>
            <w:top w:val="none" w:sz="0" w:space="0" w:color="auto"/>
            <w:left w:val="none" w:sz="0" w:space="0" w:color="auto"/>
            <w:bottom w:val="none" w:sz="0" w:space="0" w:color="auto"/>
            <w:right w:val="none" w:sz="0" w:space="0" w:color="auto"/>
          </w:divBdr>
          <w:divsChild>
            <w:div w:id="266624700">
              <w:marLeft w:val="0"/>
              <w:marRight w:val="0"/>
              <w:marTop w:val="0"/>
              <w:marBottom w:val="0"/>
              <w:divBdr>
                <w:top w:val="none" w:sz="0" w:space="0" w:color="auto"/>
                <w:left w:val="none" w:sz="0" w:space="0" w:color="auto"/>
                <w:bottom w:val="none" w:sz="0" w:space="0" w:color="auto"/>
                <w:right w:val="none" w:sz="0" w:space="0" w:color="auto"/>
              </w:divBdr>
            </w:div>
          </w:divsChild>
        </w:div>
        <w:div w:id="2065443376">
          <w:marLeft w:val="0"/>
          <w:marRight w:val="0"/>
          <w:marTop w:val="0"/>
          <w:marBottom w:val="0"/>
          <w:divBdr>
            <w:top w:val="none" w:sz="0" w:space="0" w:color="auto"/>
            <w:left w:val="none" w:sz="0" w:space="0" w:color="auto"/>
            <w:bottom w:val="none" w:sz="0" w:space="0" w:color="auto"/>
            <w:right w:val="none" w:sz="0" w:space="0" w:color="auto"/>
          </w:divBdr>
          <w:divsChild>
            <w:div w:id="232009988">
              <w:marLeft w:val="0"/>
              <w:marRight w:val="0"/>
              <w:marTop w:val="0"/>
              <w:marBottom w:val="0"/>
              <w:divBdr>
                <w:top w:val="none" w:sz="0" w:space="0" w:color="auto"/>
                <w:left w:val="none" w:sz="0" w:space="0" w:color="auto"/>
                <w:bottom w:val="none" w:sz="0" w:space="0" w:color="auto"/>
                <w:right w:val="none" w:sz="0" w:space="0" w:color="auto"/>
              </w:divBdr>
            </w:div>
          </w:divsChild>
        </w:div>
        <w:div w:id="2114740585">
          <w:marLeft w:val="0"/>
          <w:marRight w:val="0"/>
          <w:marTop w:val="0"/>
          <w:marBottom w:val="0"/>
          <w:divBdr>
            <w:top w:val="none" w:sz="0" w:space="0" w:color="auto"/>
            <w:left w:val="none" w:sz="0" w:space="0" w:color="auto"/>
            <w:bottom w:val="none" w:sz="0" w:space="0" w:color="auto"/>
            <w:right w:val="none" w:sz="0" w:space="0" w:color="auto"/>
          </w:divBdr>
          <w:divsChild>
            <w:div w:id="806237481">
              <w:marLeft w:val="0"/>
              <w:marRight w:val="0"/>
              <w:marTop w:val="0"/>
              <w:marBottom w:val="0"/>
              <w:divBdr>
                <w:top w:val="none" w:sz="0" w:space="0" w:color="auto"/>
                <w:left w:val="none" w:sz="0" w:space="0" w:color="auto"/>
                <w:bottom w:val="none" w:sz="0" w:space="0" w:color="auto"/>
                <w:right w:val="none" w:sz="0" w:space="0" w:color="auto"/>
              </w:divBdr>
            </w:div>
          </w:divsChild>
        </w:div>
        <w:div w:id="2129004265">
          <w:marLeft w:val="0"/>
          <w:marRight w:val="0"/>
          <w:marTop w:val="0"/>
          <w:marBottom w:val="0"/>
          <w:divBdr>
            <w:top w:val="none" w:sz="0" w:space="0" w:color="auto"/>
            <w:left w:val="none" w:sz="0" w:space="0" w:color="auto"/>
            <w:bottom w:val="none" w:sz="0" w:space="0" w:color="auto"/>
            <w:right w:val="none" w:sz="0" w:space="0" w:color="auto"/>
          </w:divBdr>
          <w:divsChild>
            <w:div w:id="132763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293300">
      <w:bodyDiv w:val="1"/>
      <w:marLeft w:val="0"/>
      <w:marRight w:val="0"/>
      <w:marTop w:val="0"/>
      <w:marBottom w:val="0"/>
      <w:divBdr>
        <w:top w:val="none" w:sz="0" w:space="0" w:color="auto"/>
        <w:left w:val="none" w:sz="0" w:space="0" w:color="auto"/>
        <w:bottom w:val="none" w:sz="0" w:space="0" w:color="auto"/>
        <w:right w:val="none" w:sz="0" w:space="0" w:color="auto"/>
      </w:divBdr>
    </w:div>
    <w:div w:id="1980259690">
      <w:bodyDiv w:val="1"/>
      <w:marLeft w:val="0"/>
      <w:marRight w:val="0"/>
      <w:marTop w:val="0"/>
      <w:marBottom w:val="0"/>
      <w:divBdr>
        <w:top w:val="none" w:sz="0" w:space="0" w:color="auto"/>
        <w:left w:val="none" w:sz="0" w:space="0" w:color="auto"/>
        <w:bottom w:val="none" w:sz="0" w:space="0" w:color="auto"/>
        <w:right w:val="none" w:sz="0" w:space="0" w:color="auto"/>
      </w:divBdr>
    </w:div>
    <w:div w:id="1981226941">
      <w:bodyDiv w:val="1"/>
      <w:marLeft w:val="0"/>
      <w:marRight w:val="0"/>
      <w:marTop w:val="0"/>
      <w:marBottom w:val="0"/>
      <w:divBdr>
        <w:top w:val="none" w:sz="0" w:space="0" w:color="auto"/>
        <w:left w:val="none" w:sz="0" w:space="0" w:color="auto"/>
        <w:bottom w:val="none" w:sz="0" w:space="0" w:color="auto"/>
        <w:right w:val="none" w:sz="0" w:space="0" w:color="auto"/>
      </w:divBdr>
    </w:div>
    <w:div w:id="1990013453">
      <w:bodyDiv w:val="1"/>
      <w:marLeft w:val="0"/>
      <w:marRight w:val="0"/>
      <w:marTop w:val="0"/>
      <w:marBottom w:val="0"/>
      <w:divBdr>
        <w:top w:val="none" w:sz="0" w:space="0" w:color="auto"/>
        <w:left w:val="none" w:sz="0" w:space="0" w:color="auto"/>
        <w:bottom w:val="none" w:sz="0" w:space="0" w:color="auto"/>
        <w:right w:val="none" w:sz="0" w:space="0" w:color="auto"/>
      </w:divBdr>
    </w:div>
    <w:div w:id="1993944503">
      <w:bodyDiv w:val="1"/>
      <w:marLeft w:val="0"/>
      <w:marRight w:val="0"/>
      <w:marTop w:val="0"/>
      <w:marBottom w:val="0"/>
      <w:divBdr>
        <w:top w:val="none" w:sz="0" w:space="0" w:color="auto"/>
        <w:left w:val="none" w:sz="0" w:space="0" w:color="auto"/>
        <w:bottom w:val="none" w:sz="0" w:space="0" w:color="auto"/>
        <w:right w:val="none" w:sz="0" w:space="0" w:color="auto"/>
      </w:divBdr>
    </w:div>
    <w:div w:id="1994866328">
      <w:bodyDiv w:val="1"/>
      <w:marLeft w:val="0"/>
      <w:marRight w:val="0"/>
      <w:marTop w:val="0"/>
      <w:marBottom w:val="0"/>
      <w:divBdr>
        <w:top w:val="none" w:sz="0" w:space="0" w:color="auto"/>
        <w:left w:val="none" w:sz="0" w:space="0" w:color="auto"/>
        <w:bottom w:val="none" w:sz="0" w:space="0" w:color="auto"/>
        <w:right w:val="none" w:sz="0" w:space="0" w:color="auto"/>
      </w:divBdr>
    </w:div>
    <w:div w:id="2000035895">
      <w:bodyDiv w:val="1"/>
      <w:marLeft w:val="0"/>
      <w:marRight w:val="0"/>
      <w:marTop w:val="0"/>
      <w:marBottom w:val="0"/>
      <w:divBdr>
        <w:top w:val="none" w:sz="0" w:space="0" w:color="auto"/>
        <w:left w:val="none" w:sz="0" w:space="0" w:color="auto"/>
        <w:bottom w:val="none" w:sz="0" w:space="0" w:color="auto"/>
        <w:right w:val="none" w:sz="0" w:space="0" w:color="auto"/>
      </w:divBdr>
    </w:div>
    <w:div w:id="2001540186">
      <w:bodyDiv w:val="1"/>
      <w:marLeft w:val="0"/>
      <w:marRight w:val="0"/>
      <w:marTop w:val="0"/>
      <w:marBottom w:val="0"/>
      <w:divBdr>
        <w:top w:val="none" w:sz="0" w:space="0" w:color="auto"/>
        <w:left w:val="none" w:sz="0" w:space="0" w:color="auto"/>
        <w:bottom w:val="none" w:sz="0" w:space="0" w:color="auto"/>
        <w:right w:val="none" w:sz="0" w:space="0" w:color="auto"/>
      </w:divBdr>
    </w:div>
    <w:div w:id="2007855394">
      <w:bodyDiv w:val="1"/>
      <w:marLeft w:val="0"/>
      <w:marRight w:val="0"/>
      <w:marTop w:val="0"/>
      <w:marBottom w:val="0"/>
      <w:divBdr>
        <w:top w:val="none" w:sz="0" w:space="0" w:color="auto"/>
        <w:left w:val="none" w:sz="0" w:space="0" w:color="auto"/>
        <w:bottom w:val="none" w:sz="0" w:space="0" w:color="auto"/>
        <w:right w:val="none" w:sz="0" w:space="0" w:color="auto"/>
      </w:divBdr>
    </w:div>
    <w:div w:id="2016836009">
      <w:bodyDiv w:val="1"/>
      <w:marLeft w:val="0"/>
      <w:marRight w:val="0"/>
      <w:marTop w:val="0"/>
      <w:marBottom w:val="0"/>
      <w:divBdr>
        <w:top w:val="none" w:sz="0" w:space="0" w:color="auto"/>
        <w:left w:val="none" w:sz="0" w:space="0" w:color="auto"/>
        <w:bottom w:val="none" w:sz="0" w:space="0" w:color="auto"/>
        <w:right w:val="none" w:sz="0" w:space="0" w:color="auto"/>
      </w:divBdr>
    </w:div>
    <w:div w:id="2020812872">
      <w:bodyDiv w:val="1"/>
      <w:marLeft w:val="0"/>
      <w:marRight w:val="0"/>
      <w:marTop w:val="0"/>
      <w:marBottom w:val="0"/>
      <w:divBdr>
        <w:top w:val="none" w:sz="0" w:space="0" w:color="auto"/>
        <w:left w:val="none" w:sz="0" w:space="0" w:color="auto"/>
        <w:bottom w:val="none" w:sz="0" w:space="0" w:color="auto"/>
        <w:right w:val="none" w:sz="0" w:space="0" w:color="auto"/>
      </w:divBdr>
    </w:div>
    <w:div w:id="2026515708">
      <w:bodyDiv w:val="1"/>
      <w:marLeft w:val="0"/>
      <w:marRight w:val="0"/>
      <w:marTop w:val="0"/>
      <w:marBottom w:val="0"/>
      <w:divBdr>
        <w:top w:val="none" w:sz="0" w:space="0" w:color="auto"/>
        <w:left w:val="none" w:sz="0" w:space="0" w:color="auto"/>
        <w:bottom w:val="none" w:sz="0" w:space="0" w:color="auto"/>
        <w:right w:val="none" w:sz="0" w:space="0" w:color="auto"/>
      </w:divBdr>
    </w:div>
    <w:div w:id="2033845198">
      <w:bodyDiv w:val="1"/>
      <w:marLeft w:val="0"/>
      <w:marRight w:val="0"/>
      <w:marTop w:val="0"/>
      <w:marBottom w:val="0"/>
      <w:divBdr>
        <w:top w:val="none" w:sz="0" w:space="0" w:color="auto"/>
        <w:left w:val="none" w:sz="0" w:space="0" w:color="auto"/>
        <w:bottom w:val="none" w:sz="0" w:space="0" w:color="auto"/>
        <w:right w:val="none" w:sz="0" w:space="0" w:color="auto"/>
      </w:divBdr>
      <w:divsChild>
        <w:div w:id="17125652">
          <w:marLeft w:val="0"/>
          <w:marRight w:val="0"/>
          <w:marTop w:val="0"/>
          <w:marBottom w:val="0"/>
          <w:divBdr>
            <w:top w:val="none" w:sz="0" w:space="0" w:color="auto"/>
            <w:left w:val="none" w:sz="0" w:space="0" w:color="auto"/>
            <w:bottom w:val="none" w:sz="0" w:space="0" w:color="auto"/>
            <w:right w:val="none" w:sz="0" w:space="0" w:color="auto"/>
          </w:divBdr>
          <w:divsChild>
            <w:div w:id="170266208">
              <w:marLeft w:val="0"/>
              <w:marRight w:val="0"/>
              <w:marTop w:val="0"/>
              <w:marBottom w:val="0"/>
              <w:divBdr>
                <w:top w:val="none" w:sz="0" w:space="0" w:color="auto"/>
                <w:left w:val="none" w:sz="0" w:space="0" w:color="auto"/>
                <w:bottom w:val="none" w:sz="0" w:space="0" w:color="auto"/>
                <w:right w:val="none" w:sz="0" w:space="0" w:color="auto"/>
              </w:divBdr>
            </w:div>
          </w:divsChild>
        </w:div>
        <w:div w:id="37164245">
          <w:marLeft w:val="0"/>
          <w:marRight w:val="0"/>
          <w:marTop w:val="0"/>
          <w:marBottom w:val="0"/>
          <w:divBdr>
            <w:top w:val="none" w:sz="0" w:space="0" w:color="auto"/>
            <w:left w:val="none" w:sz="0" w:space="0" w:color="auto"/>
            <w:bottom w:val="none" w:sz="0" w:space="0" w:color="auto"/>
            <w:right w:val="none" w:sz="0" w:space="0" w:color="auto"/>
          </w:divBdr>
          <w:divsChild>
            <w:div w:id="232741788">
              <w:marLeft w:val="0"/>
              <w:marRight w:val="0"/>
              <w:marTop w:val="0"/>
              <w:marBottom w:val="0"/>
              <w:divBdr>
                <w:top w:val="none" w:sz="0" w:space="0" w:color="auto"/>
                <w:left w:val="none" w:sz="0" w:space="0" w:color="auto"/>
                <w:bottom w:val="none" w:sz="0" w:space="0" w:color="auto"/>
                <w:right w:val="none" w:sz="0" w:space="0" w:color="auto"/>
              </w:divBdr>
            </w:div>
          </w:divsChild>
        </w:div>
        <w:div w:id="43606974">
          <w:marLeft w:val="0"/>
          <w:marRight w:val="0"/>
          <w:marTop w:val="0"/>
          <w:marBottom w:val="0"/>
          <w:divBdr>
            <w:top w:val="none" w:sz="0" w:space="0" w:color="auto"/>
            <w:left w:val="none" w:sz="0" w:space="0" w:color="auto"/>
            <w:bottom w:val="none" w:sz="0" w:space="0" w:color="auto"/>
            <w:right w:val="none" w:sz="0" w:space="0" w:color="auto"/>
          </w:divBdr>
          <w:divsChild>
            <w:div w:id="1776628569">
              <w:marLeft w:val="0"/>
              <w:marRight w:val="0"/>
              <w:marTop w:val="0"/>
              <w:marBottom w:val="0"/>
              <w:divBdr>
                <w:top w:val="none" w:sz="0" w:space="0" w:color="auto"/>
                <w:left w:val="none" w:sz="0" w:space="0" w:color="auto"/>
                <w:bottom w:val="none" w:sz="0" w:space="0" w:color="auto"/>
                <w:right w:val="none" w:sz="0" w:space="0" w:color="auto"/>
              </w:divBdr>
            </w:div>
          </w:divsChild>
        </w:div>
        <w:div w:id="43918431">
          <w:marLeft w:val="0"/>
          <w:marRight w:val="0"/>
          <w:marTop w:val="0"/>
          <w:marBottom w:val="0"/>
          <w:divBdr>
            <w:top w:val="none" w:sz="0" w:space="0" w:color="auto"/>
            <w:left w:val="none" w:sz="0" w:space="0" w:color="auto"/>
            <w:bottom w:val="none" w:sz="0" w:space="0" w:color="auto"/>
            <w:right w:val="none" w:sz="0" w:space="0" w:color="auto"/>
          </w:divBdr>
          <w:divsChild>
            <w:div w:id="1702365978">
              <w:marLeft w:val="0"/>
              <w:marRight w:val="0"/>
              <w:marTop w:val="0"/>
              <w:marBottom w:val="0"/>
              <w:divBdr>
                <w:top w:val="none" w:sz="0" w:space="0" w:color="auto"/>
                <w:left w:val="none" w:sz="0" w:space="0" w:color="auto"/>
                <w:bottom w:val="none" w:sz="0" w:space="0" w:color="auto"/>
                <w:right w:val="none" w:sz="0" w:space="0" w:color="auto"/>
              </w:divBdr>
            </w:div>
          </w:divsChild>
        </w:div>
        <w:div w:id="44374395">
          <w:marLeft w:val="0"/>
          <w:marRight w:val="0"/>
          <w:marTop w:val="0"/>
          <w:marBottom w:val="0"/>
          <w:divBdr>
            <w:top w:val="none" w:sz="0" w:space="0" w:color="auto"/>
            <w:left w:val="none" w:sz="0" w:space="0" w:color="auto"/>
            <w:bottom w:val="none" w:sz="0" w:space="0" w:color="auto"/>
            <w:right w:val="none" w:sz="0" w:space="0" w:color="auto"/>
          </w:divBdr>
          <w:divsChild>
            <w:div w:id="1815246479">
              <w:marLeft w:val="0"/>
              <w:marRight w:val="0"/>
              <w:marTop w:val="0"/>
              <w:marBottom w:val="0"/>
              <w:divBdr>
                <w:top w:val="none" w:sz="0" w:space="0" w:color="auto"/>
                <w:left w:val="none" w:sz="0" w:space="0" w:color="auto"/>
                <w:bottom w:val="none" w:sz="0" w:space="0" w:color="auto"/>
                <w:right w:val="none" w:sz="0" w:space="0" w:color="auto"/>
              </w:divBdr>
            </w:div>
          </w:divsChild>
        </w:div>
        <w:div w:id="90320811">
          <w:marLeft w:val="0"/>
          <w:marRight w:val="0"/>
          <w:marTop w:val="0"/>
          <w:marBottom w:val="0"/>
          <w:divBdr>
            <w:top w:val="none" w:sz="0" w:space="0" w:color="auto"/>
            <w:left w:val="none" w:sz="0" w:space="0" w:color="auto"/>
            <w:bottom w:val="none" w:sz="0" w:space="0" w:color="auto"/>
            <w:right w:val="none" w:sz="0" w:space="0" w:color="auto"/>
          </w:divBdr>
          <w:divsChild>
            <w:div w:id="1283879707">
              <w:marLeft w:val="0"/>
              <w:marRight w:val="0"/>
              <w:marTop w:val="0"/>
              <w:marBottom w:val="0"/>
              <w:divBdr>
                <w:top w:val="none" w:sz="0" w:space="0" w:color="auto"/>
                <w:left w:val="none" w:sz="0" w:space="0" w:color="auto"/>
                <w:bottom w:val="none" w:sz="0" w:space="0" w:color="auto"/>
                <w:right w:val="none" w:sz="0" w:space="0" w:color="auto"/>
              </w:divBdr>
            </w:div>
          </w:divsChild>
        </w:div>
        <w:div w:id="95907189">
          <w:marLeft w:val="0"/>
          <w:marRight w:val="0"/>
          <w:marTop w:val="0"/>
          <w:marBottom w:val="0"/>
          <w:divBdr>
            <w:top w:val="none" w:sz="0" w:space="0" w:color="auto"/>
            <w:left w:val="none" w:sz="0" w:space="0" w:color="auto"/>
            <w:bottom w:val="none" w:sz="0" w:space="0" w:color="auto"/>
            <w:right w:val="none" w:sz="0" w:space="0" w:color="auto"/>
          </w:divBdr>
          <w:divsChild>
            <w:div w:id="1567298645">
              <w:marLeft w:val="0"/>
              <w:marRight w:val="0"/>
              <w:marTop w:val="0"/>
              <w:marBottom w:val="0"/>
              <w:divBdr>
                <w:top w:val="none" w:sz="0" w:space="0" w:color="auto"/>
                <w:left w:val="none" w:sz="0" w:space="0" w:color="auto"/>
                <w:bottom w:val="none" w:sz="0" w:space="0" w:color="auto"/>
                <w:right w:val="none" w:sz="0" w:space="0" w:color="auto"/>
              </w:divBdr>
            </w:div>
          </w:divsChild>
        </w:div>
        <w:div w:id="99686974">
          <w:marLeft w:val="0"/>
          <w:marRight w:val="0"/>
          <w:marTop w:val="0"/>
          <w:marBottom w:val="0"/>
          <w:divBdr>
            <w:top w:val="none" w:sz="0" w:space="0" w:color="auto"/>
            <w:left w:val="none" w:sz="0" w:space="0" w:color="auto"/>
            <w:bottom w:val="none" w:sz="0" w:space="0" w:color="auto"/>
            <w:right w:val="none" w:sz="0" w:space="0" w:color="auto"/>
          </w:divBdr>
          <w:divsChild>
            <w:div w:id="71439381">
              <w:marLeft w:val="0"/>
              <w:marRight w:val="0"/>
              <w:marTop w:val="0"/>
              <w:marBottom w:val="0"/>
              <w:divBdr>
                <w:top w:val="none" w:sz="0" w:space="0" w:color="auto"/>
                <w:left w:val="none" w:sz="0" w:space="0" w:color="auto"/>
                <w:bottom w:val="none" w:sz="0" w:space="0" w:color="auto"/>
                <w:right w:val="none" w:sz="0" w:space="0" w:color="auto"/>
              </w:divBdr>
            </w:div>
          </w:divsChild>
        </w:div>
        <w:div w:id="134957459">
          <w:marLeft w:val="0"/>
          <w:marRight w:val="0"/>
          <w:marTop w:val="0"/>
          <w:marBottom w:val="0"/>
          <w:divBdr>
            <w:top w:val="none" w:sz="0" w:space="0" w:color="auto"/>
            <w:left w:val="none" w:sz="0" w:space="0" w:color="auto"/>
            <w:bottom w:val="none" w:sz="0" w:space="0" w:color="auto"/>
            <w:right w:val="none" w:sz="0" w:space="0" w:color="auto"/>
          </w:divBdr>
          <w:divsChild>
            <w:div w:id="366759868">
              <w:marLeft w:val="0"/>
              <w:marRight w:val="0"/>
              <w:marTop w:val="0"/>
              <w:marBottom w:val="0"/>
              <w:divBdr>
                <w:top w:val="none" w:sz="0" w:space="0" w:color="auto"/>
                <w:left w:val="none" w:sz="0" w:space="0" w:color="auto"/>
                <w:bottom w:val="none" w:sz="0" w:space="0" w:color="auto"/>
                <w:right w:val="none" w:sz="0" w:space="0" w:color="auto"/>
              </w:divBdr>
            </w:div>
          </w:divsChild>
        </w:div>
        <w:div w:id="135606670">
          <w:marLeft w:val="0"/>
          <w:marRight w:val="0"/>
          <w:marTop w:val="0"/>
          <w:marBottom w:val="0"/>
          <w:divBdr>
            <w:top w:val="none" w:sz="0" w:space="0" w:color="auto"/>
            <w:left w:val="none" w:sz="0" w:space="0" w:color="auto"/>
            <w:bottom w:val="none" w:sz="0" w:space="0" w:color="auto"/>
            <w:right w:val="none" w:sz="0" w:space="0" w:color="auto"/>
          </w:divBdr>
          <w:divsChild>
            <w:div w:id="921571316">
              <w:marLeft w:val="0"/>
              <w:marRight w:val="0"/>
              <w:marTop w:val="0"/>
              <w:marBottom w:val="0"/>
              <w:divBdr>
                <w:top w:val="none" w:sz="0" w:space="0" w:color="auto"/>
                <w:left w:val="none" w:sz="0" w:space="0" w:color="auto"/>
                <w:bottom w:val="none" w:sz="0" w:space="0" w:color="auto"/>
                <w:right w:val="none" w:sz="0" w:space="0" w:color="auto"/>
              </w:divBdr>
            </w:div>
          </w:divsChild>
        </w:div>
        <w:div w:id="139229462">
          <w:marLeft w:val="0"/>
          <w:marRight w:val="0"/>
          <w:marTop w:val="0"/>
          <w:marBottom w:val="0"/>
          <w:divBdr>
            <w:top w:val="none" w:sz="0" w:space="0" w:color="auto"/>
            <w:left w:val="none" w:sz="0" w:space="0" w:color="auto"/>
            <w:bottom w:val="none" w:sz="0" w:space="0" w:color="auto"/>
            <w:right w:val="none" w:sz="0" w:space="0" w:color="auto"/>
          </w:divBdr>
          <w:divsChild>
            <w:div w:id="1682395849">
              <w:marLeft w:val="0"/>
              <w:marRight w:val="0"/>
              <w:marTop w:val="0"/>
              <w:marBottom w:val="0"/>
              <w:divBdr>
                <w:top w:val="none" w:sz="0" w:space="0" w:color="auto"/>
                <w:left w:val="none" w:sz="0" w:space="0" w:color="auto"/>
                <w:bottom w:val="none" w:sz="0" w:space="0" w:color="auto"/>
                <w:right w:val="none" w:sz="0" w:space="0" w:color="auto"/>
              </w:divBdr>
            </w:div>
          </w:divsChild>
        </w:div>
        <w:div w:id="155531969">
          <w:marLeft w:val="0"/>
          <w:marRight w:val="0"/>
          <w:marTop w:val="0"/>
          <w:marBottom w:val="0"/>
          <w:divBdr>
            <w:top w:val="none" w:sz="0" w:space="0" w:color="auto"/>
            <w:left w:val="none" w:sz="0" w:space="0" w:color="auto"/>
            <w:bottom w:val="none" w:sz="0" w:space="0" w:color="auto"/>
            <w:right w:val="none" w:sz="0" w:space="0" w:color="auto"/>
          </w:divBdr>
          <w:divsChild>
            <w:div w:id="195895772">
              <w:marLeft w:val="0"/>
              <w:marRight w:val="0"/>
              <w:marTop w:val="0"/>
              <w:marBottom w:val="0"/>
              <w:divBdr>
                <w:top w:val="none" w:sz="0" w:space="0" w:color="auto"/>
                <w:left w:val="none" w:sz="0" w:space="0" w:color="auto"/>
                <w:bottom w:val="none" w:sz="0" w:space="0" w:color="auto"/>
                <w:right w:val="none" w:sz="0" w:space="0" w:color="auto"/>
              </w:divBdr>
            </w:div>
          </w:divsChild>
        </w:div>
        <w:div w:id="211189569">
          <w:marLeft w:val="0"/>
          <w:marRight w:val="0"/>
          <w:marTop w:val="0"/>
          <w:marBottom w:val="0"/>
          <w:divBdr>
            <w:top w:val="none" w:sz="0" w:space="0" w:color="auto"/>
            <w:left w:val="none" w:sz="0" w:space="0" w:color="auto"/>
            <w:bottom w:val="none" w:sz="0" w:space="0" w:color="auto"/>
            <w:right w:val="none" w:sz="0" w:space="0" w:color="auto"/>
          </w:divBdr>
          <w:divsChild>
            <w:div w:id="442115975">
              <w:marLeft w:val="0"/>
              <w:marRight w:val="0"/>
              <w:marTop w:val="0"/>
              <w:marBottom w:val="0"/>
              <w:divBdr>
                <w:top w:val="none" w:sz="0" w:space="0" w:color="auto"/>
                <w:left w:val="none" w:sz="0" w:space="0" w:color="auto"/>
                <w:bottom w:val="none" w:sz="0" w:space="0" w:color="auto"/>
                <w:right w:val="none" w:sz="0" w:space="0" w:color="auto"/>
              </w:divBdr>
            </w:div>
          </w:divsChild>
        </w:div>
        <w:div w:id="248125333">
          <w:marLeft w:val="0"/>
          <w:marRight w:val="0"/>
          <w:marTop w:val="0"/>
          <w:marBottom w:val="0"/>
          <w:divBdr>
            <w:top w:val="none" w:sz="0" w:space="0" w:color="auto"/>
            <w:left w:val="none" w:sz="0" w:space="0" w:color="auto"/>
            <w:bottom w:val="none" w:sz="0" w:space="0" w:color="auto"/>
            <w:right w:val="none" w:sz="0" w:space="0" w:color="auto"/>
          </w:divBdr>
          <w:divsChild>
            <w:div w:id="637687381">
              <w:marLeft w:val="0"/>
              <w:marRight w:val="0"/>
              <w:marTop w:val="0"/>
              <w:marBottom w:val="0"/>
              <w:divBdr>
                <w:top w:val="none" w:sz="0" w:space="0" w:color="auto"/>
                <w:left w:val="none" w:sz="0" w:space="0" w:color="auto"/>
                <w:bottom w:val="none" w:sz="0" w:space="0" w:color="auto"/>
                <w:right w:val="none" w:sz="0" w:space="0" w:color="auto"/>
              </w:divBdr>
            </w:div>
          </w:divsChild>
        </w:div>
        <w:div w:id="258215855">
          <w:marLeft w:val="0"/>
          <w:marRight w:val="0"/>
          <w:marTop w:val="0"/>
          <w:marBottom w:val="0"/>
          <w:divBdr>
            <w:top w:val="none" w:sz="0" w:space="0" w:color="auto"/>
            <w:left w:val="none" w:sz="0" w:space="0" w:color="auto"/>
            <w:bottom w:val="none" w:sz="0" w:space="0" w:color="auto"/>
            <w:right w:val="none" w:sz="0" w:space="0" w:color="auto"/>
          </w:divBdr>
          <w:divsChild>
            <w:div w:id="220747892">
              <w:marLeft w:val="0"/>
              <w:marRight w:val="0"/>
              <w:marTop w:val="0"/>
              <w:marBottom w:val="0"/>
              <w:divBdr>
                <w:top w:val="none" w:sz="0" w:space="0" w:color="auto"/>
                <w:left w:val="none" w:sz="0" w:space="0" w:color="auto"/>
                <w:bottom w:val="none" w:sz="0" w:space="0" w:color="auto"/>
                <w:right w:val="none" w:sz="0" w:space="0" w:color="auto"/>
              </w:divBdr>
            </w:div>
          </w:divsChild>
        </w:div>
        <w:div w:id="292684905">
          <w:marLeft w:val="0"/>
          <w:marRight w:val="0"/>
          <w:marTop w:val="0"/>
          <w:marBottom w:val="0"/>
          <w:divBdr>
            <w:top w:val="none" w:sz="0" w:space="0" w:color="auto"/>
            <w:left w:val="none" w:sz="0" w:space="0" w:color="auto"/>
            <w:bottom w:val="none" w:sz="0" w:space="0" w:color="auto"/>
            <w:right w:val="none" w:sz="0" w:space="0" w:color="auto"/>
          </w:divBdr>
          <w:divsChild>
            <w:div w:id="156306637">
              <w:marLeft w:val="0"/>
              <w:marRight w:val="0"/>
              <w:marTop w:val="0"/>
              <w:marBottom w:val="0"/>
              <w:divBdr>
                <w:top w:val="none" w:sz="0" w:space="0" w:color="auto"/>
                <w:left w:val="none" w:sz="0" w:space="0" w:color="auto"/>
                <w:bottom w:val="none" w:sz="0" w:space="0" w:color="auto"/>
                <w:right w:val="none" w:sz="0" w:space="0" w:color="auto"/>
              </w:divBdr>
            </w:div>
          </w:divsChild>
        </w:div>
        <w:div w:id="313995216">
          <w:marLeft w:val="0"/>
          <w:marRight w:val="0"/>
          <w:marTop w:val="0"/>
          <w:marBottom w:val="0"/>
          <w:divBdr>
            <w:top w:val="none" w:sz="0" w:space="0" w:color="auto"/>
            <w:left w:val="none" w:sz="0" w:space="0" w:color="auto"/>
            <w:bottom w:val="none" w:sz="0" w:space="0" w:color="auto"/>
            <w:right w:val="none" w:sz="0" w:space="0" w:color="auto"/>
          </w:divBdr>
          <w:divsChild>
            <w:div w:id="2067484441">
              <w:marLeft w:val="0"/>
              <w:marRight w:val="0"/>
              <w:marTop w:val="0"/>
              <w:marBottom w:val="0"/>
              <w:divBdr>
                <w:top w:val="none" w:sz="0" w:space="0" w:color="auto"/>
                <w:left w:val="none" w:sz="0" w:space="0" w:color="auto"/>
                <w:bottom w:val="none" w:sz="0" w:space="0" w:color="auto"/>
                <w:right w:val="none" w:sz="0" w:space="0" w:color="auto"/>
              </w:divBdr>
            </w:div>
          </w:divsChild>
        </w:div>
        <w:div w:id="342782988">
          <w:marLeft w:val="0"/>
          <w:marRight w:val="0"/>
          <w:marTop w:val="0"/>
          <w:marBottom w:val="0"/>
          <w:divBdr>
            <w:top w:val="none" w:sz="0" w:space="0" w:color="auto"/>
            <w:left w:val="none" w:sz="0" w:space="0" w:color="auto"/>
            <w:bottom w:val="none" w:sz="0" w:space="0" w:color="auto"/>
            <w:right w:val="none" w:sz="0" w:space="0" w:color="auto"/>
          </w:divBdr>
          <w:divsChild>
            <w:div w:id="279385647">
              <w:marLeft w:val="0"/>
              <w:marRight w:val="0"/>
              <w:marTop w:val="0"/>
              <w:marBottom w:val="0"/>
              <w:divBdr>
                <w:top w:val="none" w:sz="0" w:space="0" w:color="auto"/>
                <w:left w:val="none" w:sz="0" w:space="0" w:color="auto"/>
                <w:bottom w:val="none" w:sz="0" w:space="0" w:color="auto"/>
                <w:right w:val="none" w:sz="0" w:space="0" w:color="auto"/>
              </w:divBdr>
            </w:div>
          </w:divsChild>
        </w:div>
        <w:div w:id="343167753">
          <w:marLeft w:val="0"/>
          <w:marRight w:val="0"/>
          <w:marTop w:val="0"/>
          <w:marBottom w:val="0"/>
          <w:divBdr>
            <w:top w:val="none" w:sz="0" w:space="0" w:color="auto"/>
            <w:left w:val="none" w:sz="0" w:space="0" w:color="auto"/>
            <w:bottom w:val="none" w:sz="0" w:space="0" w:color="auto"/>
            <w:right w:val="none" w:sz="0" w:space="0" w:color="auto"/>
          </w:divBdr>
          <w:divsChild>
            <w:div w:id="1932230599">
              <w:marLeft w:val="0"/>
              <w:marRight w:val="0"/>
              <w:marTop w:val="0"/>
              <w:marBottom w:val="0"/>
              <w:divBdr>
                <w:top w:val="none" w:sz="0" w:space="0" w:color="auto"/>
                <w:left w:val="none" w:sz="0" w:space="0" w:color="auto"/>
                <w:bottom w:val="none" w:sz="0" w:space="0" w:color="auto"/>
                <w:right w:val="none" w:sz="0" w:space="0" w:color="auto"/>
              </w:divBdr>
            </w:div>
          </w:divsChild>
        </w:div>
        <w:div w:id="366830078">
          <w:marLeft w:val="0"/>
          <w:marRight w:val="0"/>
          <w:marTop w:val="0"/>
          <w:marBottom w:val="0"/>
          <w:divBdr>
            <w:top w:val="none" w:sz="0" w:space="0" w:color="auto"/>
            <w:left w:val="none" w:sz="0" w:space="0" w:color="auto"/>
            <w:bottom w:val="none" w:sz="0" w:space="0" w:color="auto"/>
            <w:right w:val="none" w:sz="0" w:space="0" w:color="auto"/>
          </w:divBdr>
          <w:divsChild>
            <w:div w:id="369187476">
              <w:marLeft w:val="0"/>
              <w:marRight w:val="0"/>
              <w:marTop w:val="0"/>
              <w:marBottom w:val="0"/>
              <w:divBdr>
                <w:top w:val="none" w:sz="0" w:space="0" w:color="auto"/>
                <w:left w:val="none" w:sz="0" w:space="0" w:color="auto"/>
                <w:bottom w:val="none" w:sz="0" w:space="0" w:color="auto"/>
                <w:right w:val="none" w:sz="0" w:space="0" w:color="auto"/>
              </w:divBdr>
            </w:div>
          </w:divsChild>
        </w:div>
        <w:div w:id="417026229">
          <w:marLeft w:val="0"/>
          <w:marRight w:val="0"/>
          <w:marTop w:val="0"/>
          <w:marBottom w:val="0"/>
          <w:divBdr>
            <w:top w:val="none" w:sz="0" w:space="0" w:color="auto"/>
            <w:left w:val="none" w:sz="0" w:space="0" w:color="auto"/>
            <w:bottom w:val="none" w:sz="0" w:space="0" w:color="auto"/>
            <w:right w:val="none" w:sz="0" w:space="0" w:color="auto"/>
          </w:divBdr>
          <w:divsChild>
            <w:div w:id="1077752956">
              <w:marLeft w:val="0"/>
              <w:marRight w:val="0"/>
              <w:marTop w:val="0"/>
              <w:marBottom w:val="0"/>
              <w:divBdr>
                <w:top w:val="none" w:sz="0" w:space="0" w:color="auto"/>
                <w:left w:val="none" w:sz="0" w:space="0" w:color="auto"/>
                <w:bottom w:val="none" w:sz="0" w:space="0" w:color="auto"/>
                <w:right w:val="none" w:sz="0" w:space="0" w:color="auto"/>
              </w:divBdr>
            </w:div>
          </w:divsChild>
        </w:div>
        <w:div w:id="437456739">
          <w:marLeft w:val="0"/>
          <w:marRight w:val="0"/>
          <w:marTop w:val="0"/>
          <w:marBottom w:val="0"/>
          <w:divBdr>
            <w:top w:val="none" w:sz="0" w:space="0" w:color="auto"/>
            <w:left w:val="none" w:sz="0" w:space="0" w:color="auto"/>
            <w:bottom w:val="none" w:sz="0" w:space="0" w:color="auto"/>
            <w:right w:val="none" w:sz="0" w:space="0" w:color="auto"/>
          </w:divBdr>
          <w:divsChild>
            <w:div w:id="1024133335">
              <w:marLeft w:val="0"/>
              <w:marRight w:val="0"/>
              <w:marTop w:val="0"/>
              <w:marBottom w:val="0"/>
              <w:divBdr>
                <w:top w:val="none" w:sz="0" w:space="0" w:color="auto"/>
                <w:left w:val="none" w:sz="0" w:space="0" w:color="auto"/>
                <w:bottom w:val="none" w:sz="0" w:space="0" w:color="auto"/>
                <w:right w:val="none" w:sz="0" w:space="0" w:color="auto"/>
              </w:divBdr>
            </w:div>
          </w:divsChild>
        </w:div>
        <w:div w:id="472253652">
          <w:marLeft w:val="0"/>
          <w:marRight w:val="0"/>
          <w:marTop w:val="0"/>
          <w:marBottom w:val="0"/>
          <w:divBdr>
            <w:top w:val="none" w:sz="0" w:space="0" w:color="auto"/>
            <w:left w:val="none" w:sz="0" w:space="0" w:color="auto"/>
            <w:bottom w:val="none" w:sz="0" w:space="0" w:color="auto"/>
            <w:right w:val="none" w:sz="0" w:space="0" w:color="auto"/>
          </w:divBdr>
          <w:divsChild>
            <w:div w:id="1299143610">
              <w:marLeft w:val="0"/>
              <w:marRight w:val="0"/>
              <w:marTop w:val="0"/>
              <w:marBottom w:val="0"/>
              <w:divBdr>
                <w:top w:val="none" w:sz="0" w:space="0" w:color="auto"/>
                <w:left w:val="none" w:sz="0" w:space="0" w:color="auto"/>
                <w:bottom w:val="none" w:sz="0" w:space="0" w:color="auto"/>
                <w:right w:val="none" w:sz="0" w:space="0" w:color="auto"/>
              </w:divBdr>
            </w:div>
          </w:divsChild>
        </w:div>
        <w:div w:id="472258064">
          <w:marLeft w:val="0"/>
          <w:marRight w:val="0"/>
          <w:marTop w:val="0"/>
          <w:marBottom w:val="0"/>
          <w:divBdr>
            <w:top w:val="none" w:sz="0" w:space="0" w:color="auto"/>
            <w:left w:val="none" w:sz="0" w:space="0" w:color="auto"/>
            <w:bottom w:val="none" w:sz="0" w:space="0" w:color="auto"/>
            <w:right w:val="none" w:sz="0" w:space="0" w:color="auto"/>
          </w:divBdr>
          <w:divsChild>
            <w:div w:id="1376805952">
              <w:marLeft w:val="0"/>
              <w:marRight w:val="0"/>
              <w:marTop w:val="0"/>
              <w:marBottom w:val="0"/>
              <w:divBdr>
                <w:top w:val="none" w:sz="0" w:space="0" w:color="auto"/>
                <w:left w:val="none" w:sz="0" w:space="0" w:color="auto"/>
                <w:bottom w:val="none" w:sz="0" w:space="0" w:color="auto"/>
                <w:right w:val="none" w:sz="0" w:space="0" w:color="auto"/>
              </w:divBdr>
            </w:div>
          </w:divsChild>
        </w:div>
        <w:div w:id="482620850">
          <w:marLeft w:val="0"/>
          <w:marRight w:val="0"/>
          <w:marTop w:val="0"/>
          <w:marBottom w:val="0"/>
          <w:divBdr>
            <w:top w:val="none" w:sz="0" w:space="0" w:color="auto"/>
            <w:left w:val="none" w:sz="0" w:space="0" w:color="auto"/>
            <w:bottom w:val="none" w:sz="0" w:space="0" w:color="auto"/>
            <w:right w:val="none" w:sz="0" w:space="0" w:color="auto"/>
          </w:divBdr>
          <w:divsChild>
            <w:div w:id="1490899384">
              <w:marLeft w:val="0"/>
              <w:marRight w:val="0"/>
              <w:marTop w:val="0"/>
              <w:marBottom w:val="0"/>
              <w:divBdr>
                <w:top w:val="none" w:sz="0" w:space="0" w:color="auto"/>
                <w:left w:val="none" w:sz="0" w:space="0" w:color="auto"/>
                <w:bottom w:val="none" w:sz="0" w:space="0" w:color="auto"/>
                <w:right w:val="none" w:sz="0" w:space="0" w:color="auto"/>
              </w:divBdr>
            </w:div>
          </w:divsChild>
        </w:div>
        <w:div w:id="492767797">
          <w:marLeft w:val="0"/>
          <w:marRight w:val="0"/>
          <w:marTop w:val="0"/>
          <w:marBottom w:val="0"/>
          <w:divBdr>
            <w:top w:val="none" w:sz="0" w:space="0" w:color="auto"/>
            <w:left w:val="none" w:sz="0" w:space="0" w:color="auto"/>
            <w:bottom w:val="none" w:sz="0" w:space="0" w:color="auto"/>
            <w:right w:val="none" w:sz="0" w:space="0" w:color="auto"/>
          </w:divBdr>
          <w:divsChild>
            <w:div w:id="619992878">
              <w:marLeft w:val="0"/>
              <w:marRight w:val="0"/>
              <w:marTop w:val="0"/>
              <w:marBottom w:val="0"/>
              <w:divBdr>
                <w:top w:val="none" w:sz="0" w:space="0" w:color="auto"/>
                <w:left w:val="none" w:sz="0" w:space="0" w:color="auto"/>
                <w:bottom w:val="none" w:sz="0" w:space="0" w:color="auto"/>
                <w:right w:val="none" w:sz="0" w:space="0" w:color="auto"/>
              </w:divBdr>
            </w:div>
          </w:divsChild>
        </w:div>
        <w:div w:id="544608285">
          <w:marLeft w:val="0"/>
          <w:marRight w:val="0"/>
          <w:marTop w:val="0"/>
          <w:marBottom w:val="0"/>
          <w:divBdr>
            <w:top w:val="none" w:sz="0" w:space="0" w:color="auto"/>
            <w:left w:val="none" w:sz="0" w:space="0" w:color="auto"/>
            <w:bottom w:val="none" w:sz="0" w:space="0" w:color="auto"/>
            <w:right w:val="none" w:sz="0" w:space="0" w:color="auto"/>
          </w:divBdr>
          <w:divsChild>
            <w:div w:id="2044016184">
              <w:marLeft w:val="0"/>
              <w:marRight w:val="0"/>
              <w:marTop w:val="0"/>
              <w:marBottom w:val="0"/>
              <w:divBdr>
                <w:top w:val="none" w:sz="0" w:space="0" w:color="auto"/>
                <w:left w:val="none" w:sz="0" w:space="0" w:color="auto"/>
                <w:bottom w:val="none" w:sz="0" w:space="0" w:color="auto"/>
                <w:right w:val="none" w:sz="0" w:space="0" w:color="auto"/>
              </w:divBdr>
            </w:div>
          </w:divsChild>
        </w:div>
        <w:div w:id="550118077">
          <w:marLeft w:val="0"/>
          <w:marRight w:val="0"/>
          <w:marTop w:val="0"/>
          <w:marBottom w:val="0"/>
          <w:divBdr>
            <w:top w:val="none" w:sz="0" w:space="0" w:color="auto"/>
            <w:left w:val="none" w:sz="0" w:space="0" w:color="auto"/>
            <w:bottom w:val="none" w:sz="0" w:space="0" w:color="auto"/>
            <w:right w:val="none" w:sz="0" w:space="0" w:color="auto"/>
          </w:divBdr>
          <w:divsChild>
            <w:div w:id="783034652">
              <w:marLeft w:val="0"/>
              <w:marRight w:val="0"/>
              <w:marTop w:val="0"/>
              <w:marBottom w:val="0"/>
              <w:divBdr>
                <w:top w:val="none" w:sz="0" w:space="0" w:color="auto"/>
                <w:left w:val="none" w:sz="0" w:space="0" w:color="auto"/>
                <w:bottom w:val="none" w:sz="0" w:space="0" w:color="auto"/>
                <w:right w:val="none" w:sz="0" w:space="0" w:color="auto"/>
              </w:divBdr>
            </w:div>
          </w:divsChild>
        </w:div>
        <w:div w:id="591547581">
          <w:marLeft w:val="0"/>
          <w:marRight w:val="0"/>
          <w:marTop w:val="0"/>
          <w:marBottom w:val="0"/>
          <w:divBdr>
            <w:top w:val="none" w:sz="0" w:space="0" w:color="auto"/>
            <w:left w:val="none" w:sz="0" w:space="0" w:color="auto"/>
            <w:bottom w:val="none" w:sz="0" w:space="0" w:color="auto"/>
            <w:right w:val="none" w:sz="0" w:space="0" w:color="auto"/>
          </w:divBdr>
          <w:divsChild>
            <w:div w:id="2041588550">
              <w:marLeft w:val="0"/>
              <w:marRight w:val="0"/>
              <w:marTop w:val="0"/>
              <w:marBottom w:val="0"/>
              <w:divBdr>
                <w:top w:val="none" w:sz="0" w:space="0" w:color="auto"/>
                <w:left w:val="none" w:sz="0" w:space="0" w:color="auto"/>
                <w:bottom w:val="none" w:sz="0" w:space="0" w:color="auto"/>
                <w:right w:val="none" w:sz="0" w:space="0" w:color="auto"/>
              </w:divBdr>
            </w:div>
          </w:divsChild>
        </w:div>
        <w:div w:id="654530941">
          <w:marLeft w:val="0"/>
          <w:marRight w:val="0"/>
          <w:marTop w:val="0"/>
          <w:marBottom w:val="0"/>
          <w:divBdr>
            <w:top w:val="none" w:sz="0" w:space="0" w:color="auto"/>
            <w:left w:val="none" w:sz="0" w:space="0" w:color="auto"/>
            <w:bottom w:val="none" w:sz="0" w:space="0" w:color="auto"/>
            <w:right w:val="none" w:sz="0" w:space="0" w:color="auto"/>
          </w:divBdr>
          <w:divsChild>
            <w:div w:id="1347554943">
              <w:marLeft w:val="0"/>
              <w:marRight w:val="0"/>
              <w:marTop w:val="0"/>
              <w:marBottom w:val="0"/>
              <w:divBdr>
                <w:top w:val="none" w:sz="0" w:space="0" w:color="auto"/>
                <w:left w:val="none" w:sz="0" w:space="0" w:color="auto"/>
                <w:bottom w:val="none" w:sz="0" w:space="0" w:color="auto"/>
                <w:right w:val="none" w:sz="0" w:space="0" w:color="auto"/>
              </w:divBdr>
            </w:div>
          </w:divsChild>
        </w:div>
        <w:div w:id="655187931">
          <w:marLeft w:val="0"/>
          <w:marRight w:val="0"/>
          <w:marTop w:val="0"/>
          <w:marBottom w:val="0"/>
          <w:divBdr>
            <w:top w:val="none" w:sz="0" w:space="0" w:color="auto"/>
            <w:left w:val="none" w:sz="0" w:space="0" w:color="auto"/>
            <w:bottom w:val="none" w:sz="0" w:space="0" w:color="auto"/>
            <w:right w:val="none" w:sz="0" w:space="0" w:color="auto"/>
          </w:divBdr>
          <w:divsChild>
            <w:div w:id="1735346202">
              <w:marLeft w:val="0"/>
              <w:marRight w:val="0"/>
              <w:marTop w:val="0"/>
              <w:marBottom w:val="0"/>
              <w:divBdr>
                <w:top w:val="none" w:sz="0" w:space="0" w:color="auto"/>
                <w:left w:val="none" w:sz="0" w:space="0" w:color="auto"/>
                <w:bottom w:val="none" w:sz="0" w:space="0" w:color="auto"/>
                <w:right w:val="none" w:sz="0" w:space="0" w:color="auto"/>
              </w:divBdr>
            </w:div>
          </w:divsChild>
        </w:div>
        <w:div w:id="695234977">
          <w:marLeft w:val="0"/>
          <w:marRight w:val="0"/>
          <w:marTop w:val="0"/>
          <w:marBottom w:val="0"/>
          <w:divBdr>
            <w:top w:val="none" w:sz="0" w:space="0" w:color="auto"/>
            <w:left w:val="none" w:sz="0" w:space="0" w:color="auto"/>
            <w:bottom w:val="none" w:sz="0" w:space="0" w:color="auto"/>
            <w:right w:val="none" w:sz="0" w:space="0" w:color="auto"/>
          </w:divBdr>
          <w:divsChild>
            <w:div w:id="1027029324">
              <w:marLeft w:val="0"/>
              <w:marRight w:val="0"/>
              <w:marTop w:val="0"/>
              <w:marBottom w:val="0"/>
              <w:divBdr>
                <w:top w:val="none" w:sz="0" w:space="0" w:color="auto"/>
                <w:left w:val="none" w:sz="0" w:space="0" w:color="auto"/>
                <w:bottom w:val="none" w:sz="0" w:space="0" w:color="auto"/>
                <w:right w:val="none" w:sz="0" w:space="0" w:color="auto"/>
              </w:divBdr>
            </w:div>
          </w:divsChild>
        </w:div>
        <w:div w:id="697388907">
          <w:marLeft w:val="0"/>
          <w:marRight w:val="0"/>
          <w:marTop w:val="0"/>
          <w:marBottom w:val="0"/>
          <w:divBdr>
            <w:top w:val="none" w:sz="0" w:space="0" w:color="auto"/>
            <w:left w:val="none" w:sz="0" w:space="0" w:color="auto"/>
            <w:bottom w:val="none" w:sz="0" w:space="0" w:color="auto"/>
            <w:right w:val="none" w:sz="0" w:space="0" w:color="auto"/>
          </w:divBdr>
          <w:divsChild>
            <w:div w:id="441073199">
              <w:marLeft w:val="0"/>
              <w:marRight w:val="0"/>
              <w:marTop w:val="0"/>
              <w:marBottom w:val="0"/>
              <w:divBdr>
                <w:top w:val="none" w:sz="0" w:space="0" w:color="auto"/>
                <w:left w:val="none" w:sz="0" w:space="0" w:color="auto"/>
                <w:bottom w:val="none" w:sz="0" w:space="0" w:color="auto"/>
                <w:right w:val="none" w:sz="0" w:space="0" w:color="auto"/>
              </w:divBdr>
            </w:div>
          </w:divsChild>
        </w:div>
        <w:div w:id="763457511">
          <w:marLeft w:val="0"/>
          <w:marRight w:val="0"/>
          <w:marTop w:val="0"/>
          <w:marBottom w:val="0"/>
          <w:divBdr>
            <w:top w:val="none" w:sz="0" w:space="0" w:color="auto"/>
            <w:left w:val="none" w:sz="0" w:space="0" w:color="auto"/>
            <w:bottom w:val="none" w:sz="0" w:space="0" w:color="auto"/>
            <w:right w:val="none" w:sz="0" w:space="0" w:color="auto"/>
          </w:divBdr>
          <w:divsChild>
            <w:div w:id="551698808">
              <w:marLeft w:val="0"/>
              <w:marRight w:val="0"/>
              <w:marTop w:val="0"/>
              <w:marBottom w:val="0"/>
              <w:divBdr>
                <w:top w:val="none" w:sz="0" w:space="0" w:color="auto"/>
                <w:left w:val="none" w:sz="0" w:space="0" w:color="auto"/>
                <w:bottom w:val="none" w:sz="0" w:space="0" w:color="auto"/>
                <w:right w:val="none" w:sz="0" w:space="0" w:color="auto"/>
              </w:divBdr>
            </w:div>
          </w:divsChild>
        </w:div>
        <w:div w:id="787893056">
          <w:marLeft w:val="0"/>
          <w:marRight w:val="0"/>
          <w:marTop w:val="0"/>
          <w:marBottom w:val="0"/>
          <w:divBdr>
            <w:top w:val="none" w:sz="0" w:space="0" w:color="auto"/>
            <w:left w:val="none" w:sz="0" w:space="0" w:color="auto"/>
            <w:bottom w:val="none" w:sz="0" w:space="0" w:color="auto"/>
            <w:right w:val="none" w:sz="0" w:space="0" w:color="auto"/>
          </w:divBdr>
          <w:divsChild>
            <w:div w:id="1036078754">
              <w:marLeft w:val="0"/>
              <w:marRight w:val="0"/>
              <w:marTop w:val="0"/>
              <w:marBottom w:val="0"/>
              <w:divBdr>
                <w:top w:val="none" w:sz="0" w:space="0" w:color="auto"/>
                <w:left w:val="none" w:sz="0" w:space="0" w:color="auto"/>
                <w:bottom w:val="none" w:sz="0" w:space="0" w:color="auto"/>
                <w:right w:val="none" w:sz="0" w:space="0" w:color="auto"/>
              </w:divBdr>
            </w:div>
          </w:divsChild>
        </w:div>
        <w:div w:id="795176296">
          <w:marLeft w:val="0"/>
          <w:marRight w:val="0"/>
          <w:marTop w:val="0"/>
          <w:marBottom w:val="0"/>
          <w:divBdr>
            <w:top w:val="none" w:sz="0" w:space="0" w:color="auto"/>
            <w:left w:val="none" w:sz="0" w:space="0" w:color="auto"/>
            <w:bottom w:val="none" w:sz="0" w:space="0" w:color="auto"/>
            <w:right w:val="none" w:sz="0" w:space="0" w:color="auto"/>
          </w:divBdr>
          <w:divsChild>
            <w:div w:id="1107968006">
              <w:marLeft w:val="0"/>
              <w:marRight w:val="0"/>
              <w:marTop w:val="0"/>
              <w:marBottom w:val="0"/>
              <w:divBdr>
                <w:top w:val="none" w:sz="0" w:space="0" w:color="auto"/>
                <w:left w:val="none" w:sz="0" w:space="0" w:color="auto"/>
                <w:bottom w:val="none" w:sz="0" w:space="0" w:color="auto"/>
                <w:right w:val="none" w:sz="0" w:space="0" w:color="auto"/>
              </w:divBdr>
            </w:div>
          </w:divsChild>
        </w:div>
        <w:div w:id="807819550">
          <w:marLeft w:val="0"/>
          <w:marRight w:val="0"/>
          <w:marTop w:val="0"/>
          <w:marBottom w:val="0"/>
          <w:divBdr>
            <w:top w:val="none" w:sz="0" w:space="0" w:color="auto"/>
            <w:left w:val="none" w:sz="0" w:space="0" w:color="auto"/>
            <w:bottom w:val="none" w:sz="0" w:space="0" w:color="auto"/>
            <w:right w:val="none" w:sz="0" w:space="0" w:color="auto"/>
          </w:divBdr>
          <w:divsChild>
            <w:div w:id="1429230269">
              <w:marLeft w:val="0"/>
              <w:marRight w:val="0"/>
              <w:marTop w:val="0"/>
              <w:marBottom w:val="0"/>
              <w:divBdr>
                <w:top w:val="none" w:sz="0" w:space="0" w:color="auto"/>
                <w:left w:val="none" w:sz="0" w:space="0" w:color="auto"/>
                <w:bottom w:val="none" w:sz="0" w:space="0" w:color="auto"/>
                <w:right w:val="none" w:sz="0" w:space="0" w:color="auto"/>
              </w:divBdr>
            </w:div>
          </w:divsChild>
        </w:div>
        <w:div w:id="853763593">
          <w:marLeft w:val="0"/>
          <w:marRight w:val="0"/>
          <w:marTop w:val="0"/>
          <w:marBottom w:val="0"/>
          <w:divBdr>
            <w:top w:val="none" w:sz="0" w:space="0" w:color="auto"/>
            <w:left w:val="none" w:sz="0" w:space="0" w:color="auto"/>
            <w:bottom w:val="none" w:sz="0" w:space="0" w:color="auto"/>
            <w:right w:val="none" w:sz="0" w:space="0" w:color="auto"/>
          </w:divBdr>
          <w:divsChild>
            <w:div w:id="33577881">
              <w:marLeft w:val="0"/>
              <w:marRight w:val="0"/>
              <w:marTop w:val="0"/>
              <w:marBottom w:val="0"/>
              <w:divBdr>
                <w:top w:val="none" w:sz="0" w:space="0" w:color="auto"/>
                <w:left w:val="none" w:sz="0" w:space="0" w:color="auto"/>
                <w:bottom w:val="none" w:sz="0" w:space="0" w:color="auto"/>
                <w:right w:val="none" w:sz="0" w:space="0" w:color="auto"/>
              </w:divBdr>
            </w:div>
          </w:divsChild>
        </w:div>
        <w:div w:id="883297908">
          <w:marLeft w:val="0"/>
          <w:marRight w:val="0"/>
          <w:marTop w:val="0"/>
          <w:marBottom w:val="0"/>
          <w:divBdr>
            <w:top w:val="none" w:sz="0" w:space="0" w:color="auto"/>
            <w:left w:val="none" w:sz="0" w:space="0" w:color="auto"/>
            <w:bottom w:val="none" w:sz="0" w:space="0" w:color="auto"/>
            <w:right w:val="none" w:sz="0" w:space="0" w:color="auto"/>
          </w:divBdr>
          <w:divsChild>
            <w:div w:id="1410424586">
              <w:marLeft w:val="0"/>
              <w:marRight w:val="0"/>
              <w:marTop w:val="0"/>
              <w:marBottom w:val="0"/>
              <w:divBdr>
                <w:top w:val="none" w:sz="0" w:space="0" w:color="auto"/>
                <w:left w:val="none" w:sz="0" w:space="0" w:color="auto"/>
                <w:bottom w:val="none" w:sz="0" w:space="0" w:color="auto"/>
                <w:right w:val="none" w:sz="0" w:space="0" w:color="auto"/>
              </w:divBdr>
            </w:div>
          </w:divsChild>
        </w:div>
        <w:div w:id="884289198">
          <w:marLeft w:val="0"/>
          <w:marRight w:val="0"/>
          <w:marTop w:val="0"/>
          <w:marBottom w:val="0"/>
          <w:divBdr>
            <w:top w:val="none" w:sz="0" w:space="0" w:color="auto"/>
            <w:left w:val="none" w:sz="0" w:space="0" w:color="auto"/>
            <w:bottom w:val="none" w:sz="0" w:space="0" w:color="auto"/>
            <w:right w:val="none" w:sz="0" w:space="0" w:color="auto"/>
          </w:divBdr>
          <w:divsChild>
            <w:div w:id="2057780089">
              <w:marLeft w:val="0"/>
              <w:marRight w:val="0"/>
              <w:marTop w:val="0"/>
              <w:marBottom w:val="0"/>
              <w:divBdr>
                <w:top w:val="none" w:sz="0" w:space="0" w:color="auto"/>
                <w:left w:val="none" w:sz="0" w:space="0" w:color="auto"/>
                <w:bottom w:val="none" w:sz="0" w:space="0" w:color="auto"/>
                <w:right w:val="none" w:sz="0" w:space="0" w:color="auto"/>
              </w:divBdr>
            </w:div>
          </w:divsChild>
        </w:div>
        <w:div w:id="925652532">
          <w:marLeft w:val="0"/>
          <w:marRight w:val="0"/>
          <w:marTop w:val="0"/>
          <w:marBottom w:val="0"/>
          <w:divBdr>
            <w:top w:val="none" w:sz="0" w:space="0" w:color="auto"/>
            <w:left w:val="none" w:sz="0" w:space="0" w:color="auto"/>
            <w:bottom w:val="none" w:sz="0" w:space="0" w:color="auto"/>
            <w:right w:val="none" w:sz="0" w:space="0" w:color="auto"/>
          </w:divBdr>
          <w:divsChild>
            <w:div w:id="1327903265">
              <w:marLeft w:val="0"/>
              <w:marRight w:val="0"/>
              <w:marTop w:val="0"/>
              <w:marBottom w:val="0"/>
              <w:divBdr>
                <w:top w:val="none" w:sz="0" w:space="0" w:color="auto"/>
                <w:left w:val="none" w:sz="0" w:space="0" w:color="auto"/>
                <w:bottom w:val="none" w:sz="0" w:space="0" w:color="auto"/>
                <w:right w:val="none" w:sz="0" w:space="0" w:color="auto"/>
              </w:divBdr>
            </w:div>
          </w:divsChild>
        </w:div>
        <w:div w:id="926692730">
          <w:marLeft w:val="0"/>
          <w:marRight w:val="0"/>
          <w:marTop w:val="0"/>
          <w:marBottom w:val="0"/>
          <w:divBdr>
            <w:top w:val="none" w:sz="0" w:space="0" w:color="auto"/>
            <w:left w:val="none" w:sz="0" w:space="0" w:color="auto"/>
            <w:bottom w:val="none" w:sz="0" w:space="0" w:color="auto"/>
            <w:right w:val="none" w:sz="0" w:space="0" w:color="auto"/>
          </w:divBdr>
          <w:divsChild>
            <w:div w:id="338197951">
              <w:marLeft w:val="0"/>
              <w:marRight w:val="0"/>
              <w:marTop w:val="0"/>
              <w:marBottom w:val="0"/>
              <w:divBdr>
                <w:top w:val="none" w:sz="0" w:space="0" w:color="auto"/>
                <w:left w:val="none" w:sz="0" w:space="0" w:color="auto"/>
                <w:bottom w:val="none" w:sz="0" w:space="0" w:color="auto"/>
                <w:right w:val="none" w:sz="0" w:space="0" w:color="auto"/>
              </w:divBdr>
            </w:div>
          </w:divsChild>
        </w:div>
        <w:div w:id="932056264">
          <w:marLeft w:val="0"/>
          <w:marRight w:val="0"/>
          <w:marTop w:val="0"/>
          <w:marBottom w:val="0"/>
          <w:divBdr>
            <w:top w:val="none" w:sz="0" w:space="0" w:color="auto"/>
            <w:left w:val="none" w:sz="0" w:space="0" w:color="auto"/>
            <w:bottom w:val="none" w:sz="0" w:space="0" w:color="auto"/>
            <w:right w:val="none" w:sz="0" w:space="0" w:color="auto"/>
          </w:divBdr>
          <w:divsChild>
            <w:div w:id="1709526563">
              <w:marLeft w:val="0"/>
              <w:marRight w:val="0"/>
              <w:marTop w:val="0"/>
              <w:marBottom w:val="0"/>
              <w:divBdr>
                <w:top w:val="none" w:sz="0" w:space="0" w:color="auto"/>
                <w:left w:val="none" w:sz="0" w:space="0" w:color="auto"/>
                <w:bottom w:val="none" w:sz="0" w:space="0" w:color="auto"/>
                <w:right w:val="none" w:sz="0" w:space="0" w:color="auto"/>
              </w:divBdr>
            </w:div>
          </w:divsChild>
        </w:div>
        <w:div w:id="948004502">
          <w:marLeft w:val="0"/>
          <w:marRight w:val="0"/>
          <w:marTop w:val="0"/>
          <w:marBottom w:val="0"/>
          <w:divBdr>
            <w:top w:val="none" w:sz="0" w:space="0" w:color="auto"/>
            <w:left w:val="none" w:sz="0" w:space="0" w:color="auto"/>
            <w:bottom w:val="none" w:sz="0" w:space="0" w:color="auto"/>
            <w:right w:val="none" w:sz="0" w:space="0" w:color="auto"/>
          </w:divBdr>
          <w:divsChild>
            <w:div w:id="855466799">
              <w:marLeft w:val="0"/>
              <w:marRight w:val="0"/>
              <w:marTop w:val="0"/>
              <w:marBottom w:val="0"/>
              <w:divBdr>
                <w:top w:val="none" w:sz="0" w:space="0" w:color="auto"/>
                <w:left w:val="none" w:sz="0" w:space="0" w:color="auto"/>
                <w:bottom w:val="none" w:sz="0" w:space="0" w:color="auto"/>
                <w:right w:val="none" w:sz="0" w:space="0" w:color="auto"/>
              </w:divBdr>
            </w:div>
          </w:divsChild>
        </w:div>
        <w:div w:id="975836406">
          <w:marLeft w:val="0"/>
          <w:marRight w:val="0"/>
          <w:marTop w:val="0"/>
          <w:marBottom w:val="0"/>
          <w:divBdr>
            <w:top w:val="none" w:sz="0" w:space="0" w:color="auto"/>
            <w:left w:val="none" w:sz="0" w:space="0" w:color="auto"/>
            <w:bottom w:val="none" w:sz="0" w:space="0" w:color="auto"/>
            <w:right w:val="none" w:sz="0" w:space="0" w:color="auto"/>
          </w:divBdr>
          <w:divsChild>
            <w:div w:id="643586463">
              <w:marLeft w:val="0"/>
              <w:marRight w:val="0"/>
              <w:marTop w:val="0"/>
              <w:marBottom w:val="0"/>
              <w:divBdr>
                <w:top w:val="none" w:sz="0" w:space="0" w:color="auto"/>
                <w:left w:val="none" w:sz="0" w:space="0" w:color="auto"/>
                <w:bottom w:val="none" w:sz="0" w:space="0" w:color="auto"/>
                <w:right w:val="none" w:sz="0" w:space="0" w:color="auto"/>
              </w:divBdr>
            </w:div>
          </w:divsChild>
        </w:div>
        <w:div w:id="1002509200">
          <w:marLeft w:val="0"/>
          <w:marRight w:val="0"/>
          <w:marTop w:val="0"/>
          <w:marBottom w:val="0"/>
          <w:divBdr>
            <w:top w:val="none" w:sz="0" w:space="0" w:color="auto"/>
            <w:left w:val="none" w:sz="0" w:space="0" w:color="auto"/>
            <w:bottom w:val="none" w:sz="0" w:space="0" w:color="auto"/>
            <w:right w:val="none" w:sz="0" w:space="0" w:color="auto"/>
          </w:divBdr>
          <w:divsChild>
            <w:div w:id="1597204225">
              <w:marLeft w:val="0"/>
              <w:marRight w:val="0"/>
              <w:marTop w:val="0"/>
              <w:marBottom w:val="0"/>
              <w:divBdr>
                <w:top w:val="none" w:sz="0" w:space="0" w:color="auto"/>
                <w:left w:val="none" w:sz="0" w:space="0" w:color="auto"/>
                <w:bottom w:val="none" w:sz="0" w:space="0" w:color="auto"/>
                <w:right w:val="none" w:sz="0" w:space="0" w:color="auto"/>
              </w:divBdr>
            </w:div>
          </w:divsChild>
        </w:div>
        <w:div w:id="1009988682">
          <w:marLeft w:val="0"/>
          <w:marRight w:val="0"/>
          <w:marTop w:val="0"/>
          <w:marBottom w:val="0"/>
          <w:divBdr>
            <w:top w:val="none" w:sz="0" w:space="0" w:color="auto"/>
            <w:left w:val="none" w:sz="0" w:space="0" w:color="auto"/>
            <w:bottom w:val="none" w:sz="0" w:space="0" w:color="auto"/>
            <w:right w:val="none" w:sz="0" w:space="0" w:color="auto"/>
          </w:divBdr>
          <w:divsChild>
            <w:div w:id="1673071635">
              <w:marLeft w:val="0"/>
              <w:marRight w:val="0"/>
              <w:marTop w:val="0"/>
              <w:marBottom w:val="0"/>
              <w:divBdr>
                <w:top w:val="none" w:sz="0" w:space="0" w:color="auto"/>
                <w:left w:val="none" w:sz="0" w:space="0" w:color="auto"/>
                <w:bottom w:val="none" w:sz="0" w:space="0" w:color="auto"/>
                <w:right w:val="none" w:sz="0" w:space="0" w:color="auto"/>
              </w:divBdr>
            </w:div>
          </w:divsChild>
        </w:div>
        <w:div w:id="1037773679">
          <w:marLeft w:val="0"/>
          <w:marRight w:val="0"/>
          <w:marTop w:val="0"/>
          <w:marBottom w:val="0"/>
          <w:divBdr>
            <w:top w:val="none" w:sz="0" w:space="0" w:color="auto"/>
            <w:left w:val="none" w:sz="0" w:space="0" w:color="auto"/>
            <w:bottom w:val="none" w:sz="0" w:space="0" w:color="auto"/>
            <w:right w:val="none" w:sz="0" w:space="0" w:color="auto"/>
          </w:divBdr>
          <w:divsChild>
            <w:div w:id="926695587">
              <w:marLeft w:val="0"/>
              <w:marRight w:val="0"/>
              <w:marTop w:val="0"/>
              <w:marBottom w:val="0"/>
              <w:divBdr>
                <w:top w:val="none" w:sz="0" w:space="0" w:color="auto"/>
                <w:left w:val="none" w:sz="0" w:space="0" w:color="auto"/>
                <w:bottom w:val="none" w:sz="0" w:space="0" w:color="auto"/>
                <w:right w:val="none" w:sz="0" w:space="0" w:color="auto"/>
              </w:divBdr>
            </w:div>
          </w:divsChild>
        </w:div>
        <w:div w:id="1071662189">
          <w:marLeft w:val="0"/>
          <w:marRight w:val="0"/>
          <w:marTop w:val="0"/>
          <w:marBottom w:val="0"/>
          <w:divBdr>
            <w:top w:val="none" w:sz="0" w:space="0" w:color="auto"/>
            <w:left w:val="none" w:sz="0" w:space="0" w:color="auto"/>
            <w:bottom w:val="none" w:sz="0" w:space="0" w:color="auto"/>
            <w:right w:val="none" w:sz="0" w:space="0" w:color="auto"/>
          </w:divBdr>
          <w:divsChild>
            <w:div w:id="220288208">
              <w:marLeft w:val="0"/>
              <w:marRight w:val="0"/>
              <w:marTop w:val="0"/>
              <w:marBottom w:val="0"/>
              <w:divBdr>
                <w:top w:val="none" w:sz="0" w:space="0" w:color="auto"/>
                <w:left w:val="none" w:sz="0" w:space="0" w:color="auto"/>
                <w:bottom w:val="none" w:sz="0" w:space="0" w:color="auto"/>
                <w:right w:val="none" w:sz="0" w:space="0" w:color="auto"/>
              </w:divBdr>
            </w:div>
          </w:divsChild>
        </w:div>
        <w:div w:id="1085608540">
          <w:marLeft w:val="0"/>
          <w:marRight w:val="0"/>
          <w:marTop w:val="0"/>
          <w:marBottom w:val="0"/>
          <w:divBdr>
            <w:top w:val="none" w:sz="0" w:space="0" w:color="auto"/>
            <w:left w:val="none" w:sz="0" w:space="0" w:color="auto"/>
            <w:bottom w:val="none" w:sz="0" w:space="0" w:color="auto"/>
            <w:right w:val="none" w:sz="0" w:space="0" w:color="auto"/>
          </w:divBdr>
          <w:divsChild>
            <w:div w:id="895358075">
              <w:marLeft w:val="0"/>
              <w:marRight w:val="0"/>
              <w:marTop w:val="0"/>
              <w:marBottom w:val="0"/>
              <w:divBdr>
                <w:top w:val="none" w:sz="0" w:space="0" w:color="auto"/>
                <w:left w:val="none" w:sz="0" w:space="0" w:color="auto"/>
                <w:bottom w:val="none" w:sz="0" w:space="0" w:color="auto"/>
                <w:right w:val="none" w:sz="0" w:space="0" w:color="auto"/>
              </w:divBdr>
            </w:div>
          </w:divsChild>
        </w:div>
        <w:div w:id="1170680064">
          <w:marLeft w:val="0"/>
          <w:marRight w:val="0"/>
          <w:marTop w:val="0"/>
          <w:marBottom w:val="0"/>
          <w:divBdr>
            <w:top w:val="none" w:sz="0" w:space="0" w:color="auto"/>
            <w:left w:val="none" w:sz="0" w:space="0" w:color="auto"/>
            <w:bottom w:val="none" w:sz="0" w:space="0" w:color="auto"/>
            <w:right w:val="none" w:sz="0" w:space="0" w:color="auto"/>
          </w:divBdr>
          <w:divsChild>
            <w:div w:id="986710251">
              <w:marLeft w:val="0"/>
              <w:marRight w:val="0"/>
              <w:marTop w:val="0"/>
              <w:marBottom w:val="0"/>
              <w:divBdr>
                <w:top w:val="none" w:sz="0" w:space="0" w:color="auto"/>
                <w:left w:val="none" w:sz="0" w:space="0" w:color="auto"/>
                <w:bottom w:val="none" w:sz="0" w:space="0" w:color="auto"/>
                <w:right w:val="none" w:sz="0" w:space="0" w:color="auto"/>
              </w:divBdr>
            </w:div>
          </w:divsChild>
        </w:div>
        <w:div w:id="1177842167">
          <w:marLeft w:val="0"/>
          <w:marRight w:val="0"/>
          <w:marTop w:val="0"/>
          <w:marBottom w:val="0"/>
          <w:divBdr>
            <w:top w:val="none" w:sz="0" w:space="0" w:color="auto"/>
            <w:left w:val="none" w:sz="0" w:space="0" w:color="auto"/>
            <w:bottom w:val="none" w:sz="0" w:space="0" w:color="auto"/>
            <w:right w:val="none" w:sz="0" w:space="0" w:color="auto"/>
          </w:divBdr>
          <w:divsChild>
            <w:div w:id="1714963045">
              <w:marLeft w:val="0"/>
              <w:marRight w:val="0"/>
              <w:marTop w:val="0"/>
              <w:marBottom w:val="0"/>
              <w:divBdr>
                <w:top w:val="none" w:sz="0" w:space="0" w:color="auto"/>
                <w:left w:val="none" w:sz="0" w:space="0" w:color="auto"/>
                <w:bottom w:val="none" w:sz="0" w:space="0" w:color="auto"/>
                <w:right w:val="none" w:sz="0" w:space="0" w:color="auto"/>
              </w:divBdr>
            </w:div>
          </w:divsChild>
        </w:div>
        <w:div w:id="1178691561">
          <w:marLeft w:val="0"/>
          <w:marRight w:val="0"/>
          <w:marTop w:val="0"/>
          <w:marBottom w:val="0"/>
          <w:divBdr>
            <w:top w:val="none" w:sz="0" w:space="0" w:color="auto"/>
            <w:left w:val="none" w:sz="0" w:space="0" w:color="auto"/>
            <w:bottom w:val="none" w:sz="0" w:space="0" w:color="auto"/>
            <w:right w:val="none" w:sz="0" w:space="0" w:color="auto"/>
          </w:divBdr>
          <w:divsChild>
            <w:div w:id="936789929">
              <w:marLeft w:val="0"/>
              <w:marRight w:val="0"/>
              <w:marTop w:val="0"/>
              <w:marBottom w:val="0"/>
              <w:divBdr>
                <w:top w:val="none" w:sz="0" w:space="0" w:color="auto"/>
                <w:left w:val="none" w:sz="0" w:space="0" w:color="auto"/>
                <w:bottom w:val="none" w:sz="0" w:space="0" w:color="auto"/>
                <w:right w:val="none" w:sz="0" w:space="0" w:color="auto"/>
              </w:divBdr>
            </w:div>
          </w:divsChild>
        </w:div>
        <w:div w:id="1246109725">
          <w:marLeft w:val="0"/>
          <w:marRight w:val="0"/>
          <w:marTop w:val="0"/>
          <w:marBottom w:val="0"/>
          <w:divBdr>
            <w:top w:val="none" w:sz="0" w:space="0" w:color="auto"/>
            <w:left w:val="none" w:sz="0" w:space="0" w:color="auto"/>
            <w:bottom w:val="none" w:sz="0" w:space="0" w:color="auto"/>
            <w:right w:val="none" w:sz="0" w:space="0" w:color="auto"/>
          </w:divBdr>
          <w:divsChild>
            <w:div w:id="207256253">
              <w:marLeft w:val="0"/>
              <w:marRight w:val="0"/>
              <w:marTop w:val="0"/>
              <w:marBottom w:val="0"/>
              <w:divBdr>
                <w:top w:val="none" w:sz="0" w:space="0" w:color="auto"/>
                <w:left w:val="none" w:sz="0" w:space="0" w:color="auto"/>
                <w:bottom w:val="none" w:sz="0" w:space="0" w:color="auto"/>
                <w:right w:val="none" w:sz="0" w:space="0" w:color="auto"/>
              </w:divBdr>
            </w:div>
          </w:divsChild>
        </w:div>
        <w:div w:id="1273901203">
          <w:marLeft w:val="0"/>
          <w:marRight w:val="0"/>
          <w:marTop w:val="0"/>
          <w:marBottom w:val="0"/>
          <w:divBdr>
            <w:top w:val="none" w:sz="0" w:space="0" w:color="auto"/>
            <w:left w:val="none" w:sz="0" w:space="0" w:color="auto"/>
            <w:bottom w:val="none" w:sz="0" w:space="0" w:color="auto"/>
            <w:right w:val="none" w:sz="0" w:space="0" w:color="auto"/>
          </w:divBdr>
          <w:divsChild>
            <w:div w:id="162136239">
              <w:marLeft w:val="0"/>
              <w:marRight w:val="0"/>
              <w:marTop w:val="0"/>
              <w:marBottom w:val="0"/>
              <w:divBdr>
                <w:top w:val="none" w:sz="0" w:space="0" w:color="auto"/>
                <w:left w:val="none" w:sz="0" w:space="0" w:color="auto"/>
                <w:bottom w:val="none" w:sz="0" w:space="0" w:color="auto"/>
                <w:right w:val="none" w:sz="0" w:space="0" w:color="auto"/>
              </w:divBdr>
            </w:div>
          </w:divsChild>
        </w:div>
        <w:div w:id="1319190618">
          <w:marLeft w:val="0"/>
          <w:marRight w:val="0"/>
          <w:marTop w:val="0"/>
          <w:marBottom w:val="0"/>
          <w:divBdr>
            <w:top w:val="none" w:sz="0" w:space="0" w:color="auto"/>
            <w:left w:val="none" w:sz="0" w:space="0" w:color="auto"/>
            <w:bottom w:val="none" w:sz="0" w:space="0" w:color="auto"/>
            <w:right w:val="none" w:sz="0" w:space="0" w:color="auto"/>
          </w:divBdr>
          <w:divsChild>
            <w:div w:id="296497721">
              <w:marLeft w:val="0"/>
              <w:marRight w:val="0"/>
              <w:marTop w:val="0"/>
              <w:marBottom w:val="0"/>
              <w:divBdr>
                <w:top w:val="none" w:sz="0" w:space="0" w:color="auto"/>
                <w:left w:val="none" w:sz="0" w:space="0" w:color="auto"/>
                <w:bottom w:val="none" w:sz="0" w:space="0" w:color="auto"/>
                <w:right w:val="none" w:sz="0" w:space="0" w:color="auto"/>
              </w:divBdr>
            </w:div>
          </w:divsChild>
        </w:div>
        <w:div w:id="1394087801">
          <w:marLeft w:val="0"/>
          <w:marRight w:val="0"/>
          <w:marTop w:val="0"/>
          <w:marBottom w:val="0"/>
          <w:divBdr>
            <w:top w:val="none" w:sz="0" w:space="0" w:color="auto"/>
            <w:left w:val="none" w:sz="0" w:space="0" w:color="auto"/>
            <w:bottom w:val="none" w:sz="0" w:space="0" w:color="auto"/>
            <w:right w:val="none" w:sz="0" w:space="0" w:color="auto"/>
          </w:divBdr>
          <w:divsChild>
            <w:div w:id="346370684">
              <w:marLeft w:val="0"/>
              <w:marRight w:val="0"/>
              <w:marTop w:val="0"/>
              <w:marBottom w:val="0"/>
              <w:divBdr>
                <w:top w:val="none" w:sz="0" w:space="0" w:color="auto"/>
                <w:left w:val="none" w:sz="0" w:space="0" w:color="auto"/>
                <w:bottom w:val="none" w:sz="0" w:space="0" w:color="auto"/>
                <w:right w:val="none" w:sz="0" w:space="0" w:color="auto"/>
              </w:divBdr>
            </w:div>
          </w:divsChild>
        </w:div>
        <w:div w:id="1400783337">
          <w:marLeft w:val="0"/>
          <w:marRight w:val="0"/>
          <w:marTop w:val="0"/>
          <w:marBottom w:val="0"/>
          <w:divBdr>
            <w:top w:val="none" w:sz="0" w:space="0" w:color="auto"/>
            <w:left w:val="none" w:sz="0" w:space="0" w:color="auto"/>
            <w:bottom w:val="none" w:sz="0" w:space="0" w:color="auto"/>
            <w:right w:val="none" w:sz="0" w:space="0" w:color="auto"/>
          </w:divBdr>
          <w:divsChild>
            <w:div w:id="1772386541">
              <w:marLeft w:val="0"/>
              <w:marRight w:val="0"/>
              <w:marTop w:val="0"/>
              <w:marBottom w:val="0"/>
              <w:divBdr>
                <w:top w:val="none" w:sz="0" w:space="0" w:color="auto"/>
                <w:left w:val="none" w:sz="0" w:space="0" w:color="auto"/>
                <w:bottom w:val="none" w:sz="0" w:space="0" w:color="auto"/>
                <w:right w:val="none" w:sz="0" w:space="0" w:color="auto"/>
              </w:divBdr>
            </w:div>
          </w:divsChild>
        </w:div>
        <w:div w:id="1415663440">
          <w:marLeft w:val="0"/>
          <w:marRight w:val="0"/>
          <w:marTop w:val="0"/>
          <w:marBottom w:val="0"/>
          <w:divBdr>
            <w:top w:val="none" w:sz="0" w:space="0" w:color="auto"/>
            <w:left w:val="none" w:sz="0" w:space="0" w:color="auto"/>
            <w:bottom w:val="none" w:sz="0" w:space="0" w:color="auto"/>
            <w:right w:val="none" w:sz="0" w:space="0" w:color="auto"/>
          </w:divBdr>
          <w:divsChild>
            <w:div w:id="390347869">
              <w:marLeft w:val="0"/>
              <w:marRight w:val="0"/>
              <w:marTop w:val="0"/>
              <w:marBottom w:val="0"/>
              <w:divBdr>
                <w:top w:val="none" w:sz="0" w:space="0" w:color="auto"/>
                <w:left w:val="none" w:sz="0" w:space="0" w:color="auto"/>
                <w:bottom w:val="none" w:sz="0" w:space="0" w:color="auto"/>
                <w:right w:val="none" w:sz="0" w:space="0" w:color="auto"/>
              </w:divBdr>
            </w:div>
          </w:divsChild>
        </w:div>
        <w:div w:id="1421221927">
          <w:marLeft w:val="0"/>
          <w:marRight w:val="0"/>
          <w:marTop w:val="0"/>
          <w:marBottom w:val="0"/>
          <w:divBdr>
            <w:top w:val="none" w:sz="0" w:space="0" w:color="auto"/>
            <w:left w:val="none" w:sz="0" w:space="0" w:color="auto"/>
            <w:bottom w:val="none" w:sz="0" w:space="0" w:color="auto"/>
            <w:right w:val="none" w:sz="0" w:space="0" w:color="auto"/>
          </w:divBdr>
          <w:divsChild>
            <w:div w:id="1701736401">
              <w:marLeft w:val="0"/>
              <w:marRight w:val="0"/>
              <w:marTop w:val="0"/>
              <w:marBottom w:val="0"/>
              <w:divBdr>
                <w:top w:val="none" w:sz="0" w:space="0" w:color="auto"/>
                <w:left w:val="none" w:sz="0" w:space="0" w:color="auto"/>
                <w:bottom w:val="none" w:sz="0" w:space="0" w:color="auto"/>
                <w:right w:val="none" w:sz="0" w:space="0" w:color="auto"/>
              </w:divBdr>
            </w:div>
          </w:divsChild>
        </w:div>
        <w:div w:id="1450274780">
          <w:marLeft w:val="0"/>
          <w:marRight w:val="0"/>
          <w:marTop w:val="0"/>
          <w:marBottom w:val="0"/>
          <w:divBdr>
            <w:top w:val="none" w:sz="0" w:space="0" w:color="auto"/>
            <w:left w:val="none" w:sz="0" w:space="0" w:color="auto"/>
            <w:bottom w:val="none" w:sz="0" w:space="0" w:color="auto"/>
            <w:right w:val="none" w:sz="0" w:space="0" w:color="auto"/>
          </w:divBdr>
          <w:divsChild>
            <w:div w:id="440103793">
              <w:marLeft w:val="0"/>
              <w:marRight w:val="0"/>
              <w:marTop w:val="0"/>
              <w:marBottom w:val="0"/>
              <w:divBdr>
                <w:top w:val="none" w:sz="0" w:space="0" w:color="auto"/>
                <w:left w:val="none" w:sz="0" w:space="0" w:color="auto"/>
                <w:bottom w:val="none" w:sz="0" w:space="0" w:color="auto"/>
                <w:right w:val="none" w:sz="0" w:space="0" w:color="auto"/>
              </w:divBdr>
            </w:div>
          </w:divsChild>
        </w:div>
        <w:div w:id="1503935932">
          <w:marLeft w:val="0"/>
          <w:marRight w:val="0"/>
          <w:marTop w:val="0"/>
          <w:marBottom w:val="0"/>
          <w:divBdr>
            <w:top w:val="none" w:sz="0" w:space="0" w:color="auto"/>
            <w:left w:val="none" w:sz="0" w:space="0" w:color="auto"/>
            <w:bottom w:val="none" w:sz="0" w:space="0" w:color="auto"/>
            <w:right w:val="none" w:sz="0" w:space="0" w:color="auto"/>
          </w:divBdr>
          <w:divsChild>
            <w:div w:id="1298414218">
              <w:marLeft w:val="0"/>
              <w:marRight w:val="0"/>
              <w:marTop w:val="0"/>
              <w:marBottom w:val="0"/>
              <w:divBdr>
                <w:top w:val="none" w:sz="0" w:space="0" w:color="auto"/>
                <w:left w:val="none" w:sz="0" w:space="0" w:color="auto"/>
                <w:bottom w:val="none" w:sz="0" w:space="0" w:color="auto"/>
                <w:right w:val="none" w:sz="0" w:space="0" w:color="auto"/>
              </w:divBdr>
            </w:div>
          </w:divsChild>
        </w:div>
        <w:div w:id="1520192069">
          <w:marLeft w:val="0"/>
          <w:marRight w:val="0"/>
          <w:marTop w:val="0"/>
          <w:marBottom w:val="0"/>
          <w:divBdr>
            <w:top w:val="none" w:sz="0" w:space="0" w:color="auto"/>
            <w:left w:val="none" w:sz="0" w:space="0" w:color="auto"/>
            <w:bottom w:val="none" w:sz="0" w:space="0" w:color="auto"/>
            <w:right w:val="none" w:sz="0" w:space="0" w:color="auto"/>
          </w:divBdr>
          <w:divsChild>
            <w:div w:id="920916248">
              <w:marLeft w:val="0"/>
              <w:marRight w:val="0"/>
              <w:marTop w:val="0"/>
              <w:marBottom w:val="0"/>
              <w:divBdr>
                <w:top w:val="none" w:sz="0" w:space="0" w:color="auto"/>
                <w:left w:val="none" w:sz="0" w:space="0" w:color="auto"/>
                <w:bottom w:val="none" w:sz="0" w:space="0" w:color="auto"/>
                <w:right w:val="none" w:sz="0" w:space="0" w:color="auto"/>
              </w:divBdr>
            </w:div>
          </w:divsChild>
        </w:div>
        <w:div w:id="1521358282">
          <w:marLeft w:val="0"/>
          <w:marRight w:val="0"/>
          <w:marTop w:val="0"/>
          <w:marBottom w:val="0"/>
          <w:divBdr>
            <w:top w:val="none" w:sz="0" w:space="0" w:color="auto"/>
            <w:left w:val="none" w:sz="0" w:space="0" w:color="auto"/>
            <w:bottom w:val="none" w:sz="0" w:space="0" w:color="auto"/>
            <w:right w:val="none" w:sz="0" w:space="0" w:color="auto"/>
          </w:divBdr>
          <w:divsChild>
            <w:div w:id="1899238851">
              <w:marLeft w:val="0"/>
              <w:marRight w:val="0"/>
              <w:marTop w:val="0"/>
              <w:marBottom w:val="0"/>
              <w:divBdr>
                <w:top w:val="none" w:sz="0" w:space="0" w:color="auto"/>
                <w:left w:val="none" w:sz="0" w:space="0" w:color="auto"/>
                <w:bottom w:val="none" w:sz="0" w:space="0" w:color="auto"/>
                <w:right w:val="none" w:sz="0" w:space="0" w:color="auto"/>
              </w:divBdr>
            </w:div>
          </w:divsChild>
        </w:div>
        <w:div w:id="1557542182">
          <w:marLeft w:val="0"/>
          <w:marRight w:val="0"/>
          <w:marTop w:val="0"/>
          <w:marBottom w:val="0"/>
          <w:divBdr>
            <w:top w:val="none" w:sz="0" w:space="0" w:color="auto"/>
            <w:left w:val="none" w:sz="0" w:space="0" w:color="auto"/>
            <w:bottom w:val="none" w:sz="0" w:space="0" w:color="auto"/>
            <w:right w:val="none" w:sz="0" w:space="0" w:color="auto"/>
          </w:divBdr>
          <w:divsChild>
            <w:div w:id="1981884471">
              <w:marLeft w:val="0"/>
              <w:marRight w:val="0"/>
              <w:marTop w:val="0"/>
              <w:marBottom w:val="0"/>
              <w:divBdr>
                <w:top w:val="none" w:sz="0" w:space="0" w:color="auto"/>
                <w:left w:val="none" w:sz="0" w:space="0" w:color="auto"/>
                <w:bottom w:val="none" w:sz="0" w:space="0" w:color="auto"/>
                <w:right w:val="none" w:sz="0" w:space="0" w:color="auto"/>
              </w:divBdr>
            </w:div>
          </w:divsChild>
        </w:div>
        <w:div w:id="1569487671">
          <w:marLeft w:val="0"/>
          <w:marRight w:val="0"/>
          <w:marTop w:val="0"/>
          <w:marBottom w:val="0"/>
          <w:divBdr>
            <w:top w:val="none" w:sz="0" w:space="0" w:color="auto"/>
            <w:left w:val="none" w:sz="0" w:space="0" w:color="auto"/>
            <w:bottom w:val="none" w:sz="0" w:space="0" w:color="auto"/>
            <w:right w:val="none" w:sz="0" w:space="0" w:color="auto"/>
          </w:divBdr>
          <w:divsChild>
            <w:div w:id="216475156">
              <w:marLeft w:val="0"/>
              <w:marRight w:val="0"/>
              <w:marTop w:val="0"/>
              <w:marBottom w:val="0"/>
              <w:divBdr>
                <w:top w:val="none" w:sz="0" w:space="0" w:color="auto"/>
                <w:left w:val="none" w:sz="0" w:space="0" w:color="auto"/>
                <w:bottom w:val="none" w:sz="0" w:space="0" w:color="auto"/>
                <w:right w:val="none" w:sz="0" w:space="0" w:color="auto"/>
              </w:divBdr>
            </w:div>
          </w:divsChild>
        </w:div>
        <w:div w:id="1638948834">
          <w:marLeft w:val="0"/>
          <w:marRight w:val="0"/>
          <w:marTop w:val="0"/>
          <w:marBottom w:val="0"/>
          <w:divBdr>
            <w:top w:val="none" w:sz="0" w:space="0" w:color="auto"/>
            <w:left w:val="none" w:sz="0" w:space="0" w:color="auto"/>
            <w:bottom w:val="none" w:sz="0" w:space="0" w:color="auto"/>
            <w:right w:val="none" w:sz="0" w:space="0" w:color="auto"/>
          </w:divBdr>
          <w:divsChild>
            <w:div w:id="1935435572">
              <w:marLeft w:val="0"/>
              <w:marRight w:val="0"/>
              <w:marTop w:val="0"/>
              <w:marBottom w:val="0"/>
              <w:divBdr>
                <w:top w:val="none" w:sz="0" w:space="0" w:color="auto"/>
                <w:left w:val="none" w:sz="0" w:space="0" w:color="auto"/>
                <w:bottom w:val="none" w:sz="0" w:space="0" w:color="auto"/>
                <w:right w:val="none" w:sz="0" w:space="0" w:color="auto"/>
              </w:divBdr>
            </w:div>
          </w:divsChild>
        </w:div>
        <w:div w:id="1695376348">
          <w:marLeft w:val="0"/>
          <w:marRight w:val="0"/>
          <w:marTop w:val="0"/>
          <w:marBottom w:val="0"/>
          <w:divBdr>
            <w:top w:val="none" w:sz="0" w:space="0" w:color="auto"/>
            <w:left w:val="none" w:sz="0" w:space="0" w:color="auto"/>
            <w:bottom w:val="none" w:sz="0" w:space="0" w:color="auto"/>
            <w:right w:val="none" w:sz="0" w:space="0" w:color="auto"/>
          </w:divBdr>
          <w:divsChild>
            <w:div w:id="981888764">
              <w:marLeft w:val="0"/>
              <w:marRight w:val="0"/>
              <w:marTop w:val="0"/>
              <w:marBottom w:val="0"/>
              <w:divBdr>
                <w:top w:val="none" w:sz="0" w:space="0" w:color="auto"/>
                <w:left w:val="none" w:sz="0" w:space="0" w:color="auto"/>
                <w:bottom w:val="none" w:sz="0" w:space="0" w:color="auto"/>
                <w:right w:val="none" w:sz="0" w:space="0" w:color="auto"/>
              </w:divBdr>
            </w:div>
          </w:divsChild>
        </w:div>
        <w:div w:id="1696811763">
          <w:marLeft w:val="0"/>
          <w:marRight w:val="0"/>
          <w:marTop w:val="0"/>
          <w:marBottom w:val="0"/>
          <w:divBdr>
            <w:top w:val="none" w:sz="0" w:space="0" w:color="auto"/>
            <w:left w:val="none" w:sz="0" w:space="0" w:color="auto"/>
            <w:bottom w:val="none" w:sz="0" w:space="0" w:color="auto"/>
            <w:right w:val="none" w:sz="0" w:space="0" w:color="auto"/>
          </w:divBdr>
          <w:divsChild>
            <w:div w:id="616567862">
              <w:marLeft w:val="0"/>
              <w:marRight w:val="0"/>
              <w:marTop w:val="0"/>
              <w:marBottom w:val="0"/>
              <w:divBdr>
                <w:top w:val="none" w:sz="0" w:space="0" w:color="auto"/>
                <w:left w:val="none" w:sz="0" w:space="0" w:color="auto"/>
                <w:bottom w:val="none" w:sz="0" w:space="0" w:color="auto"/>
                <w:right w:val="none" w:sz="0" w:space="0" w:color="auto"/>
              </w:divBdr>
            </w:div>
          </w:divsChild>
        </w:div>
        <w:div w:id="1749493906">
          <w:marLeft w:val="0"/>
          <w:marRight w:val="0"/>
          <w:marTop w:val="0"/>
          <w:marBottom w:val="0"/>
          <w:divBdr>
            <w:top w:val="none" w:sz="0" w:space="0" w:color="auto"/>
            <w:left w:val="none" w:sz="0" w:space="0" w:color="auto"/>
            <w:bottom w:val="none" w:sz="0" w:space="0" w:color="auto"/>
            <w:right w:val="none" w:sz="0" w:space="0" w:color="auto"/>
          </w:divBdr>
          <w:divsChild>
            <w:div w:id="1654286723">
              <w:marLeft w:val="0"/>
              <w:marRight w:val="0"/>
              <w:marTop w:val="0"/>
              <w:marBottom w:val="0"/>
              <w:divBdr>
                <w:top w:val="none" w:sz="0" w:space="0" w:color="auto"/>
                <w:left w:val="none" w:sz="0" w:space="0" w:color="auto"/>
                <w:bottom w:val="none" w:sz="0" w:space="0" w:color="auto"/>
                <w:right w:val="none" w:sz="0" w:space="0" w:color="auto"/>
              </w:divBdr>
            </w:div>
          </w:divsChild>
        </w:div>
        <w:div w:id="1790852506">
          <w:marLeft w:val="0"/>
          <w:marRight w:val="0"/>
          <w:marTop w:val="0"/>
          <w:marBottom w:val="0"/>
          <w:divBdr>
            <w:top w:val="none" w:sz="0" w:space="0" w:color="auto"/>
            <w:left w:val="none" w:sz="0" w:space="0" w:color="auto"/>
            <w:bottom w:val="none" w:sz="0" w:space="0" w:color="auto"/>
            <w:right w:val="none" w:sz="0" w:space="0" w:color="auto"/>
          </w:divBdr>
          <w:divsChild>
            <w:div w:id="1771270598">
              <w:marLeft w:val="0"/>
              <w:marRight w:val="0"/>
              <w:marTop w:val="0"/>
              <w:marBottom w:val="0"/>
              <w:divBdr>
                <w:top w:val="none" w:sz="0" w:space="0" w:color="auto"/>
                <w:left w:val="none" w:sz="0" w:space="0" w:color="auto"/>
                <w:bottom w:val="none" w:sz="0" w:space="0" w:color="auto"/>
                <w:right w:val="none" w:sz="0" w:space="0" w:color="auto"/>
              </w:divBdr>
            </w:div>
          </w:divsChild>
        </w:div>
        <w:div w:id="1814331266">
          <w:marLeft w:val="0"/>
          <w:marRight w:val="0"/>
          <w:marTop w:val="0"/>
          <w:marBottom w:val="0"/>
          <w:divBdr>
            <w:top w:val="none" w:sz="0" w:space="0" w:color="auto"/>
            <w:left w:val="none" w:sz="0" w:space="0" w:color="auto"/>
            <w:bottom w:val="none" w:sz="0" w:space="0" w:color="auto"/>
            <w:right w:val="none" w:sz="0" w:space="0" w:color="auto"/>
          </w:divBdr>
          <w:divsChild>
            <w:div w:id="75245447">
              <w:marLeft w:val="0"/>
              <w:marRight w:val="0"/>
              <w:marTop w:val="0"/>
              <w:marBottom w:val="0"/>
              <w:divBdr>
                <w:top w:val="none" w:sz="0" w:space="0" w:color="auto"/>
                <w:left w:val="none" w:sz="0" w:space="0" w:color="auto"/>
                <w:bottom w:val="none" w:sz="0" w:space="0" w:color="auto"/>
                <w:right w:val="none" w:sz="0" w:space="0" w:color="auto"/>
              </w:divBdr>
            </w:div>
          </w:divsChild>
        </w:div>
        <w:div w:id="1845899616">
          <w:marLeft w:val="0"/>
          <w:marRight w:val="0"/>
          <w:marTop w:val="0"/>
          <w:marBottom w:val="0"/>
          <w:divBdr>
            <w:top w:val="none" w:sz="0" w:space="0" w:color="auto"/>
            <w:left w:val="none" w:sz="0" w:space="0" w:color="auto"/>
            <w:bottom w:val="none" w:sz="0" w:space="0" w:color="auto"/>
            <w:right w:val="none" w:sz="0" w:space="0" w:color="auto"/>
          </w:divBdr>
          <w:divsChild>
            <w:div w:id="2078937816">
              <w:marLeft w:val="0"/>
              <w:marRight w:val="0"/>
              <w:marTop w:val="0"/>
              <w:marBottom w:val="0"/>
              <w:divBdr>
                <w:top w:val="none" w:sz="0" w:space="0" w:color="auto"/>
                <w:left w:val="none" w:sz="0" w:space="0" w:color="auto"/>
                <w:bottom w:val="none" w:sz="0" w:space="0" w:color="auto"/>
                <w:right w:val="none" w:sz="0" w:space="0" w:color="auto"/>
              </w:divBdr>
            </w:div>
          </w:divsChild>
        </w:div>
        <w:div w:id="1863472917">
          <w:marLeft w:val="0"/>
          <w:marRight w:val="0"/>
          <w:marTop w:val="0"/>
          <w:marBottom w:val="0"/>
          <w:divBdr>
            <w:top w:val="none" w:sz="0" w:space="0" w:color="auto"/>
            <w:left w:val="none" w:sz="0" w:space="0" w:color="auto"/>
            <w:bottom w:val="none" w:sz="0" w:space="0" w:color="auto"/>
            <w:right w:val="none" w:sz="0" w:space="0" w:color="auto"/>
          </w:divBdr>
          <w:divsChild>
            <w:div w:id="1352956349">
              <w:marLeft w:val="0"/>
              <w:marRight w:val="0"/>
              <w:marTop w:val="0"/>
              <w:marBottom w:val="0"/>
              <w:divBdr>
                <w:top w:val="none" w:sz="0" w:space="0" w:color="auto"/>
                <w:left w:val="none" w:sz="0" w:space="0" w:color="auto"/>
                <w:bottom w:val="none" w:sz="0" w:space="0" w:color="auto"/>
                <w:right w:val="none" w:sz="0" w:space="0" w:color="auto"/>
              </w:divBdr>
            </w:div>
          </w:divsChild>
        </w:div>
        <w:div w:id="1954164487">
          <w:marLeft w:val="0"/>
          <w:marRight w:val="0"/>
          <w:marTop w:val="0"/>
          <w:marBottom w:val="0"/>
          <w:divBdr>
            <w:top w:val="none" w:sz="0" w:space="0" w:color="auto"/>
            <w:left w:val="none" w:sz="0" w:space="0" w:color="auto"/>
            <w:bottom w:val="none" w:sz="0" w:space="0" w:color="auto"/>
            <w:right w:val="none" w:sz="0" w:space="0" w:color="auto"/>
          </w:divBdr>
          <w:divsChild>
            <w:div w:id="1487164532">
              <w:marLeft w:val="0"/>
              <w:marRight w:val="0"/>
              <w:marTop w:val="0"/>
              <w:marBottom w:val="0"/>
              <w:divBdr>
                <w:top w:val="none" w:sz="0" w:space="0" w:color="auto"/>
                <w:left w:val="none" w:sz="0" w:space="0" w:color="auto"/>
                <w:bottom w:val="none" w:sz="0" w:space="0" w:color="auto"/>
                <w:right w:val="none" w:sz="0" w:space="0" w:color="auto"/>
              </w:divBdr>
            </w:div>
          </w:divsChild>
        </w:div>
        <w:div w:id="2009866333">
          <w:marLeft w:val="0"/>
          <w:marRight w:val="0"/>
          <w:marTop w:val="0"/>
          <w:marBottom w:val="0"/>
          <w:divBdr>
            <w:top w:val="none" w:sz="0" w:space="0" w:color="auto"/>
            <w:left w:val="none" w:sz="0" w:space="0" w:color="auto"/>
            <w:bottom w:val="none" w:sz="0" w:space="0" w:color="auto"/>
            <w:right w:val="none" w:sz="0" w:space="0" w:color="auto"/>
          </w:divBdr>
          <w:divsChild>
            <w:div w:id="1358115730">
              <w:marLeft w:val="0"/>
              <w:marRight w:val="0"/>
              <w:marTop w:val="0"/>
              <w:marBottom w:val="0"/>
              <w:divBdr>
                <w:top w:val="none" w:sz="0" w:space="0" w:color="auto"/>
                <w:left w:val="none" w:sz="0" w:space="0" w:color="auto"/>
                <w:bottom w:val="none" w:sz="0" w:space="0" w:color="auto"/>
                <w:right w:val="none" w:sz="0" w:space="0" w:color="auto"/>
              </w:divBdr>
            </w:div>
          </w:divsChild>
        </w:div>
        <w:div w:id="2038388638">
          <w:marLeft w:val="0"/>
          <w:marRight w:val="0"/>
          <w:marTop w:val="0"/>
          <w:marBottom w:val="0"/>
          <w:divBdr>
            <w:top w:val="none" w:sz="0" w:space="0" w:color="auto"/>
            <w:left w:val="none" w:sz="0" w:space="0" w:color="auto"/>
            <w:bottom w:val="none" w:sz="0" w:space="0" w:color="auto"/>
            <w:right w:val="none" w:sz="0" w:space="0" w:color="auto"/>
          </w:divBdr>
          <w:divsChild>
            <w:div w:id="436602463">
              <w:marLeft w:val="0"/>
              <w:marRight w:val="0"/>
              <w:marTop w:val="0"/>
              <w:marBottom w:val="0"/>
              <w:divBdr>
                <w:top w:val="none" w:sz="0" w:space="0" w:color="auto"/>
                <w:left w:val="none" w:sz="0" w:space="0" w:color="auto"/>
                <w:bottom w:val="none" w:sz="0" w:space="0" w:color="auto"/>
                <w:right w:val="none" w:sz="0" w:space="0" w:color="auto"/>
              </w:divBdr>
            </w:div>
          </w:divsChild>
        </w:div>
        <w:div w:id="2042515664">
          <w:marLeft w:val="0"/>
          <w:marRight w:val="0"/>
          <w:marTop w:val="0"/>
          <w:marBottom w:val="0"/>
          <w:divBdr>
            <w:top w:val="none" w:sz="0" w:space="0" w:color="auto"/>
            <w:left w:val="none" w:sz="0" w:space="0" w:color="auto"/>
            <w:bottom w:val="none" w:sz="0" w:space="0" w:color="auto"/>
            <w:right w:val="none" w:sz="0" w:space="0" w:color="auto"/>
          </w:divBdr>
          <w:divsChild>
            <w:div w:id="429399062">
              <w:marLeft w:val="0"/>
              <w:marRight w:val="0"/>
              <w:marTop w:val="0"/>
              <w:marBottom w:val="0"/>
              <w:divBdr>
                <w:top w:val="none" w:sz="0" w:space="0" w:color="auto"/>
                <w:left w:val="none" w:sz="0" w:space="0" w:color="auto"/>
                <w:bottom w:val="none" w:sz="0" w:space="0" w:color="auto"/>
                <w:right w:val="none" w:sz="0" w:space="0" w:color="auto"/>
              </w:divBdr>
            </w:div>
          </w:divsChild>
        </w:div>
        <w:div w:id="2103141459">
          <w:marLeft w:val="0"/>
          <w:marRight w:val="0"/>
          <w:marTop w:val="0"/>
          <w:marBottom w:val="0"/>
          <w:divBdr>
            <w:top w:val="none" w:sz="0" w:space="0" w:color="auto"/>
            <w:left w:val="none" w:sz="0" w:space="0" w:color="auto"/>
            <w:bottom w:val="none" w:sz="0" w:space="0" w:color="auto"/>
            <w:right w:val="none" w:sz="0" w:space="0" w:color="auto"/>
          </w:divBdr>
          <w:divsChild>
            <w:div w:id="1474367272">
              <w:marLeft w:val="0"/>
              <w:marRight w:val="0"/>
              <w:marTop w:val="0"/>
              <w:marBottom w:val="0"/>
              <w:divBdr>
                <w:top w:val="none" w:sz="0" w:space="0" w:color="auto"/>
                <w:left w:val="none" w:sz="0" w:space="0" w:color="auto"/>
                <w:bottom w:val="none" w:sz="0" w:space="0" w:color="auto"/>
                <w:right w:val="none" w:sz="0" w:space="0" w:color="auto"/>
              </w:divBdr>
            </w:div>
          </w:divsChild>
        </w:div>
        <w:div w:id="2142574487">
          <w:marLeft w:val="0"/>
          <w:marRight w:val="0"/>
          <w:marTop w:val="0"/>
          <w:marBottom w:val="0"/>
          <w:divBdr>
            <w:top w:val="none" w:sz="0" w:space="0" w:color="auto"/>
            <w:left w:val="none" w:sz="0" w:space="0" w:color="auto"/>
            <w:bottom w:val="none" w:sz="0" w:space="0" w:color="auto"/>
            <w:right w:val="none" w:sz="0" w:space="0" w:color="auto"/>
          </w:divBdr>
          <w:divsChild>
            <w:div w:id="2923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484843">
      <w:bodyDiv w:val="1"/>
      <w:marLeft w:val="0"/>
      <w:marRight w:val="0"/>
      <w:marTop w:val="0"/>
      <w:marBottom w:val="0"/>
      <w:divBdr>
        <w:top w:val="none" w:sz="0" w:space="0" w:color="auto"/>
        <w:left w:val="none" w:sz="0" w:space="0" w:color="auto"/>
        <w:bottom w:val="none" w:sz="0" w:space="0" w:color="auto"/>
        <w:right w:val="none" w:sz="0" w:space="0" w:color="auto"/>
      </w:divBdr>
      <w:divsChild>
        <w:div w:id="1131628796">
          <w:marLeft w:val="0"/>
          <w:marRight w:val="0"/>
          <w:marTop w:val="0"/>
          <w:marBottom w:val="0"/>
          <w:divBdr>
            <w:top w:val="none" w:sz="0" w:space="0" w:color="auto"/>
            <w:left w:val="none" w:sz="0" w:space="0" w:color="auto"/>
            <w:bottom w:val="none" w:sz="0" w:space="0" w:color="auto"/>
            <w:right w:val="none" w:sz="0" w:space="0" w:color="auto"/>
          </w:divBdr>
        </w:div>
      </w:divsChild>
    </w:div>
    <w:div w:id="2050952938">
      <w:bodyDiv w:val="1"/>
      <w:marLeft w:val="0"/>
      <w:marRight w:val="0"/>
      <w:marTop w:val="0"/>
      <w:marBottom w:val="0"/>
      <w:divBdr>
        <w:top w:val="none" w:sz="0" w:space="0" w:color="auto"/>
        <w:left w:val="none" w:sz="0" w:space="0" w:color="auto"/>
        <w:bottom w:val="none" w:sz="0" w:space="0" w:color="auto"/>
        <w:right w:val="none" w:sz="0" w:space="0" w:color="auto"/>
      </w:divBdr>
    </w:div>
    <w:div w:id="2056269722">
      <w:bodyDiv w:val="1"/>
      <w:marLeft w:val="0"/>
      <w:marRight w:val="0"/>
      <w:marTop w:val="0"/>
      <w:marBottom w:val="0"/>
      <w:divBdr>
        <w:top w:val="none" w:sz="0" w:space="0" w:color="auto"/>
        <w:left w:val="none" w:sz="0" w:space="0" w:color="auto"/>
        <w:bottom w:val="none" w:sz="0" w:space="0" w:color="auto"/>
        <w:right w:val="none" w:sz="0" w:space="0" w:color="auto"/>
      </w:divBdr>
    </w:div>
    <w:div w:id="2063866291">
      <w:bodyDiv w:val="1"/>
      <w:marLeft w:val="0"/>
      <w:marRight w:val="0"/>
      <w:marTop w:val="0"/>
      <w:marBottom w:val="0"/>
      <w:divBdr>
        <w:top w:val="none" w:sz="0" w:space="0" w:color="auto"/>
        <w:left w:val="none" w:sz="0" w:space="0" w:color="auto"/>
        <w:bottom w:val="none" w:sz="0" w:space="0" w:color="auto"/>
        <w:right w:val="none" w:sz="0" w:space="0" w:color="auto"/>
      </w:divBdr>
    </w:div>
    <w:div w:id="2064714950">
      <w:bodyDiv w:val="1"/>
      <w:marLeft w:val="0"/>
      <w:marRight w:val="0"/>
      <w:marTop w:val="0"/>
      <w:marBottom w:val="0"/>
      <w:divBdr>
        <w:top w:val="none" w:sz="0" w:space="0" w:color="auto"/>
        <w:left w:val="none" w:sz="0" w:space="0" w:color="auto"/>
        <w:bottom w:val="none" w:sz="0" w:space="0" w:color="auto"/>
        <w:right w:val="none" w:sz="0" w:space="0" w:color="auto"/>
      </w:divBdr>
    </w:div>
    <w:div w:id="2065984610">
      <w:bodyDiv w:val="1"/>
      <w:marLeft w:val="0"/>
      <w:marRight w:val="0"/>
      <w:marTop w:val="0"/>
      <w:marBottom w:val="0"/>
      <w:divBdr>
        <w:top w:val="none" w:sz="0" w:space="0" w:color="auto"/>
        <w:left w:val="none" w:sz="0" w:space="0" w:color="auto"/>
        <w:bottom w:val="none" w:sz="0" w:space="0" w:color="auto"/>
        <w:right w:val="none" w:sz="0" w:space="0" w:color="auto"/>
      </w:divBdr>
      <w:divsChild>
        <w:div w:id="568156981">
          <w:marLeft w:val="0"/>
          <w:marRight w:val="0"/>
          <w:marTop w:val="0"/>
          <w:marBottom w:val="0"/>
          <w:divBdr>
            <w:top w:val="none" w:sz="0" w:space="0" w:color="auto"/>
            <w:left w:val="none" w:sz="0" w:space="0" w:color="auto"/>
            <w:bottom w:val="none" w:sz="0" w:space="0" w:color="auto"/>
            <w:right w:val="none" w:sz="0" w:space="0" w:color="auto"/>
          </w:divBdr>
          <w:divsChild>
            <w:div w:id="1943804877">
              <w:marLeft w:val="0"/>
              <w:marRight w:val="0"/>
              <w:marTop w:val="0"/>
              <w:marBottom w:val="0"/>
              <w:divBdr>
                <w:top w:val="none" w:sz="0" w:space="0" w:color="auto"/>
                <w:left w:val="none" w:sz="0" w:space="0" w:color="auto"/>
                <w:bottom w:val="none" w:sz="0" w:space="0" w:color="auto"/>
                <w:right w:val="none" w:sz="0" w:space="0" w:color="auto"/>
              </w:divBdr>
              <w:divsChild>
                <w:div w:id="1743679379">
                  <w:marLeft w:val="0"/>
                  <w:marRight w:val="0"/>
                  <w:marTop w:val="0"/>
                  <w:marBottom w:val="0"/>
                  <w:divBdr>
                    <w:top w:val="none" w:sz="0" w:space="0" w:color="auto"/>
                    <w:left w:val="none" w:sz="0" w:space="0" w:color="auto"/>
                    <w:bottom w:val="none" w:sz="0" w:space="0" w:color="auto"/>
                    <w:right w:val="none" w:sz="0" w:space="0" w:color="auto"/>
                  </w:divBdr>
                  <w:divsChild>
                    <w:div w:id="122579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407697">
      <w:bodyDiv w:val="1"/>
      <w:marLeft w:val="0"/>
      <w:marRight w:val="0"/>
      <w:marTop w:val="0"/>
      <w:marBottom w:val="0"/>
      <w:divBdr>
        <w:top w:val="none" w:sz="0" w:space="0" w:color="auto"/>
        <w:left w:val="none" w:sz="0" w:space="0" w:color="auto"/>
        <w:bottom w:val="none" w:sz="0" w:space="0" w:color="auto"/>
        <w:right w:val="none" w:sz="0" w:space="0" w:color="auto"/>
      </w:divBdr>
    </w:div>
    <w:div w:id="2075464172">
      <w:bodyDiv w:val="1"/>
      <w:marLeft w:val="0"/>
      <w:marRight w:val="0"/>
      <w:marTop w:val="0"/>
      <w:marBottom w:val="0"/>
      <w:divBdr>
        <w:top w:val="none" w:sz="0" w:space="0" w:color="auto"/>
        <w:left w:val="none" w:sz="0" w:space="0" w:color="auto"/>
        <w:bottom w:val="none" w:sz="0" w:space="0" w:color="auto"/>
        <w:right w:val="none" w:sz="0" w:space="0" w:color="auto"/>
      </w:divBdr>
    </w:div>
    <w:div w:id="2080205352">
      <w:bodyDiv w:val="1"/>
      <w:marLeft w:val="0"/>
      <w:marRight w:val="0"/>
      <w:marTop w:val="0"/>
      <w:marBottom w:val="0"/>
      <w:divBdr>
        <w:top w:val="none" w:sz="0" w:space="0" w:color="auto"/>
        <w:left w:val="none" w:sz="0" w:space="0" w:color="auto"/>
        <w:bottom w:val="none" w:sz="0" w:space="0" w:color="auto"/>
        <w:right w:val="none" w:sz="0" w:space="0" w:color="auto"/>
      </w:divBdr>
    </w:div>
    <w:div w:id="2100907940">
      <w:bodyDiv w:val="1"/>
      <w:marLeft w:val="0"/>
      <w:marRight w:val="0"/>
      <w:marTop w:val="0"/>
      <w:marBottom w:val="0"/>
      <w:divBdr>
        <w:top w:val="none" w:sz="0" w:space="0" w:color="auto"/>
        <w:left w:val="none" w:sz="0" w:space="0" w:color="auto"/>
        <w:bottom w:val="none" w:sz="0" w:space="0" w:color="auto"/>
        <w:right w:val="none" w:sz="0" w:space="0" w:color="auto"/>
      </w:divBdr>
    </w:div>
    <w:div w:id="2105417922">
      <w:bodyDiv w:val="1"/>
      <w:marLeft w:val="0"/>
      <w:marRight w:val="0"/>
      <w:marTop w:val="0"/>
      <w:marBottom w:val="0"/>
      <w:divBdr>
        <w:top w:val="none" w:sz="0" w:space="0" w:color="auto"/>
        <w:left w:val="none" w:sz="0" w:space="0" w:color="auto"/>
        <w:bottom w:val="none" w:sz="0" w:space="0" w:color="auto"/>
        <w:right w:val="none" w:sz="0" w:space="0" w:color="auto"/>
      </w:divBdr>
    </w:div>
    <w:div w:id="2120752654">
      <w:bodyDiv w:val="1"/>
      <w:marLeft w:val="0"/>
      <w:marRight w:val="0"/>
      <w:marTop w:val="0"/>
      <w:marBottom w:val="0"/>
      <w:divBdr>
        <w:top w:val="none" w:sz="0" w:space="0" w:color="auto"/>
        <w:left w:val="none" w:sz="0" w:space="0" w:color="auto"/>
        <w:bottom w:val="none" w:sz="0" w:space="0" w:color="auto"/>
        <w:right w:val="none" w:sz="0" w:space="0" w:color="auto"/>
      </w:divBdr>
    </w:div>
    <w:div w:id="2125272634">
      <w:bodyDiv w:val="1"/>
      <w:marLeft w:val="0"/>
      <w:marRight w:val="0"/>
      <w:marTop w:val="0"/>
      <w:marBottom w:val="0"/>
      <w:divBdr>
        <w:top w:val="none" w:sz="0" w:space="0" w:color="auto"/>
        <w:left w:val="none" w:sz="0" w:space="0" w:color="auto"/>
        <w:bottom w:val="none" w:sz="0" w:space="0" w:color="auto"/>
        <w:right w:val="none" w:sz="0" w:space="0" w:color="auto"/>
      </w:divBdr>
    </w:div>
    <w:div w:id="21467729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diagramColors" Target="diagrams/colors3.xml"/><Relationship Id="rId21" Type="http://schemas.openxmlformats.org/officeDocument/2006/relationships/footer" Target="footer5.xml"/><Relationship Id="rId42" Type="http://schemas.openxmlformats.org/officeDocument/2006/relationships/diagramColors" Target="diagrams/colors1.xml"/><Relationship Id="rId63" Type="http://schemas.openxmlformats.org/officeDocument/2006/relationships/hyperlink" Target="https://en.climate-data.org/asia/turkey/yozgat/yerkoey-8564/" TargetMode="External"/><Relationship Id="rId84" Type="http://schemas.openxmlformats.org/officeDocument/2006/relationships/image" Target="media/image37.png"/><Relationship Id="rId138" Type="http://schemas.openxmlformats.org/officeDocument/2006/relationships/image" Target="media/image53.jpeg"/><Relationship Id="rId159" Type="http://schemas.openxmlformats.org/officeDocument/2006/relationships/footer" Target="footer51.xml"/><Relationship Id="rId170" Type="http://schemas.openxmlformats.org/officeDocument/2006/relationships/footer" Target="footer54.xml"/><Relationship Id="rId191" Type="http://schemas.openxmlformats.org/officeDocument/2006/relationships/image" Target="media/image81.JPG"/><Relationship Id="rId107" Type="http://schemas.openxmlformats.org/officeDocument/2006/relationships/hyperlink" Target="mailto:uidbbilgi@ilbank.gov.tr" TargetMode="External"/><Relationship Id="rId11" Type="http://schemas.openxmlformats.org/officeDocument/2006/relationships/header" Target="header1.xml"/><Relationship Id="rId32" Type="http://schemas.openxmlformats.org/officeDocument/2006/relationships/footer" Target="footer11.xml"/><Relationship Id="rId53" Type="http://schemas.openxmlformats.org/officeDocument/2006/relationships/image" Target="media/image20.jpeg"/><Relationship Id="rId74" Type="http://schemas.openxmlformats.org/officeDocument/2006/relationships/footer" Target="footer18.xml"/><Relationship Id="rId128" Type="http://schemas.openxmlformats.org/officeDocument/2006/relationships/image" Target="media/image43.jpeg"/><Relationship Id="rId149" Type="http://schemas.openxmlformats.org/officeDocument/2006/relationships/footer" Target="footer44.xml"/><Relationship Id="rId5" Type="http://schemas.openxmlformats.org/officeDocument/2006/relationships/numbering" Target="numbering.xml"/><Relationship Id="rId95" Type="http://schemas.openxmlformats.org/officeDocument/2006/relationships/footer" Target="footer29.xml"/><Relationship Id="rId160" Type="http://schemas.openxmlformats.org/officeDocument/2006/relationships/image" Target="media/image56.png"/><Relationship Id="rId181" Type="http://schemas.openxmlformats.org/officeDocument/2006/relationships/image" Target="media/image71.JPG"/><Relationship Id="rId22" Type="http://schemas.openxmlformats.org/officeDocument/2006/relationships/footer" Target="footer6.xml"/><Relationship Id="rId43" Type="http://schemas.microsoft.com/office/2007/relationships/diagramDrawing" Target="diagrams/drawing1.xml"/><Relationship Id="rId64" Type="http://schemas.openxmlformats.org/officeDocument/2006/relationships/image" Target="media/image30.png"/><Relationship Id="rId118" Type="http://schemas.microsoft.com/office/2007/relationships/diagramDrawing" Target="diagrams/drawing3.xml"/><Relationship Id="rId139" Type="http://schemas.openxmlformats.org/officeDocument/2006/relationships/image" Target="media/image54.jpeg"/><Relationship Id="rId85" Type="http://schemas.openxmlformats.org/officeDocument/2006/relationships/header" Target="header8.xml"/><Relationship Id="rId150" Type="http://schemas.openxmlformats.org/officeDocument/2006/relationships/footer" Target="footer45.xml"/><Relationship Id="rId171" Type="http://schemas.openxmlformats.org/officeDocument/2006/relationships/image" Target="media/image64.png"/><Relationship Id="rId192" Type="http://schemas.openxmlformats.org/officeDocument/2006/relationships/image" Target="media/image82.JPG"/><Relationship Id="rId12" Type="http://schemas.openxmlformats.org/officeDocument/2006/relationships/header" Target="header2.xml"/><Relationship Id="rId33" Type="http://schemas.openxmlformats.org/officeDocument/2006/relationships/footer" Target="footer12.xml"/><Relationship Id="rId108" Type="http://schemas.openxmlformats.org/officeDocument/2006/relationships/hyperlink" Target="http://www.worldbank.org/en/projects-operations/products-and-services/grievance-redress" TargetMode="External"/><Relationship Id="rId129" Type="http://schemas.openxmlformats.org/officeDocument/2006/relationships/image" Target="media/image44.jpeg"/><Relationship Id="rId54" Type="http://schemas.openxmlformats.org/officeDocument/2006/relationships/image" Target="media/image21.jpeg"/><Relationship Id="rId75" Type="http://schemas.openxmlformats.org/officeDocument/2006/relationships/hyperlink" Target="https://www.iucnredlist.org/search?taxonomies=101850&amp;searchType=species" TargetMode="External"/><Relationship Id="rId96" Type="http://schemas.openxmlformats.org/officeDocument/2006/relationships/footer" Target="footer30.xml"/><Relationship Id="rId140" Type="http://schemas.openxmlformats.org/officeDocument/2006/relationships/header" Target="header13.xml"/><Relationship Id="rId161" Type="http://schemas.openxmlformats.org/officeDocument/2006/relationships/image" Target="media/image57.emf"/><Relationship Id="rId182" Type="http://schemas.openxmlformats.org/officeDocument/2006/relationships/image" Target="media/image72.JPG"/><Relationship Id="rId6" Type="http://schemas.openxmlformats.org/officeDocument/2006/relationships/styles" Target="styles.xml"/><Relationship Id="rId23" Type="http://schemas.openxmlformats.org/officeDocument/2006/relationships/hyperlink" Target="https://tureng.com/tr/turkce-ingilizce/polyvinyl%20chloride%20(pvc)" TargetMode="External"/><Relationship Id="rId119" Type="http://schemas.openxmlformats.org/officeDocument/2006/relationships/header" Target="header12.xml"/><Relationship Id="rId44" Type="http://schemas.openxmlformats.org/officeDocument/2006/relationships/image" Target="media/image12.png"/><Relationship Id="rId65" Type="http://schemas.openxmlformats.org/officeDocument/2006/relationships/image" Target="media/image31.jpeg"/><Relationship Id="rId86" Type="http://schemas.openxmlformats.org/officeDocument/2006/relationships/footer" Target="footer22.xml"/><Relationship Id="rId130" Type="http://schemas.openxmlformats.org/officeDocument/2006/relationships/image" Target="media/image45.jpeg"/><Relationship Id="rId151" Type="http://schemas.openxmlformats.org/officeDocument/2006/relationships/header" Target="header14.xml"/><Relationship Id="rId172" Type="http://schemas.openxmlformats.org/officeDocument/2006/relationships/image" Target="media/image65.png"/><Relationship Id="rId193" Type="http://schemas.openxmlformats.org/officeDocument/2006/relationships/image" Target="media/image83.JPG"/><Relationship Id="rId13" Type="http://schemas.openxmlformats.org/officeDocument/2006/relationships/footer" Target="footer1.xml"/><Relationship Id="rId109" Type="http://schemas.openxmlformats.org/officeDocument/2006/relationships/diagramData" Target="diagrams/data2.xml"/><Relationship Id="rId34" Type="http://schemas.openxmlformats.org/officeDocument/2006/relationships/image" Target="media/image8.jpeg"/><Relationship Id="rId55" Type="http://schemas.openxmlformats.org/officeDocument/2006/relationships/image" Target="media/image22.jpeg"/><Relationship Id="rId76" Type="http://schemas.openxmlformats.org/officeDocument/2006/relationships/header" Target="header7.xml"/><Relationship Id="rId97" Type="http://schemas.openxmlformats.org/officeDocument/2006/relationships/header" Target="header11.xml"/><Relationship Id="rId120" Type="http://schemas.openxmlformats.org/officeDocument/2006/relationships/footer" Target="footer34.xml"/><Relationship Id="rId141" Type="http://schemas.openxmlformats.org/officeDocument/2006/relationships/footer" Target="footer37.xml"/><Relationship Id="rId7" Type="http://schemas.openxmlformats.org/officeDocument/2006/relationships/settings" Target="settings.xml"/><Relationship Id="rId162" Type="http://schemas.openxmlformats.org/officeDocument/2006/relationships/image" Target="media/image58.emf"/><Relationship Id="rId183" Type="http://schemas.openxmlformats.org/officeDocument/2006/relationships/image" Target="media/image73.JPG"/><Relationship Id="rId2" Type="http://schemas.openxmlformats.org/officeDocument/2006/relationships/customXml" Target="../customXml/item2.xml"/><Relationship Id="rId29" Type="http://schemas.openxmlformats.org/officeDocument/2006/relationships/image" Target="media/image6.png"/><Relationship Id="rId24" Type="http://schemas.openxmlformats.org/officeDocument/2006/relationships/header" Target="header5.xml"/><Relationship Id="rId40" Type="http://schemas.openxmlformats.org/officeDocument/2006/relationships/diagramLayout" Target="diagrams/layout1.xml"/><Relationship Id="rId45" Type="http://schemas.openxmlformats.org/officeDocument/2006/relationships/image" Target="media/image13.jpeg"/><Relationship Id="rId66" Type="http://schemas.openxmlformats.org/officeDocument/2006/relationships/image" Target="media/image32.png"/><Relationship Id="rId87" Type="http://schemas.openxmlformats.org/officeDocument/2006/relationships/footer" Target="footer23.xml"/><Relationship Id="rId110" Type="http://schemas.openxmlformats.org/officeDocument/2006/relationships/diagramLayout" Target="diagrams/layout2.xml"/><Relationship Id="rId115" Type="http://schemas.openxmlformats.org/officeDocument/2006/relationships/diagramLayout" Target="diagrams/layout3.xml"/><Relationship Id="rId131" Type="http://schemas.openxmlformats.org/officeDocument/2006/relationships/image" Target="media/image46.jpeg"/><Relationship Id="rId136" Type="http://schemas.openxmlformats.org/officeDocument/2006/relationships/image" Target="media/image51.jpeg"/><Relationship Id="rId157" Type="http://schemas.openxmlformats.org/officeDocument/2006/relationships/footer" Target="footer49.xml"/><Relationship Id="rId178" Type="http://schemas.openxmlformats.org/officeDocument/2006/relationships/image" Target="media/image68.JPG"/><Relationship Id="rId61" Type="http://schemas.openxmlformats.org/officeDocument/2006/relationships/image" Target="media/image28.jpeg"/><Relationship Id="rId82" Type="http://schemas.openxmlformats.org/officeDocument/2006/relationships/image" Target="media/image36.wmf"/><Relationship Id="rId152" Type="http://schemas.openxmlformats.org/officeDocument/2006/relationships/header" Target="header15.xml"/><Relationship Id="rId173" Type="http://schemas.openxmlformats.org/officeDocument/2006/relationships/footer" Target="footer55.xml"/><Relationship Id="rId194" Type="http://schemas.openxmlformats.org/officeDocument/2006/relationships/image" Target="media/image84.JPG"/><Relationship Id="rId199" Type="http://schemas.openxmlformats.org/officeDocument/2006/relationships/footer" Target="footer59.xml"/><Relationship Id="rId19" Type="http://schemas.openxmlformats.org/officeDocument/2006/relationships/header" Target="header4.xml"/><Relationship Id="rId14" Type="http://schemas.openxmlformats.org/officeDocument/2006/relationships/footer" Target="footer2.xml"/><Relationship Id="rId30" Type="http://schemas.openxmlformats.org/officeDocument/2006/relationships/image" Target="media/image7.png"/><Relationship Id="rId35" Type="http://schemas.openxmlformats.org/officeDocument/2006/relationships/image" Target="media/image9.jpg"/><Relationship Id="rId56" Type="http://schemas.openxmlformats.org/officeDocument/2006/relationships/image" Target="media/image23.jpeg"/><Relationship Id="rId77" Type="http://schemas.openxmlformats.org/officeDocument/2006/relationships/footer" Target="footer19.xml"/><Relationship Id="rId100" Type="http://schemas.openxmlformats.org/officeDocument/2006/relationships/footer" Target="footer33.xml"/><Relationship Id="rId105" Type="http://schemas.openxmlformats.org/officeDocument/2006/relationships/hyperlink" Target="https://www.ilbank.gov.tr/form/bilgiedinmeuluslararasi" TargetMode="External"/><Relationship Id="rId126" Type="http://schemas.openxmlformats.org/officeDocument/2006/relationships/image" Target="media/image41.jpeg"/><Relationship Id="rId147" Type="http://schemas.openxmlformats.org/officeDocument/2006/relationships/image" Target="media/image55.png"/><Relationship Id="rId168" Type="http://schemas.openxmlformats.org/officeDocument/2006/relationships/footer" Target="footer52.xml"/><Relationship Id="rId8" Type="http://schemas.openxmlformats.org/officeDocument/2006/relationships/webSettings" Target="webSettings.xml"/><Relationship Id="rId51" Type="http://schemas.openxmlformats.org/officeDocument/2006/relationships/image" Target="media/image18.jpeg"/><Relationship Id="rId72" Type="http://schemas.openxmlformats.org/officeDocument/2006/relationships/footer" Target="footer16.xml"/><Relationship Id="rId93" Type="http://schemas.openxmlformats.org/officeDocument/2006/relationships/header" Target="header10.xml"/><Relationship Id="rId98" Type="http://schemas.openxmlformats.org/officeDocument/2006/relationships/footer" Target="footer31.xml"/><Relationship Id="rId121" Type="http://schemas.openxmlformats.org/officeDocument/2006/relationships/footer" Target="footer35.xml"/><Relationship Id="rId142" Type="http://schemas.openxmlformats.org/officeDocument/2006/relationships/footer" Target="footer38.xml"/><Relationship Id="rId163" Type="http://schemas.openxmlformats.org/officeDocument/2006/relationships/image" Target="media/image59.jpeg"/><Relationship Id="rId184" Type="http://schemas.openxmlformats.org/officeDocument/2006/relationships/image" Target="media/image74.JPG"/><Relationship Id="rId189" Type="http://schemas.openxmlformats.org/officeDocument/2006/relationships/image" Target="media/image79.JPG"/><Relationship Id="rId3" Type="http://schemas.openxmlformats.org/officeDocument/2006/relationships/customXml" Target="../customXml/item3.xml"/><Relationship Id="rId25" Type="http://schemas.openxmlformats.org/officeDocument/2006/relationships/footer" Target="footer7.xml"/><Relationship Id="rId46" Type="http://schemas.openxmlformats.org/officeDocument/2006/relationships/image" Target="media/image14.png"/><Relationship Id="rId67" Type="http://schemas.openxmlformats.org/officeDocument/2006/relationships/footer" Target="footer13.xml"/><Relationship Id="rId116" Type="http://schemas.openxmlformats.org/officeDocument/2006/relationships/diagramQuickStyle" Target="diagrams/quickStyle3.xml"/><Relationship Id="rId137" Type="http://schemas.openxmlformats.org/officeDocument/2006/relationships/image" Target="media/image52.jpeg"/><Relationship Id="rId158" Type="http://schemas.openxmlformats.org/officeDocument/2006/relationships/footer" Target="footer50.xml"/><Relationship Id="rId20" Type="http://schemas.openxmlformats.org/officeDocument/2006/relationships/footer" Target="footer4.xml"/><Relationship Id="rId41" Type="http://schemas.openxmlformats.org/officeDocument/2006/relationships/diagramQuickStyle" Target="diagrams/quickStyle1.xml"/><Relationship Id="rId62" Type="http://schemas.openxmlformats.org/officeDocument/2006/relationships/image" Target="media/image29.jpeg"/><Relationship Id="rId83" Type="http://schemas.openxmlformats.org/officeDocument/2006/relationships/chart" Target="charts/chart1.xml"/><Relationship Id="rId88" Type="http://schemas.openxmlformats.org/officeDocument/2006/relationships/footer" Target="footer24.xml"/><Relationship Id="rId111" Type="http://schemas.openxmlformats.org/officeDocument/2006/relationships/diagramQuickStyle" Target="diagrams/quickStyle2.xml"/><Relationship Id="rId132" Type="http://schemas.openxmlformats.org/officeDocument/2006/relationships/image" Target="media/image47.jpeg"/><Relationship Id="rId153" Type="http://schemas.openxmlformats.org/officeDocument/2006/relationships/footer" Target="footer46.xml"/><Relationship Id="rId174" Type="http://schemas.openxmlformats.org/officeDocument/2006/relationships/footer" Target="footer56.xml"/><Relationship Id="rId179" Type="http://schemas.openxmlformats.org/officeDocument/2006/relationships/image" Target="media/image69.JPG"/><Relationship Id="rId195" Type="http://schemas.openxmlformats.org/officeDocument/2006/relationships/image" Target="media/image85.emf"/><Relationship Id="rId190" Type="http://schemas.openxmlformats.org/officeDocument/2006/relationships/image" Target="media/image80.JPG"/><Relationship Id="rId15" Type="http://schemas.openxmlformats.org/officeDocument/2006/relationships/header" Target="header3.xml"/><Relationship Id="rId36" Type="http://schemas.openxmlformats.org/officeDocument/2006/relationships/image" Target="media/image10.jpeg"/><Relationship Id="rId57" Type="http://schemas.openxmlformats.org/officeDocument/2006/relationships/image" Target="media/image24.jpeg"/><Relationship Id="rId106" Type="http://schemas.openxmlformats.org/officeDocument/2006/relationships/hyperlink" Target="mailto:etikuidb@ilbank.gov.tr" TargetMode="External"/><Relationship Id="rId127" Type="http://schemas.openxmlformats.org/officeDocument/2006/relationships/image" Target="media/image42.jpeg"/><Relationship Id="rId10" Type="http://schemas.openxmlformats.org/officeDocument/2006/relationships/endnotes" Target="endnotes.xml"/><Relationship Id="rId31" Type="http://schemas.openxmlformats.org/officeDocument/2006/relationships/footer" Target="footer10.xml"/><Relationship Id="rId52" Type="http://schemas.openxmlformats.org/officeDocument/2006/relationships/image" Target="media/image19.jpeg"/><Relationship Id="rId73" Type="http://schemas.openxmlformats.org/officeDocument/2006/relationships/footer" Target="footer17.xml"/><Relationship Id="rId78" Type="http://schemas.openxmlformats.org/officeDocument/2006/relationships/footer" Target="footer20.xml"/><Relationship Id="rId94" Type="http://schemas.openxmlformats.org/officeDocument/2006/relationships/footer" Target="footer28.xml"/><Relationship Id="rId99" Type="http://schemas.openxmlformats.org/officeDocument/2006/relationships/footer" Target="footer32.xml"/><Relationship Id="rId101" Type="http://schemas.openxmlformats.org/officeDocument/2006/relationships/hyperlink" Target="https://www.yerkoy.bel.tr" TargetMode="External"/><Relationship Id="rId122" Type="http://schemas.openxmlformats.org/officeDocument/2006/relationships/footer" Target="footer36.xml"/><Relationship Id="rId143" Type="http://schemas.openxmlformats.org/officeDocument/2006/relationships/footer" Target="footer39.xml"/><Relationship Id="rId148" Type="http://schemas.openxmlformats.org/officeDocument/2006/relationships/footer" Target="footer43.xml"/><Relationship Id="rId164" Type="http://schemas.openxmlformats.org/officeDocument/2006/relationships/image" Target="media/image60.jpeg"/><Relationship Id="rId169" Type="http://schemas.openxmlformats.org/officeDocument/2006/relationships/footer" Target="footer53.xml"/><Relationship Id="rId185" Type="http://schemas.openxmlformats.org/officeDocument/2006/relationships/image" Target="media/image75.JP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70.JPG"/><Relationship Id="rId26" Type="http://schemas.openxmlformats.org/officeDocument/2006/relationships/footer" Target="footer8.xml"/><Relationship Id="rId47" Type="http://schemas.openxmlformats.org/officeDocument/2006/relationships/hyperlink" Target="https://corinecbs.tarimorman.gov.tr/" TargetMode="External"/><Relationship Id="rId68" Type="http://schemas.openxmlformats.org/officeDocument/2006/relationships/footer" Target="footer14.xml"/><Relationship Id="rId89" Type="http://schemas.openxmlformats.org/officeDocument/2006/relationships/header" Target="header9.xml"/><Relationship Id="rId112" Type="http://schemas.openxmlformats.org/officeDocument/2006/relationships/diagramColors" Target="diagrams/colors2.xml"/><Relationship Id="rId133" Type="http://schemas.openxmlformats.org/officeDocument/2006/relationships/image" Target="media/image48.jpeg"/><Relationship Id="rId154" Type="http://schemas.openxmlformats.org/officeDocument/2006/relationships/footer" Target="footer47.xml"/><Relationship Id="rId175" Type="http://schemas.openxmlformats.org/officeDocument/2006/relationships/footer" Target="footer57.xml"/><Relationship Id="rId196" Type="http://schemas.openxmlformats.org/officeDocument/2006/relationships/oleObject" Target="embeddings/oleObject2.bin"/><Relationship Id="rId200" Type="http://schemas.openxmlformats.org/officeDocument/2006/relationships/footer" Target="footer60.xml"/><Relationship Id="rId16" Type="http://schemas.openxmlformats.org/officeDocument/2006/relationships/footer" Target="footer3.xml"/><Relationship Id="rId37" Type="http://schemas.openxmlformats.org/officeDocument/2006/relationships/image" Target="media/image11.jpeg"/><Relationship Id="rId58" Type="http://schemas.openxmlformats.org/officeDocument/2006/relationships/image" Target="media/image25.jpeg"/><Relationship Id="rId79" Type="http://schemas.openxmlformats.org/officeDocument/2006/relationships/footer" Target="footer21.xml"/><Relationship Id="rId102" Type="http://schemas.openxmlformats.org/officeDocument/2006/relationships/hyperlink" Target="mailto:info@yerkoy.bel.tr" TargetMode="External"/><Relationship Id="rId123" Type="http://schemas.openxmlformats.org/officeDocument/2006/relationships/image" Target="media/image38.png"/><Relationship Id="rId144" Type="http://schemas.openxmlformats.org/officeDocument/2006/relationships/footer" Target="footer40.xml"/><Relationship Id="rId90" Type="http://schemas.openxmlformats.org/officeDocument/2006/relationships/footer" Target="footer25.xml"/><Relationship Id="rId165" Type="http://schemas.openxmlformats.org/officeDocument/2006/relationships/image" Target="media/image61.jpeg"/><Relationship Id="rId186" Type="http://schemas.openxmlformats.org/officeDocument/2006/relationships/image" Target="media/image76.JPG"/><Relationship Id="rId27" Type="http://schemas.openxmlformats.org/officeDocument/2006/relationships/footer" Target="footer9.xml"/><Relationship Id="rId48" Type="http://schemas.openxmlformats.org/officeDocument/2006/relationships/image" Target="media/image15.jpeg"/><Relationship Id="rId69" Type="http://schemas.openxmlformats.org/officeDocument/2006/relationships/footer" Target="footer15.xml"/><Relationship Id="rId113" Type="http://schemas.microsoft.com/office/2007/relationships/diagramDrawing" Target="diagrams/drawing2.xml"/><Relationship Id="rId134" Type="http://schemas.openxmlformats.org/officeDocument/2006/relationships/image" Target="media/image49.jpeg"/><Relationship Id="rId80" Type="http://schemas.openxmlformats.org/officeDocument/2006/relationships/image" Target="media/image34.jpeg"/><Relationship Id="rId155" Type="http://schemas.openxmlformats.org/officeDocument/2006/relationships/header" Target="header16.xml"/><Relationship Id="rId176" Type="http://schemas.openxmlformats.org/officeDocument/2006/relationships/image" Target="media/image66.JPG"/><Relationship Id="rId197" Type="http://schemas.openxmlformats.org/officeDocument/2006/relationships/image" Target="media/image86.emf"/><Relationship Id="rId201" Type="http://schemas.openxmlformats.org/officeDocument/2006/relationships/fontTable" Target="fontTable.xml"/><Relationship Id="rId17" Type="http://schemas.openxmlformats.org/officeDocument/2006/relationships/image" Target="media/image3.jpeg"/><Relationship Id="rId38" Type="http://schemas.openxmlformats.org/officeDocument/2006/relationships/hyperlink" Target="https://tureng.com/tr/turkce-ingilizce/polyvinyl%20chloride%20(pvc)" TargetMode="External"/><Relationship Id="rId59" Type="http://schemas.openxmlformats.org/officeDocument/2006/relationships/image" Target="media/image26.jpeg"/><Relationship Id="rId103" Type="http://schemas.openxmlformats.org/officeDocument/2006/relationships/hyperlink" Target="https://www.ilbank.gov.tr/form/bilgiedinmeuluslararasi" TargetMode="External"/><Relationship Id="rId124" Type="http://schemas.openxmlformats.org/officeDocument/2006/relationships/image" Target="media/image39.png"/><Relationship Id="rId70" Type="http://schemas.openxmlformats.org/officeDocument/2006/relationships/image" Target="media/image33.jpeg"/><Relationship Id="rId91" Type="http://schemas.openxmlformats.org/officeDocument/2006/relationships/footer" Target="footer26.xml"/><Relationship Id="rId145" Type="http://schemas.openxmlformats.org/officeDocument/2006/relationships/footer" Target="footer41.xml"/><Relationship Id="rId166" Type="http://schemas.openxmlformats.org/officeDocument/2006/relationships/image" Target="media/image62.jpg"/><Relationship Id="rId187" Type="http://schemas.openxmlformats.org/officeDocument/2006/relationships/image" Target="media/image77.JPG"/><Relationship Id="rId1" Type="http://schemas.openxmlformats.org/officeDocument/2006/relationships/customXml" Target="../customXml/item1.xml"/><Relationship Id="rId28" Type="http://schemas.openxmlformats.org/officeDocument/2006/relationships/image" Target="media/image5.jpeg"/><Relationship Id="rId49" Type="http://schemas.openxmlformats.org/officeDocument/2006/relationships/image" Target="media/image16.jpeg"/><Relationship Id="rId114" Type="http://schemas.openxmlformats.org/officeDocument/2006/relationships/diagramData" Target="diagrams/data3.xml"/><Relationship Id="rId60" Type="http://schemas.openxmlformats.org/officeDocument/2006/relationships/image" Target="media/image27.jpeg"/><Relationship Id="rId81" Type="http://schemas.openxmlformats.org/officeDocument/2006/relationships/image" Target="media/image35.wmf"/><Relationship Id="rId135" Type="http://schemas.openxmlformats.org/officeDocument/2006/relationships/image" Target="media/image50.jpeg"/><Relationship Id="rId156" Type="http://schemas.openxmlformats.org/officeDocument/2006/relationships/footer" Target="footer48.xml"/><Relationship Id="rId177" Type="http://schemas.openxmlformats.org/officeDocument/2006/relationships/image" Target="media/image67.JPG"/><Relationship Id="rId198" Type="http://schemas.openxmlformats.org/officeDocument/2006/relationships/footer" Target="footer58.xml"/><Relationship Id="rId202" Type="http://schemas.openxmlformats.org/officeDocument/2006/relationships/theme" Target="theme/theme1.xml"/><Relationship Id="rId18" Type="http://schemas.openxmlformats.org/officeDocument/2006/relationships/image" Target="media/image4.png"/><Relationship Id="rId39" Type="http://schemas.openxmlformats.org/officeDocument/2006/relationships/diagramData" Target="diagrams/data1.xml"/><Relationship Id="rId50" Type="http://schemas.openxmlformats.org/officeDocument/2006/relationships/image" Target="media/image17.jpeg"/><Relationship Id="rId104" Type="http://schemas.openxmlformats.org/officeDocument/2006/relationships/hyperlink" Target="http://www.cimer.gov.tr" TargetMode="External"/><Relationship Id="rId125" Type="http://schemas.openxmlformats.org/officeDocument/2006/relationships/image" Target="media/image40.jpeg"/><Relationship Id="rId146" Type="http://schemas.openxmlformats.org/officeDocument/2006/relationships/footer" Target="footer42.xml"/><Relationship Id="rId167" Type="http://schemas.openxmlformats.org/officeDocument/2006/relationships/image" Target="media/image63.jpg"/><Relationship Id="rId188" Type="http://schemas.openxmlformats.org/officeDocument/2006/relationships/image" Target="media/image78.JPG"/><Relationship Id="rId71" Type="http://schemas.openxmlformats.org/officeDocument/2006/relationships/header" Target="header6.xml"/><Relationship Id="rId92" Type="http://schemas.openxmlformats.org/officeDocument/2006/relationships/footer" Target="footer27.xml"/></Relationships>
</file>

<file path=word/_rels/footer11.xml.rels><?xml version="1.0" encoding="UTF-8" standalone="yes"?>
<Relationships xmlns="http://schemas.openxmlformats.org/package/2006/relationships"><Relationship Id="rId1" Type="http://schemas.openxmlformats.org/officeDocument/2006/relationships/image" Target="media/image1.jpeg"/></Relationships>
</file>

<file path=word/_rels/footer12.xml.rels><?xml version="1.0" encoding="UTF-8" standalone="yes"?>
<Relationships xmlns="http://schemas.openxmlformats.org/package/2006/relationships"><Relationship Id="rId1" Type="http://schemas.openxmlformats.org/officeDocument/2006/relationships/image" Target="media/image1.jpeg"/></Relationships>
</file>

<file path=word/_rels/footer15.xml.rels><?xml version="1.0" encoding="UTF-8" standalone="yes"?>
<Relationships xmlns="http://schemas.openxmlformats.org/package/2006/relationships"><Relationship Id="rId1" Type="http://schemas.openxmlformats.org/officeDocument/2006/relationships/image" Target="media/image1.jpeg"/></Relationships>
</file>

<file path=word/_rels/footer17.xml.rels><?xml version="1.0" encoding="UTF-8" standalone="yes"?>
<Relationships xmlns="http://schemas.openxmlformats.org/package/2006/relationships"><Relationship Id="rId1" Type="http://schemas.openxmlformats.org/officeDocument/2006/relationships/image" Target="media/image1.jpeg"/></Relationships>
</file>

<file path=word/_rels/footer18.xml.rels><?xml version="1.0" encoding="UTF-8" standalone="yes"?>
<Relationships xmlns="http://schemas.openxmlformats.org/package/2006/relationships"><Relationship Id="rId1" Type="http://schemas.openxmlformats.org/officeDocument/2006/relationships/image" Target="media/image1.jpeg"/></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_rels/footer20.xml.rels><?xml version="1.0" encoding="UTF-8" standalone="yes"?>
<Relationships xmlns="http://schemas.openxmlformats.org/package/2006/relationships"><Relationship Id="rId1" Type="http://schemas.openxmlformats.org/officeDocument/2006/relationships/image" Target="media/image1.jpeg"/></Relationships>
</file>

<file path=word/_rels/footer21.xml.rels><?xml version="1.0" encoding="UTF-8" standalone="yes"?>
<Relationships xmlns="http://schemas.openxmlformats.org/package/2006/relationships"><Relationship Id="rId1" Type="http://schemas.openxmlformats.org/officeDocument/2006/relationships/image" Target="media/image1.jpeg"/></Relationships>
</file>

<file path=word/_rels/footer23.xml.rels><?xml version="1.0" encoding="UTF-8" standalone="yes"?>
<Relationships xmlns="http://schemas.openxmlformats.org/package/2006/relationships"><Relationship Id="rId1" Type="http://schemas.openxmlformats.org/officeDocument/2006/relationships/image" Target="media/image1.jpeg"/></Relationships>
</file>

<file path=word/_rels/footer24.xml.rels><?xml version="1.0" encoding="UTF-8" standalone="yes"?>
<Relationships xmlns="http://schemas.openxmlformats.org/package/2006/relationships"><Relationship Id="rId1" Type="http://schemas.openxmlformats.org/officeDocument/2006/relationships/image" Target="media/image1.jpeg"/></Relationships>
</file>

<file path=word/_rels/footer26.xml.rels><?xml version="1.0" encoding="UTF-8" standalone="yes"?>
<Relationships xmlns="http://schemas.openxmlformats.org/package/2006/relationships"><Relationship Id="rId1" Type="http://schemas.openxmlformats.org/officeDocument/2006/relationships/image" Target="media/image1.jpeg"/></Relationships>
</file>

<file path=word/_rels/footer27.xml.rels><?xml version="1.0" encoding="UTF-8" standalone="yes"?>
<Relationships xmlns="http://schemas.openxmlformats.org/package/2006/relationships"><Relationship Id="rId1" Type="http://schemas.openxmlformats.org/officeDocument/2006/relationships/image" Target="media/image1.jpeg"/></Relationships>
</file>

<file path=word/_rels/footer29.xml.rels><?xml version="1.0" encoding="UTF-8" standalone="yes"?>
<Relationships xmlns="http://schemas.openxmlformats.org/package/2006/relationships"><Relationship Id="rId1" Type="http://schemas.openxmlformats.org/officeDocument/2006/relationships/image" Target="media/image1.jpeg"/></Relationships>
</file>

<file path=word/_rels/footer30.xml.rels><?xml version="1.0" encoding="UTF-8" standalone="yes"?>
<Relationships xmlns="http://schemas.openxmlformats.org/package/2006/relationships"><Relationship Id="rId1" Type="http://schemas.openxmlformats.org/officeDocument/2006/relationships/image" Target="media/image1.jpeg"/></Relationships>
</file>

<file path=word/_rels/footer32.xml.rels><?xml version="1.0" encoding="UTF-8" standalone="yes"?>
<Relationships xmlns="http://schemas.openxmlformats.org/package/2006/relationships"><Relationship Id="rId1" Type="http://schemas.openxmlformats.org/officeDocument/2006/relationships/image" Target="media/image1.jpeg"/></Relationships>
</file>

<file path=word/_rels/footer33.xml.rels><?xml version="1.0" encoding="UTF-8" standalone="yes"?>
<Relationships xmlns="http://schemas.openxmlformats.org/package/2006/relationships"><Relationship Id="rId1" Type="http://schemas.openxmlformats.org/officeDocument/2006/relationships/image" Target="media/image1.jpeg"/></Relationships>
</file>

<file path=word/_rels/footer36.xml.rels><?xml version="1.0" encoding="UTF-8" standalone="yes"?>
<Relationships xmlns="http://schemas.openxmlformats.org/package/2006/relationships"><Relationship Id="rId1" Type="http://schemas.openxmlformats.org/officeDocument/2006/relationships/image" Target="media/image1.jpeg"/></Relationships>
</file>

<file path=word/_rels/footer39.xml.rels><?xml version="1.0" encoding="UTF-8" standalone="yes"?>
<Relationships xmlns="http://schemas.openxmlformats.org/package/2006/relationships"><Relationship Id="rId1" Type="http://schemas.openxmlformats.org/officeDocument/2006/relationships/image" Target="media/image1.jpeg"/></Relationships>
</file>

<file path=word/_rels/footer41.xml.rels><?xml version="1.0" encoding="UTF-8" standalone="yes"?>
<Relationships xmlns="http://schemas.openxmlformats.org/package/2006/relationships"><Relationship Id="rId1" Type="http://schemas.openxmlformats.org/officeDocument/2006/relationships/image" Target="media/image1.jpeg"/></Relationships>
</file>

<file path=word/_rels/footer42.xml.rels><?xml version="1.0" encoding="UTF-8" standalone="yes"?>
<Relationships xmlns="http://schemas.openxmlformats.org/package/2006/relationships"><Relationship Id="rId1" Type="http://schemas.openxmlformats.org/officeDocument/2006/relationships/image" Target="media/image1.jpeg"/></Relationships>
</file>

<file path=word/_rels/footer45.xml.rels><?xml version="1.0" encoding="UTF-8" standalone="yes"?>
<Relationships xmlns="http://schemas.openxmlformats.org/package/2006/relationships"><Relationship Id="rId1" Type="http://schemas.openxmlformats.org/officeDocument/2006/relationships/image" Target="media/image1.jpeg"/></Relationships>
</file>

<file path=word/_rels/footer48.xml.rels><?xml version="1.0" encoding="UTF-8" standalone="yes"?>
<Relationships xmlns="http://schemas.openxmlformats.org/package/2006/relationships"><Relationship Id="rId1" Type="http://schemas.openxmlformats.org/officeDocument/2006/relationships/image" Target="media/image1.jpeg"/></Relationships>
</file>

<file path=word/_rels/footer5.xml.rels><?xml version="1.0" encoding="UTF-8" standalone="yes"?>
<Relationships xmlns="http://schemas.openxmlformats.org/package/2006/relationships"><Relationship Id="rId1" Type="http://schemas.openxmlformats.org/officeDocument/2006/relationships/image" Target="media/image1.jpeg"/></Relationships>
</file>

<file path=word/_rels/footer5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8591699970198746E-2"/>
          <c:y val="5.896805896805897E-2"/>
          <c:w val="0.86072119021602089"/>
          <c:h val="0.78869778869778873"/>
        </c:manualLayout>
      </c:layout>
      <c:scatterChart>
        <c:scatterStyle val="smoothMarker"/>
        <c:varyColors val="0"/>
        <c:ser>
          <c:idx val="0"/>
          <c:order val="0"/>
          <c:spPr>
            <a:ln w="25400">
              <a:solidFill>
                <a:srgbClr val="000000"/>
              </a:solidFill>
              <a:prstDash val="solid"/>
            </a:ln>
          </c:spPr>
          <c:marker>
            <c:symbol val="none"/>
          </c:marker>
          <c:xVal>
            <c:numRef>
              <c:f>Kozjet!$B$2:$B$20</c:f>
              <c:numCache>
                <c:formatCode>General</c:formatCode>
                <c:ptCount val="19"/>
                <c:pt idx="0">
                  <c:v>0</c:v>
                </c:pt>
                <c:pt idx="1">
                  <c:v>25</c:v>
                </c:pt>
                <c:pt idx="2">
                  <c:v>50</c:v>
                </c:pt>
                <c:pt idx="3">
                  <c:v>75</c:v>
                </c:pt>
                <c:pt idx="4">
                  <c:v>100</c:v>
                </c:pt>
                <c:pt idx="5">
                  <c:v>130</c:v>
                </c:pt>
                <c:pt idx="6">
                  <c:v>150</c:v>
                </c:pt>
                <c:pt idx="7">
                  <c:v>250</c:v>
                </c:pt>
                <c:pt idx="8">
                  <c:v>500</c:v>
                </c:pt>
                <c:pt idx="9">
                  <c:v>750</c:v>
                </c:pt>
                <c:pt idx="10">
                  <c:v>1000</c:v>
                </c:pt>
                <c:pt idx="11">
                  <c:v>1250</c:v>
                </c:pt>
                <c:pt idx="12">
                  <c:v>1500</c:v>
                </c:pt>
                <c:pt idx="13">
                  <c:v>2500</c:v>
                </c:pt>
                <c:pt idx="14">
                  <c:v>3000</c:v>
                </c:pt>
                <c:pt idx="15">
                  <c:v>4000</c:v>
                </c:pt>
                <c:pt idx="16">
                  <c:v>5000</c:v>
                </c:pt>
                <c:pt idx="17">
                  <c:v>6000</c:v>
                </c:pt>
                <c:pt idx="18">
                  <c:v>7000</c:v>
                </c:pt>
              </c:numCache>
            </c:numRef>
          </c:xVal>
          <c:yVal>
            <c:numRef>
              <c:f>Kozjet!$E$2:$E$20</c:f>
              <c:numCache>
                <c:formatCode>0.00</c:formatCode>
                <c:ptCount val="19"/>
                <c:pt idx="0">
                  <c:v>107.77</c:v>
                </c:pt>
                <c:pt idx="1">
                  <c:v>73.590313733534913</c:v>
                </c:pt>
                <c:pt idx="2">
                  <c:v>67.569713820255288</c:v>
                </c:pt>
                <c:pt idx="3">
                  <c:v>64.047888639141661</c:v>
                </c:pt>
                <c:pt idx="4">
                  <c:v>61.549113906975656</c:v>
                </c:pt>
                <c:pt idx="5">
                  <c:v>59.270246860838924</c:v>
                </c:pt>
                <c:pt idx="6">
                  <c:v>58.027288725862029</c:v>
                </c:pt>
                <c:pt idx="7">
                  <c:v>53.590313733534906</c:v>
                </c:pt>
                <c:pt idx="8">
                  <c:v>47.569713820255281</c:v>
                </c:pt>
                <c:pt idx="9">
                  <c:v>44.047888639141654</c:v>
                </c:pt>
                <c:pt idx="10">
                  <c:v>41.549113906975649</c:v>
                </c:pt>
                <c:pt idx="11">
                  <c:v>39.610913646814524</c:v>
                </c:pt>
                <c:pt idx="12">
                  <c:v>38.027288725862036</c:v>
                </c:pt>
                <c:pt idx="13">
                  <c:v>33.590313733534899</c:v>
                </c:pt>
                <c:pt idx="14">
                  <c:v>32.006688812582411</c:v>
                </c:pt>
                <c:pt idx="15">
                  <c:v>29.507914080416413</c:v>
                </c:pt>
                <c:pt idx="16">
                  <c:v>27.569713820255274</c:v>
                </c:pt>
                <c:pt idx="17">
                  <c:v>25.986088899302771</c:v>
                </c:pt>
                <c:pt idx="18">
                  <c:v>24.64715310669051</c:v>
                </c:pt>
              </c:numCache>
            </c:numRef>
          </c:yVal>
          <c:smooth val="1"/>
          <c:extLst>
            <c:ext xmlns:c16="http://schemas.microsoft.com/office/drawing/2014/chart" uri="{C3380CC4-5D6E-409C-BE32-E72D297353CC}">
              <c16:uniqueId val="{00000000-B5E0-4273-94B6-122262A38C82}"/>
            </c:ext>
          </c:extLst>
        </c:ser>
        <c:dLbls>
          <c:showLegendKey val="0"/>
          <c:showVal val="0"/>
          <c:showCatName val="0"/>
          <c:showSerName val="0"/>
          <c:showPercent val="0"/>
          <c:showBubbleSize val="0"/>
        </c:dLbls>
        <c:axId val="561900304"/>
        <c:axId val="561904224"/>
      </c:scatterChart>
      <c:valAx>
        <c:axId val="561900304"/>
        <c:scaling>
          <c:orientation val="minMax"/>
          <c:max val="7000"/>
        </c:scaling>
        <c:delete val="0"/>
        <c:axPos val="b"/>
        <c:title>
          <c:tx>
            <c:rich>
              <a:bodyPr/>
              <a:lstStyle/>
              <a:p>
                <a:pPr rtl="0">
                  <a:defRPr sz="900" b="1" i="0" u="none" strike="noStrike" baseline="0">
                    <a:solidFill>
                      <a:srgbClr val="000000"/>
                    </a:solidFill>
                    <a:latin typeface="Arial"/>
                    <a:ea typeface="Arial"/>
                    <a:cs typeface="Arial"/>
                  </a:defRPr>
                </a:pPr>
                <a:r>
                  <a:rPr lang="en" b="0" i="0" u="none" baseline="0"/>
                  <a:t>Distance (m)</a:t>
                </a:r>
              </a:p>
            </c:rich>
          </c:tx>
          <c:layout>
            <c:manualLayout>
              <c:xMode val="edge"/>
              <c:yMode val="edge"/>
              <c:x val="0.47574400617763152"/>
              <c:y val="0.90909102164116273"/>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rtl="0">
              <a:defRPr sz="700" b="0" i="0" u="none" strike="noStrike" baseline="0">
                <a:solidFill>
                  <a:srgbClr val="000000"/>
                </a:solidFill>
                <a:latin typeface="Arial"/>
                <a:ea typeface="Arial"/>
                <a:cs typeface="Arial"/>
              </a:defRPr>
            </a:pPr>
            <a:endParaRPr lang="tr-TR"/>
          </a:p>
        </c:txPr>
        <c:crossAx val="561904224"/>
        <c:crosses val="autoZero"/>
        <c:crossBetween val="midCat"/>
      </c:valAx>
      <c:valAx>
        <c:axId val="561904224"/>
        <c:scaling>
          <c:orientation val="minMax"/>
        </c:scaling>
        <c:delete val="0"/>
        <c:axPos val="l"/>
        <c:majorGridlines>
          <c:spPr>
            <a:ln w="3175">
              <a:solidFill>
                <a:srgbClr val="000000"/>
              </a:solidFill>
              <a:prstDash val="solid"/>
            </a:ln>
          </c:spPr>
        </c:majorGridlines>
        <c:title>
          <c:tx>
            <c:rich>
              <a:bodyPr/>
              <a:lstStyle/>
              <a:p>
                <a:pPr rtl="0">
                  <a:defRPr sz="900" b="1" i="0" u="none" strike="noStrike" baseline="0">
                    <a:solidFill>
                      <a:srgbClr val="000000"/>
                    </a:solidFill>
                    <a:latin typeface="Arial"/>
                    <a:ea typeface="Arial"/>
                    <a:cs typeface="Arial"/>
                  </a:defRPr>
                </a:pPr>
                <a:r>
                  <a:rPr lang="en" b="0" i="0" u="none" baseline="0"/>
                  <a:t>Sound Intensity Level (dBA)</a:t>
                </a:r>
              </a:p>
            </c:rich>
          </c:tx>
          <c:layout>
            <c:manualLayout>
              <c:xMode val="edge"/>
              <c:yMode val="edge"/>
              <c:x val="2.5039123630672927E-2"/>
              <c:y val="0.26535631159312634"/>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rtl="0">
              <a:defRPr sz="700" b="0" i="0" u="none" strike="noStrike" baseline="0">
                <a:solidFill>
                  <a:srgbClr val="000000"/>
                </a:solidFill>
                <a:latin typeface="Arial"/>
                <a:ea typeface="Arial"/>
                <a:cs typeface="Arial"/>
              </a:defRPr>
            </a:pPr>
            <a:endParaRPr lang="tr-TR"/>
          </a:p>
        </c:txPr>
        <c:crossAx val="561900304"/>
        <c:crosses val="autoZero"/>
        <c:crossBetween val="midCat"/>
      </c:valAx>
      <c:spPr>
        <a:gradFill rotWithShape="0">
          <a:gsLst>
            <a:gs pos="0">
              <a:schemeClr val="accent1">
                <a:lumMod val="60000"/>
                <a:lumOff val="40000"/>
              </a:schemeClr>
            </a:gs>
            <a:gs pos="100000">
              <a:srgbClr val="FFFFFF">
                <a:gamma/>
                <a:shade val="79216"/>
                <a:invGamma/>
              </a:srgbClr>
            </a:gs>
          </a:gsLst>
          <a:lin ang="5400000" scaled="1"/>
        </a:gradFill>
        <a:ln w="12700">
          <a:solidFill>
            <a:srgbClr val="000000"/>
          </a:solidFill>
          <a:prstDash val="solid"/>
        </a:ln>
      </c:spPr>
    </c:plotArea>
    <c:plotVisOnly val="1"/>
    <c:dispBlanksAs val="gap"/>
    <c:showDLblsOverMax val="0"/>
  </c:chart>
  <c:spPr>
    <a:solidFill>
      <a:schemeClr val="accent1">
        <a:lumMod val="20000"/>
        <a:lumOff val="80000"/>
      </a:schemeClr>
    </a:solidFill>
    <a:ln w="38100">
      <a:solidFill>
        <a:srgbClr val="000000"/>
      </a:solidFill>
      <a:prstDash val="solid"/>
    </a:ln>
  </c:spPr>
  <c:txPr>
    <a:bodyPr/>
    <a:lstStyle/>
    <a:p>
      <a:pPr>
        <a:defRPr sz="1150" b="0" i="0" u="none" strike="noStrike" baseline="0">
          <a:solidFill>
            <a:srgbClr val="000000"/>
          </a:solidFill>
          <a:latin typeface="Arial"/>
          <a:ea typeface="Arial"/>
          <a:cs typeface="Arial"/>
        </a:defRPr>
      </a:pPr>
      <a:endParaRPr lang="tr-TR"/>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CA16EAE-1B92-41D4-B1E7-63EF064469FA}"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tr-TR"/>
        </a:p>
      </dgm:t>
    </dgm:pt>
    <dgm:pt modelId="{3D5C7245-6430-4398-A4AA-3E87D43DA2FC}">
      <dgm:prSet phldrT="[Metin]" custT="1"/>
      <dgm:spPr/>
      <dgm:t>
        <a:bodyPr/>
        <a:lstStyle/>
        <a:p>
          <a:r>
            <a:rPr lang="tr-TR" sz="1200">
              <a:latin typeface="Arial" panose="020B0604020202020204" pitchFamily="34" charset="0"/>
              <a:cs typeface="Arial" panose="020B0604020202020204" pitchFamily="34" charset="0"/>
            </a:rPr>
            <a:t>Mayor</a:t>
          </a:r>
        </a:p>
      </dgm:t>
    </dgm:pt>
    <dgm:pt modelId="{DA73ACB7-64C3-46ED-B457-3301A4E7F006}" type="parTrans" cxnId="{5EBBB49A-0C8D-4DBA-8BC3-0F82D08886F2}">
      <dgm:prSet/>
      <dgm:spPr/>
      <dgm:t>
        <a:bodyPr/>
        <a:lstStyle/>
        <a:p>
          <a:endParaRPr lang="tr-TR"/>
        </a:p>
      </dgm:t>
    </dgm:pt>
    <dgm:pt modelId="{EBF65D9F-5926-40EC-94D1-7A9CBA78F91C}" type="sibTrans" cxnId="{5EBBB49A-0C8D-4DBA-8BC3-0F82D08886F2}">
      <dgm:prSet/>
      <dgm:spPr/>
      <dgm:t>
        <a:bodyPr/>
        <a:lstStyle/>
        <a:p>
          <a:endParaRPr lang="tr-TR"/>
        </a:p>
      </dgm:t>
    </dgm:pt>
    <dgm:pt modelId="{49242EA8-BC8D-416F-BA14-1A00BF8C9C94}">
      <dgm:prSet phldrT="[Metin]" custT="1"/>
      <dgm:spPr/>
      <dgm:t>
        <a:bodyPr/>
        <a:lstStyle/>
        <a:p>
          <a:r>
            <a:rPr lang="tr-TR" sz="1200">
              <a:latin typeface="Arial" panose="020B0604020202020204" pitchFamily="34" charset="0"/>
              <a:cs typeface="Arial" panose="020B0604020202020204" pitchFamily="34" charset="0"/>
            </a:rPr>
            <a:t>Deputy Mayor</a:t>
          </a:r>
        </a:p>
      </dgm:t>
    </dgm:pt>
    <dgm:pt modelId="{47CABCCC-FEEF-429A-AC1B-CB6C6E7A780E}" type="parTrans" cxnId="{CA081896-570F-42B9-947B-0458E9161205}">
      <dgm:prSet/>
      <dgm:spPr/>
      <dgm:t>
        <a:bodyPr/>
        <a:lstStyle/>
        <a:p>
          <a:endParaRPr lang="tr-TR"/>
        </a:p>
      </dgm:t>
    </dgm:pt>
    <dgm:pt modelId="{0F98AA7F-60A9-4EEA-BDE0-0C3454813927}" type="sibTrans" cxnId="{CA081896-570F-42B9-947B-0458E9161205}">
      <dgm:prSet/>
      <dgm:spPr/>
      <dgm:t>
        <a:bodyPr/>
        <a:lstStyle/>
        <a:p>
          <a:endParaRPr lang="tr-TR"/>
        </a:p>
      </dgm:t>
    </dgm:pt>
    <dgm:pt modelId="{78AF7AEB-E92D-4CEF-AE48-49FFE519F8CB}">
      <dgm:prSet phldrT="[Metin]" custT="1"/>
      <dgm:spPr/>
      <dgm:t>
        <a:bodyPr/>
        <a:lstStyle/>
        <a:p>
          <a:r>
            <a:rPr lang="tr-TR" sz="1100">
              <a:latin typeface="Arial" panose="020B0604020202020204" pitchFamily="34" charset="0"/>
              <a:cs typeface="Arial" panose="020B0604020202020204" pitchFamily="34" charset="0"/>
            </a:rPr>
            <a:t>Chief Editor</a:t>
          </a:r>
        </a:p>
      </dgm:t>
    </dgm:pt>
    <dgm:pt modelId="{5110FA44-2FAF-4FA2-8EA0-D774DE1BCBC4}" type="parTrans" cxnId="{391C3AE4-46F9-423F-A795-CF1F6C69F273}">
      <dgm:prSet/>
      <dgm:spPr/>
      <dgm:t>
        <a:bodyPr/>
        <a:lstStyle/>
        <a:p>
          <a:endParaRPr lang="tr-TR"/>
        </a:p>
      </dgm:t>
    </dgm:pt>
    <dgm:pt modelId="{EFD71517-7342-4C08-BAB5-4622D2FC3A2E}" type="sibTrans" cxnId="{391C3AE4-46F9-423F-A795-CF1F6C69F273}">
      <dgm:prSet/>
      <dgm:spPr/>
      <dgm:t>
        <a:bodyPr/>
        <a:lstStyle/>
        <a:p>
          <a:endParaRPr lang="tr-TR"/>
        </a:p>
      </dgm:t>
    </dgm:pt>
    <dgm:pt modelId="{0AB74A19-C98E-4A94-BF1D-FF9F9FC4AB53}">
      <dgm:prSet phldrT="[Metin]" custT="1"/>
      <dgm:spPr/>
      <dgm:t>
        <a:bodyPr/>
        <a:lstStyle/>
        <a:p>
          <a:r>
            <a:rPr lang="tr-TR" sz="1100">
              <a:latin typeface="Arial" panose="020B0604020202020204" pitchFamily="34" charset="0"/>
              <a:cs typeface="Arial" panose="020B0604020202020204" pitchFamily="34" charset="0"/>
            </a:rPr>
            <a:t>Director of Urban Planning</a:t>
          </a:r>
        </a:p>
      </dgm:t>
    </dgm:pt>
    <dgm:pt modelId="{20935F75-604A-4F59-B6AE-6EFA07243294}" type="parTrans" cxnId="{986FFFD2-C839-4EE3-8A30-A2118029BE2B}">
      <dgm:prSet/>
      <dgm:spPr/>
      <dgm:t>
        <a:bodyPr/>
        <a:lstStyle/>
        <a:p>
          <a:endParaRPr lang="tr-TR"/>
        </a:p>
      </dgm:t>
    </dgm:pt>
    <dgm:pt modelId="{30BCB0FD-F62E-424D-B0BA-A888AB943E1F}" type="sibTrans" cxnId="{986FFFD2-C839-4EE3-8A30-A2118029BE2B}">
      <dgm:prSet/>
      <dgm:spPr/>
      <dgm:t>
        <a:bodyPr/>
        <a:lstStyle/>
        <a:p>
          <a:endParaRPr lang="tr-TR"/>
        </a:p>
      </dgm:t>
    </dgm:pt>
    <dgm:pt modelId="{3CAD963B-4D89-4608-A78D-17CC743047F0}">
      <dgm:prSet custT="1"/>
      <dgm:spPr/>
      <dgm:t>
        <a:bodyPr/>
        <a:lstStyle/>
        <a:p>
          <a:r>
            <a:rPr lang="tr-TR" sz="1050">
              <a:latin typeface="Arial" panose="020B0604020202020204" pitchFamily="34" charset="0"/>
              <a:cs typeface="Arial" panose="020B0604020202020204" pitchFamily="34" charset="0"/>
            </a:rPr>
            <a:t>Financial Services Departments</a:t>
          </a:r>
        </a:p>
      </dgm:t>
    </dgm:pt>
    <dgm:pt modelId="{263C4FB6-52CE-421F-9313-41BBDD1AF063}" type="parTrans" cxnId="{23AFAF14-2376-4563-8D80-EFD1AC030303}">
      <dgm:prSet/>
      <dgm:spPr/>
      <dgm:t>
        <a:bodyPr/>
        <a:lstStyle/>
        <a:p>
          <a:endParaRPr lang="tr-TR"/>
        </a:p>
      </dgm:t>
    </dgm:pt>
    <dgm:pt modelId="{323B6335-7AC8-42ED-96BB-9FD104160C41}" type="sibTrans" cxnId="{23AFAF14-2376-4563-8D80-EFD1AC030303}">
      <dgm:prSet/>
      <dgm:spPr/>
      <dgm:t>
        <a:bodyPr/>
        <a:lstStyle/>
        <a:p>
          <a:endParaRPr lang="tr-TR"/>
        </a:p>
      </dgm:t>
    </dgm:pt>
    <dgm:pt modelId="{41B164D5-B8F9-47AD-AC54-84C755608F95}">
      <dgm:prSet custT="1"/>
      <dgm:spPr/>
      <dgm:t>
        <a:bodyPr/>
        <a:lstStyle/>
        <a:p>
          <a:r>
            <a:rPr lang="tr-TR" sz="1000">
              <a:latin typeface="Arial" panose="020B0604020202020204" pitchFamily="34" charset="0"/>
              <a:cs typeface="Arial" panose="020B0604020202020204" pitchFamily="34" charset="0"/>
            </a:rPr>
            <a:t>Directorate of Tecnical Works</a:t>
          </a:r>
        </a:p>
      </dgm:t>
    </dgm:pt>
    <dgm:pt modelId="{04FBD79B-9D25-40EC-8416-1D2D6FF339B5}" type="parTrans" cxnId="{947909F9-5CB7-4B84-83FC-F9FF7E9A4F13}">
      <dgm:prSet/>
      <dgm:spPr/>
      <dgm:t>
        <a:bodyPr/>
        <a:lstStyle/>
        <a:p>
          <a:endParaRPr lang="tr-TR"/>
        </a:p>
      </dgm:t>
    </dgm:pt>
    <dgm:pt modelId="{A5F1EAA8-8A0C-4C33-9B62-4DF9857732F0}" type="sibTrans" cxnId="{947909F9-5CB7-4B84-83FC-F9FF7E9A4F13}">
      <dgm:prSet/>
      <dgm:spPr/>
      <dgm:t>
        <a:bodyPr/>
        <a:lstStyle/>
        <a:p>
          <a:endParaRPr lang="tr-TR"/>
        </a:p>
      </dgm:t>
    </dgm:pt>
    <dgm:pt modelId="{29CDC3BD-47DC-4B32-A359-DF37AA1ED088}">
      <dgm:prSet custT="1"/>
      <dgm:spPr/>
      <dgm:t>
        <a:bodyPr/>
        <a:lstStyle/>
        <a:p>
          <a:r>
            <a:rPr lang="tr-TR" sz="1000">
              <a:latin typeface="Arial" panose="020B0604020202020204" pitchFamily="34" charset="0"/>
              <a:cs typeface="Arial" panose="020B0604020202020204" pitchFamily="34" charset="0"/>
            </a:rPr>
            <a:t>Directorate for Human Resources</a:t>
          </a:r>
        </a:p>
      </dgm:t>
    </dgm:pt>
    <dgm:pt modelId="{1BCF66A8-F805-4DCC-B3E1-326CE1D80910}" type="parTrans" cxnId="{FF4120E8-407E-425A-8EA5-193F48AE6330}">
      <dgm:prSet/>
      <dgm:spPr/>
      <dgm:t>
        <a:bodyPr/>
        <a:lstStyle/>
        <a:p>
          <a:endParaRPr lang="tr-TR"/>
        </a:p>
      </dgm:t>
    </dgm:pt>
    <dgm:pt modelId="{6CB4912C-B5D6-4F2F-B1EC-0A40D44E1A0D}" type="sibTrans" cxnId="{FF4120E8-407E-425A-8EA5-193F48AE6330}">
      <dgm:prSet/>
      <dgm:spPr/>
      <dgm:t>
        <a:bodyPr/>
        <a:lstStyle/>
        <a:p>
          <a:endParaRPr lang="tr-TR"/>
        </a:p>
      </dgm:t>
    </dgm:pt>
    <dgm:pt modelId="{1E98B24F-841F-4AFD-BF40-992F6C0E9420}">
      <dgm:prSet custT="1"/>
      <dgm:spPr/>
      <dgm:t>
        <a:bodyPr/>
        <a:lstStyle/>
        <a:p>
          <a:r>
            <a:rPr lang="tr-TR" sz="1050">
              <a:latin typeface="Arial" panose="020B0604020202020204" pitchFamily="34" charset="0"/>
              <a:cs typeface="Arial" panose="020B0604020202020204" pitchFamily="34" charset="0"/>
            </a:rPr>
            <a:t>Cleaning Sevices Manager</a:t>
          </a:r>
        </a:p>
      </dgm:t>
    </dgm:pt>
    <dgm:pt modelId="{EF0231BB-2A18-49C2-9CE1-C14D6388C5AE}" type="parTrans" cxnId="{B9F81BE2-990E-40EC-AABE-3A94983610AA}">
      <dgm:prSet/>
      <dgm:spPr/>
      <dgm:t>
        <a:bodyPr/>
        <a:lstStyle/>
        <a:p>
          <a:endParaRPr lang="tr-TR"/>
        </a:p>
      </dgm:t>
    </dgm:pt>
    <dgm:pt modelId="{24C73541-B78E-4B1F-B817-2896350D0970}" type="sibTrans" cxnId="{B9F81BE2-990E-40EC-AABE-3A94983610AA}">
      <dgm:prSet/>
      <dgm:spPr/>
      <dgm:t>
        <a:bodyPr/>
        <a:lstStyle/>
        <a:p>
          <a:endParaRPr lang="tr-TR"/>
        </a:p>
      </dgm:t>
    </dgm:pt>
    <dgm:pt modelId="{472B7DEB-8377-451A-BB99-015C09F13992}">
      <dgm:prSet custT="1"/>
      <dgm:spPr/>
      <dgm:t>
        <a:bodyPr/>
        <a:lstStyle/>
        <a:p>
          <a:r>
            <a:rPr lang="tr-TR" sz="1100">
              <a:latin typeface="Arial" panose="020B0604020202020204" pitchFamily="34" charset="0"/>
              <a:cs typeface="Arial" panose="020B0604020202020204" pitchFamily="34" charset="0"/>
            </a:rPr>
            <a:t>Constabulary</a:t>
          </a:r>
        </a:p>
      </dgm:t>
    </dgm:pt>
    <dgm:pt modelId="{66009188-0CB8-4D7C-B7B6-765827E8E90F}" type="parTrans" cxnId="{6894BCD2-CDB2-4B8F-A32B-C3FDE7DE33C3}">
      <dgm:prSet/>
      <dgm:spPr/>
      <dgm:t>
        <a:bodyPr/>
        <a:lstStyle/>
        <a:p>
          <a:endParaRPr lang="tr-TR"/>
        </a:p>
      </dgm:t>
    </dgm:pt>
    <dgm:pt modelId="{D35D6A16-D4BA-4407-B19F-06EAF31CE5BC}" type="sibTrans" cxnId="{6894BCD2-CDB2-4B8F-A32B-C3FDE7DE33C3}">
      <dgm:prSet/>
      <dgm:spPr/>
      <dgm:t>
        <a:bodyPr/>
        <a:lstStyle/>
        <a:p>
          <a:endParaRPr lang="tr-TR"/>
        </a:p>
      </dgm:t>
    </dgm:pt>
    <dgm:pt modelId="{907D653B-A793-4644-892C-9DD5585FE997}">
      <dgm:prSet custT="1"/>
      <dgm:spPr/>
      <dgm:t>
        <a:bodyPr/>
        <a:lstStyle/>
        <a:p>
          <a:r>
            <a:rPr lang="tr-TR" sz="1050">
              <a:latin typeface="Arial" panose="020B0604020202020204" pitchFamily="34" charset="0"/>
              <a:cs typeface="Arial" panose="020B0604020202020204" pitchFamily="34" charset="0"/>
            </a:rPr>
            <a:t>Section of Public Relations</a:t>
          </a:r>
        </a:p>
      </dgm:t>
    </dgm:pt>
    <dgm:pt modelId="{9B24F864-C823-4949-B9CE-6D4BD6113375}" type="parTrans" cxnId="{37BD26FF-B8FB-4226-AE9D-21350810E016}">
      <dgm:prSet/>
      <dgm:spPr/>
      <dgm:t>
        <a:bodyPr/>
        <a:lstStyle/>
        <a:p>
          <a:endParaRPr lang="tr-TR"/>
        </a:p>
      </dgm:t>
    </dgm:pt>
    <dgm:pt modelId="{1C9D2CA2-DD99-4F91-85F1-EA6E2761AF19}" type="sibTrans" cxnId="{37BD26FF-B8FB-4226-AE9D-21350810E016}">
      <dgm:prSet/>
      <dgm:spPr/>
      <dgm:t>
        <a:bodyPr/>
        <a:lstStyle/>
        <a:p>
          <a:endParaRPr lang="tr-TR"/>
        </a:p>
      </dgm:t>
    </dgm:pt>
    <dgm:pt modelId="{1C31D071-49E6-47BF-8DAF-279DF6693596}" type="pres">
      <dgm:prSet presAssocID="{3CA16EAE-1B92-41D4-B1E7-63EF064469FA}" presName="hierChild1" presStyleCnt="0">
        <dgm:presLayoutVars>
          <dgm:chPref val="1"/>
          <dgm:dir/>
          <dgm:animOne val="branch"/>
          <dgm:animLvl val="lvl"/>
          <dgm:resizeHandles/>
        </dgm:presLayoutVars>
      </dgm:prSet>
      <dgm:spPr/>
    </dgm:pt>
    <dgm:pt modelId="{E65077BC-11AC-4D38-9FB9-D638F92A3A1F}" type="pres">
      <dgm:prSet presAssocID="{3D5C7245-6430-4398-A4AA-3E87D43DA2FC}" presName="hierRoot1" presStyleCnt="0"/>
      <dgm:spPr/>
    </dgm:pt>
    <dgm:pt modelId="{C5A2FD9A-F3A9-4250-A5A1-CF53E91715FF}" type="pres">
      <dgm:prSet presAssocID="{3D5C7245-6430-4398-A4AA-3E87D43DA2FC}" presName="composite" presStyleCnt="0"/>
      <dgm:spPr/>
    </dgm:pt>
    <dgm:pt modelId="{9B089F74-39B1-4614-8CFD-0447CACA4A3B}" type="pres">
      <dgm:prSet presAssocID="{3D5C7245-6430-4398-A4AA-3E87D43DA2FC}" presName="background" presStyleLbl="node0" presStyleIdx="0" presStyleCnt="1"/>
      <dgm:spPr/>
    </dgm:pt>
    <dgm:pt modelId="{AFB14059-DD8D-4F58-BDA4-51B0ED7B03FD}" type="pres">
      <dgm:prSet presAssocID="{3D5C7245-6430-4398-A4AA-3E87D43DA2FC}" presName="text" presStyleLbl="fgAcc0" presStyleIdx="0" presStyleCnt="1" custScaleX="230890" custScaleY="81560" custLinFactNeighborY="-11906">
        <dgm:presLayoutVars>
          <dgm:chPref val="3"/>
        </dgm:presLayoutVars>
      </dgm:prSet>
      <dgm:spPr/>
    </dgm:pt>
    <dgm:pt modelId="{CE438E0B-FC8C-49ED-AA3A-55C0B26CF5F1}" type="pres">
      <dgm:prSet presAssocID="{3D5C7245-6430-4398-A4AA-3E87D43DA2FC}" presName="hierChild2" presStyleCnt="0"/>
      <dgm:spPr/>
    </dgm:pt>
    <dgm:pt modelId="{D5FFF0C2-9306-4766-99A9-FE404D3F6B0E}" type="pres">
      <dgm:prSet presAssocID="{47CABCCC-FEEF-429A-AC1B-CB6C6E7A780E}" presName="Name10" presStyleLbl="parChTrans1D2" presStyleIdx="0" presStyleCnt="1"/>
      <dgm:spPr/>
    </dgm:pt>
    <dgm:pt modelId="{D9A11501-3C85-43FC-8B13-576C8F3BD47A}" type="pres">
      <dgm:prSet presAssocID="{49242EA8-BC8D-416F-BA14-1A00BF8C9C94}" presName="hierRoot2" presStyleCnt="0"/>
      <dgm:spPr/>
    </dgm:pt>
    <dgm:pt modelId="{5CA360F4-4848-42EC-B0DF-4A5269342CFB}" type="pres">
      <dgm:prSet presAssocID="{49242EA8-BC8D-416F-BA14-1A00BF8C9C94}" presName="composite2" presStyleCnt="0"/>
      <dgm:spPr/>
    </dgm:pt>
    <dgm:pt modelId="{38B6EFDB-A0EE-4C13-B187-15CC4D62E7D1}" type="pres">
      <dgm:prSet presAssocID="{49242EA8-BC8D-416F-BA14-1A00BF8C9C94}" presName="background2" presStyleLbl="node2" presStyleIdx="0" presStyleCnt="1"/>
      <dgm:spPr/>
    </dgm:pt>
    <dgm:pt modelId="{345FA409-3828-4EB2-8CC4-26ACCD8CAD33}" type="pres">
      <dgm:prSet presAssocID="{49242EA8-BC8D-416F-BA14-1A00BF8C9C94}" presName="text2" presStyleLbl="fgAcc2" presStyleIdx="0" presStyleCnt="1" custScaleX="212744" custLinFactNeighborY="-19050">
        <dgm:presLayoutVars>
          <dgm:chPref val="3"/>
        </dgm:presLayoutVars>
      </dgm:prSet>
      <dgm:spPr/>
    </dgm:pt>
    <dgm:pt modelId="{1A4F916A-A54A-49A9-A51C-1E02EEB1A4B1}" type="pres">
      <dgm:prSet presAssocID="{49242EA8-BC8D-416F-BA14-1A00BF8C9C94}" presName="hierChild3" presStyleCnt="0"/>
      <dgm:spPr/>
    </dgm:pt>
    <dgm:pt modelId="{2EA08F80-5586-4CCD-B000-E00003731F6B}" type="pres">
      <dgm:prSet presAssocID="{5110FA44-2FAF-4FA2-8EA0-D774DE1BCBC4}" presName="Name17" presStyleLbl="parChTrans1D3" presStyleIdx="0" presStyleCnt="4"/>
      <dgm:spPr/>
    </dgm:pt>
    <dgm:pt modelId="{E21ABB80-2C60-4421-AEA6-3167F968FE79}" type="pres">
      <dgm:prSet presAssocID="{78AF7AEB-E92D-4CEF-AE48-49FFE519F8CB}" presName="hierRoot3" presStyleCnt="0"/>
      <dgm:spPr/>
    </dgm:pt>
    <dgm:pt modelId="{55F07865-CBA7-44F9-A42F-59C89C51D07C}" type="pres">
      <dgm:prSet presAssocID="{78AF7AEB-E92D-4CEF-AE48-49FFE519F8CB}" presName="composite3" presStyleCnt="0"/>
      <dgm:spPr/>
    </dgm:pt>
    <dgm:pt modelId="{47884E28-6280-425B-94D0-51F17E52FA0E}" type="pres">
      <dgm:prSet presAssocID="{78AF7AEB-E92D-4CEF-AE48-49FFE519F8CB}" presName="background3" presStyleLbl="node3" presStyleIdx="0" presStyleCnt="4"/>
      <dgm:spPr/>
    </dgm:pt>
    <dgm:pt modelId="{2A73816C-F8FE-4B20-8F1D-495BF5390C19}" type="pres">
      <dgm:prSet presAssocID="{78AF7AEB-E92D-4CEF-AE48-49FFE519F8CB}" presName="text3" presStyleLbl="fgAcc3" presStyleIdx="0" presStyleCnt="4" custScaleX="158525" custScaleY="96670">
        <dgm:presLayoutVars>
          <dgm:chPref val="3"/>
        </dgm:presLayoutVars>
      </dgm:prSet>
      <dgm:spPr/>
    </dgm:pt>
    <dgm:pt modelId="{BB8F8D21-33B0-4048-8720-7B166209A886}" type="pres">
      <dgm:prSet presAssocID="{78AF7AEB-E92D-4CEF-AE48-49FFE519F8CB}" presName="hierChild4" presStyleCnt="0"/>
      <dgm:spPr/>
    </dgm:pt>
    <dgm:pt modelId="{E6C596C8-7931-47F9-880E-A29C396E649F}" type="pres">
      <dgm:prSet presAssocID="{EF0231BB-2A18-49C2-9CE1-C14D6388C5AE}" presName="Name23" presStyleLbl="parChTrans1D4" presStyleIdx="0" presStyleCnt="4"/>
      <dgm:spPr/>
    </dgm:pt>
    <dgm:pt modelId="{C7372BA5-B4EF-47A3-90DC-B39987EE0A8B}" type="pres">
      <dgm:prSet presAssocID="{1E98B24F-841F-4AFD-BF40-992F6C0E9420}" presName="hierRoot4" presStyleCnt="0"/>
      <dgm:spPr/>
    </dgm:pt>
    <dgm:pt modelId="{0C3D750F-2073-4722-9216-E743C805DD02}" type="pres">
      <dgm:prSet presAssocID="{1E98B24F-841F-4AFD-BF40-992F6C0E9420}" presName="composite4" presStyleCnt="0"/>
      <dgm:spPr/>
    </dgm:pt>
    <dgm:pt modelId="{24FFE974-5A7A-431F-B550-A20C2055D1EC}" type="pres">
      <dgm:prSet presAssocID="{1E98B24F-841F-4AFD-BF40-992F6C0E9420}" presName="background4" presStyleLbl="node4" presStyleIdx="0" presStyleCnt="4"/>
      <dgm:spPr/>
    </dgm:pt>
    <dgm:pt modelId="{98603FAD-42A4-43CA-9BC1-81C2D45A523B}" type="pres">
      <dgm:prSet presAssocID="{1E98B24F-841F-4AFD-BF40-992F6C0E9420}" presName="text4" presStyleLbl="fgAcc4" presStyleIdx="0" presStyleCnt="4" custScaleX="147836" custScaleY="142103">
        <dgm:presLayoutVars>
          <dgm:chPref val="3"/>
        </dgm:presLayoutVars>
      </dgm:prSet>
      <dgm:spPr/>
    </dgm:pt>
    <dgm:pt modelId="{BCD7DA17-E647-40BD-9D8F-2C15CB257871}" type="pres">
      <dgm:prSet presAssocID="{1E98B24F-841F-4AFD-BF40-992F6C0E9420}" presName="hierChild5" presStyleCnt="0"/>
      <dgm:spPr/>
    </dgm:pt>
    <dgm:pt modelId="{A50DC41C-EEC7-42A1-B5C9-2E092DBF4B36}" type="pres">
      <dgm:prSet presAssocID="{20935F75-604A-4F59-B6AE-6EFA07243294}" presName="Name17" presStyleLbl="parChTrans1D3" presStyleIdx="1" presStyleCnt="4"/>
      <dgm:spPr/>
    </dgm:pt>
    <dgm:pt modelId="{107D5CD9-D10A-412D-9211-BAA00F60BF2F}" type="pres">
      <dgm:prSet presAssocID="{0AB74A19-C98E-4A94-BF1D-FF9F9FC4AB53}" presName="hierRoot3" presStyleCnt="0"/>
      <dgm:spPr/>
    </dgm:pt>
    <dgm:pt modelId="{70413549-F151-4B80-8EA3-CCEFE793967C}" type="pres">
      <dgm:prSet presAssocID="{0AB74A19-C98E-4A94-BF1D-FF9F9FC4AB53}" presName="composite3" presStyleCnt="0"/>
      <dgm:spPr/>
    </dgm:pt>
    <dgm:pt modelId="{03D05C90-52E0-4C6A-97D0-13AA783F6BA2}" type="pres">
      <dgm:prSet presAssocID="{0AB74A19-C98E-4A94-BF1D-FF9F9FC4AB53}" presName="background3" presStyleLbl="node3" presStyleIdx="1" presStyleCnt="4"/>
      <dgm:spPr/>
    </dgm:pt>
    <dgm:pt modelId="{9C4FA039-0F7D-4DD4-85BE-A3DA39C3CAE3}" type="pres">
      <dgm:prSet presAssocID="{0AB74A19-C98E-4A94-BF1D-FF9F9FC4AB53}" presName="text3" presStyleLbl="fgAcc3" presStyleIdx="1" presStyleCnt="4" custScaleX="172262" custScaleY="106667">
        <dgm:presLayoutVars>
          <dgm:chPref val="3"/>
        </dgm:presLayoutVars>
      </dgm:prSet>
      <dgm:spPr/>
    </dgm:pt>
    <dgm:pt modelId="{C949B80F-2603-4691-882F-B22D8C4AD638}" type="pres">
      <dgm:prSet presAssocID="{0AB74A19-C98E-4A94-BF1D-FF9F9FC4AB53}" presName="hierChild4" presStyleCnt="0"/>
      <dgm:spPr/>
    </dgm:pt>
    <dgm:pt modelId="{82C67B37-D2B5-451E-A716-37180F703172}" type="pres">
      <dgm:prSet presAssocID="{66009188-0CB8-4D7C-B7B6-765827E8E90F}" presName="Name23" presStyleLbl="parChTrans1D4" presStyleIdx="1" presStyleCnt="4"/>
      <dgm:spPr/>
    </dgm:pt>
    <dgm:pt modelId="{4BB853AD-018E-4BD6-B096-700E5596F934}" type="pres">
      <dgm:prSet presAssocID="{472B7DEB-8377-451A-BB99-015C09F13992}" presName="hierRoot4" presStyleCnt="0"/>
      <dgm:spPr/>
    </dgm:pt>
    <dgm:pt modelId="{06B6010B-7837-4636-96AB-11617DC49167}" type="pres">
      <dgm:prSet presAssocID="{472B7DEB-8377-451A-BB99-015C09F13992}" presName="composite4" presStyleCnt="0"/>
      <dgm:spPr/>
    </dgm:pt>
    <dgm:pt modelId="{5C511777-D560-42E3-9F1B-0BD676BF6BA8}" type="pres">
      <dgm:prSet presAssocID="{472B7DEB-8377-451A-BB99-015C09F13992}" presName="background4" presStyleLbl="node4" presStyleIdx="1" presStyleCnt="4"/>
      <dgm:spPr/>
    </dgm:pt>
    <dgm:pt modelId="{9A3F008A-A64A-41B7-ABCB-A460BFBB7AB4}" type="pres">
      <dgm:prSet presAssocID="{472B7DEB-8377-451A-BB99-015C09F13992}" presName="text4" presStyleLbl="fgAcc4" presStyleIdx="1" presStyleCnt="4" custScaleX="154098">
        <dgm:presLayoutVars>
          <dgm:chPref val="3"/>
        </dgm:presLayoutVars>
      </dgm:prSet>
      <dgm:spPr/>
    </dgm:pt>
    <dgm:pt modelId="{9EE80542-BFAA-4B2D-BEAE-D56C5134BCD8}" type="pres">
      <dgm:prSet presAssocID="{472B7DEB-8377-451A-BB99-015C09F13992}" presName="hierChild5" presStyleCnt="0"/>
      <dgm:spPr/>
    </dgm:pt>
    <dgm:pt modelId="{F76BFC87-07B7-4123-A5D3-48E94C1C2BDE}" type="pres">
      <dgm:prSet presAssocID="{263C4FB6-52CE-421F-9313-41BBDD1AF063}" presName="Name17" presStyleLbl="parChTrans1D3" presStyleIdx="2" presStyleCnt="4"/>
      <dgm:spPr/>
    </dgm:pt>
    <dgm:pt modelId="{E6F7B665-60A8-4274-8A27-9FF434002E35}" type="pres">
      <dgm:prSet presAssocID="{3CAD963B-4D89-4608-A78D-17CC743047F0}" presName="hierRoot3" presStyleCnt="0"/>
      <dgm:spPr/>
    </dgm:pt>
    <dgm:pt modelId="{73D7DC2B-A83B-4F47-806B-F463554A6D5C}" type="pres">
      <dgm:prSet presAssocID="{3CAD963B-4D89-4608-A78D-17CC743047F0}" presName="composite3" presStyleCnt="0"/>
      <dgm:spPr/>
    </dgm:pt>
    <dgm:pt modelId="{D674BC62-B572-459C-9C9D-4D8B1D1B39A5}" type="pres">
      <dgm:prSet presAssocID="{3CAD963B-4D89-4608-A78D-17CC743047F0}" presName="background3" presStyleLbl="node3" presStyleIdx="2" presStyleCnt="4"/>
      <dgm:spPr/>
    </dgm:pt>
    <dgm:pt modelId="{215DCAA5-E144-478D-AD3A-0A42FD88AD71}" type="pres">
      <dgm:prSet presAssocID="{3CAD963B-4D89-4608-A78D-17CC743047F0}" presName="text3" presStyleLbl="fgAcc3" presStyleIdx="2" presStyleCnt="4" custScaleX="186468">
        <dgm:presLayoutVars>
          <dgm:chPref val="3"/>
        </dgm:presLayoutVars>
      </dgm:prSet>
      <dgm:spPr/>
    </dgm:pt>
    <dgm:pt modelId="{5B451F34-06D7-4722-9A44-C04A32310152}" type="pres">
      <dgm:prSet presAssocID="{3CAD963B-4D89-4608-A78D-17CC743047F0}" presName="hierChild4" presStyleCnt="0"/>
      <dgm:spPr/>
    </dgm:pt>
    <dgm:pt modelId="{7B3550DD-56E4-4C57-8BBA-277C9EE910CC}" type="pres">
      <dgm:prSet presAssocID="{9B24F864-C823-4949-B9CE-6D4BD6113375}" presName="Name23" presStyleLbl="parChTrans1D4" presStyleIdx="2" presStyleCnt="4"/>
      <dgm:spPr/>
    </dgm:pt>
    <dgm:pt modelId="{25421F1D-750F-422C-A22B-5C2D2C7E20B4}" type="pres">
      <dgm:prSet presAssocID="{907D653B-A793-4644-892C-9DD5585FE997}" presName="hierRoot4" presStyleCnt="0"/>
      <dgm:spPr/>
    </dgm:pt>
    <dgm:pt modelId="{FF5DD227-C2EC-4CC6-BACF-5AD1E3DB2C73}" type="pres">
      <dgm:prSet presAssocID="{907D653B-A793-4644-892C-9DD5585FE997}" presName="composite4" presStyleCnt="0"/>
      <dgm:spPr/>
    </dgm:pt>
    <dgm:pt modelId="{56ADFA02-CC84-4340-82CE-9ACBD5E45F90}" type="pres">
      <dgm:prSet presAssocID="{907D653B-A793-4644-892C-9DD5585FE997}" presName="background4" presStyleLbl="node4" presStyleIdx="2" presStyleCnt="4"/>
      <dgm:spPr/>
    </dgm:pt>
    <dgm:pt modelId="{4E8CF223-0538-4B95-A56B-A13D464F6CC6}" type="pres">
      <dgm:prSet presAssocID="{907D653B-A793-4644-892C-9DD5585FE997}" presName="text4" presStyleLbl="fgAcc4" presStyleIdx="2" presStyleCnt="4" custScaleX="185890" custScaleY="107965">
        <dgm:presLayoutVars>
          <dgm:chPref val="3"/>
        </dgm:presLayoutVars>
      </dgm:prSet>
      <dgm:spPr/>
    </dgm:pt>
    <dgm:pt modelId="{9C4F31F8-D7EA-449D-A5F6-FCBD950220E6}" type="pres">
      <dgm:prSet presAssocID="{907D653B-A793-4644-892C-9DD5585FE997}" presName="hierChild5" presStyleCnt="0"/>
      <dgm:spPr/>
    </dgm:pt>
    <dgm:pt modelId="{86A1EACB-C7C7-41CD-BA9C-F7D8118ADEF6}" type="pres">
      <dgm:prSet presAssocID="{04FBD79B-9D25-40EC-8416-1D2D6FF339B5}" presName="Name17" presStyleLbl="parChTrans1D3" presStyleIdx="3" presStyleCnt="4"/>
      <dgm:spPr/>
    </dgm:pt>
    <dgm:pt modelId="{2645B5AC-F419-44C2-BC20-42811B5D8760}" type="pres">
      <dgm:prSet presAssocID="{41B164D5-B8F9-47AD-AC54-84C755608F95}" presName="hierRoot3" presStyleCnt="0"/>
      <dgm:spPr/>
    </dgm:pt>
    <dgm:pt modelId="{4171A5D3-D7B1-4C09-A1A7-EDCAC830A737}" type="pres">
      <dgm:prSet presAssocID="{41B164D5-B8F9-47AD-AC54-84C755608F95}" presName="composite3" presStyleCnt="0"/>
      <dgm:spPr/>
    </dgm:pt>
    <dgm:pt modelId="{78330C48-6D3D-4E90-9F7D-337ADC3B9454}" type="pres">
      <dgm:prSet presAssocID="{41B164D5-B8F9-47AD-AC54-84C755608F95}" presName="background3" presStyleLbl="node3" presStyleIdx="3" presStyleCnt="4"/>
      <dgm:spPr/>
    </dgm:pt>
    <dgm:pt modelId="{C28C8691-49F5-45E4-947D-15EF58CF97A4}" type="pres">
      <dgm:prSet presAssocID="{41B164D5-B8F9-47AD-AC54-84C755608F95}" presName="text3" presStyleLbl="fgAcc3" presStyleIdx="3" presStyleCnt="4" custScaleX="164265">
        <dgm:presLayoutVars>
          <dgm:chPref val="3"/>
        </dgm:presLayoutVars>
      </dgm:prSet>
      <dgm:spPr/>
    </dgm:pt>
    <dgm:pt modelId="{6900076F-511A-4B1D-B6C8-468BC27BF9A7}" type="pres">
      <dgm:prSet presAssocID="{41B164D5-B8F9-47AD-AC54-84C755608F95}" presName="hierChild4" presStyleCnt="0"/>
      <dgm:spPr/>
    </dgm:pt>
    <dgm:pt modelId="{307F984E-8EC0-4F59-9DF5-212BD45FEBE6}" type="pres">
      <dgm:prSet presAssocID="{1BCF66A8-F805-4DCC-B3E1-326CE1D80910}" presName="Name23" presStyleLbl="parChTrans1D4" presStyleIdx="3" presStyleCnt="4"/>
      <dgm:spPr/>
    </dgm:pt>
    <dgm:pt modelId="{F660B900-3EF6-47B3-9B04-459FB4A097F2}" type="pres">
      <dgm:prSet presAssocID="{29CDC3BD-47DC-4B32-A359-DF37AA1ED088}" presName="hierRoot4" presStyleCnt="0"/>
      <dgm:spPr/>
    </dgm:pt>
    <dgm:pt modelId="{CD11FBE3-A516-47D9-A4D2-A859DA0D05E9}" type="pres">
      <dgm:prSet presAssocID="{29CDC3BD-47DC-4B32-A359-DF37AA1ED088}" presName="composite4" presStyleCnt="0"/>
      <dgm:spPr/>
    </dgm:pt>
    <dgm:pt modelId="{CE8115F0-18F7-41D2-8196-D1BCF9B0A213}" type="pres">
      <dgm:prSet presAssocID="{29CDC3BD-47DC-4B32-A359-DF37AA1ED088}" presName="background4" presStyleLbl="node4" presStyleIdx="3" presStyleCnt="4"/>
      <dgm:spPr/>
    </dgm:pt>
    <dgm:pt modelId="{7BDB5131-9A41-494C-90A9-4A335EE12BA6}" type="pres">
      <dgm:prSet presAssocID="{29CDC3BD-47DC-4B32-A359-DF37AA1ED088}" presName="text4" presStyleLbl="fgAcc4" presStyleIdx="3" presStyleCnt="4" custScaleX="175260" custScaleY="109541" custLinFactNeighborX="22681" custLinFactNeighborY="-4693">
        <dgm:presLayoutVars>
          <dgm:chPref val="3"/>
        </dgm:presLayoutVars>
      </dgm:prSet>
      <dgm:spPr/>
    </dgm:pt>
    <dgm:pt modelId="{44096617-707B-42D2-85BF-255CEF5EC9CF}" type="pres">
      <dgm:prSet presAssocID="{29CDC3BD-47DC-4B32-A359-DF37AA1ED088}" presName="hierChild5" presStyleCnt="0"/>
      <dgm:spPr/>
    </dgm:pt>
  </dgm:ptLst>
  <dgm:cxnLst>
    <dgm:cxn modelId="{78EEDE01-2DA9-4896-8D2F-A68AF89EFDEF}" type="presOf" srcId="{3D5C7245-6430-4398-A4AA-3E87D43DA2FC}" destId="{AFB14059-DD8D-4F58-BDA4-51B0ED7B03FD}" srcOrd="0" destOrd="0" presId="urn:microsoft.com/office/officeart/2005/8/layout/hierarchy1"/>
    <dgm:cxn modelId="{CAA38F02-64BE-4DC7-96E9-61B07C18B5DA}" type="presOf" srcId="{1E98B24F-841F-4AFD-BF40-992F6C0E9420}" destId="{98603FAD-42A4-43CA-9BC1-81C2D45A523B}" srcOrd="0" destOrd="0" presId="urn:microsoft.com/office/officeart/2005/8/layout/hierarchy1"/>
    <dgm:cxn modelId="{23AFAF14-2376-4563-8D80-EFD1AC030303}" srcId="{49242EA8-BC8D-416F-BA14-1A00BF8C9C94}" destId="{3CAD963B-4D89-4608-A78D-17CC743047F0}" srcOrd="2" destOrd="0" parTransId="{263C4FB6-52CE-421F-9313-41BBDD1AF063}" sibTransId="{323B6335-7AC8-42ED-96BB-9FD104160C41}"/>
    <dgm:cxn modelId="{24D0812A-0514-40A4-A87B-BB017BBCA08F}" type="presOf" srcId="{907D653B-A793-4644-892C-9DD5585FE997}" destId="{4E8CF223-0538-4B95-A56B-A13D464F6CC6}" srcOrd="0" destOrd="0" presId="urn:microsoft.com/office/officeart/2005/8/layout/hierarchy1"/>
    <dgm:cxn modelId="{7C7D113A-4562-49C4-8310-6B2A65F4DB3C}" type="presOf" srcId="{3CAD963B-4D89-4608-A78D-17CC743047F0}" destId="{215DCAA5-E144-478D-AD3A-0A42FD88AD71}" srcOrd="0" destOrd="0" presId="urn:microsoft.com/office/officeart/2005/8/layout/hierarchy1"/>
    <dgm:cxn modelId="{4B178C3E-BECC-4172-A4F1-23B4B5321DDF}" type="presOf" srcId="{41B164D5-B8F9-47AD-AC54-84C755608F95}" destId="{C28C8691-49F5-45E4-947D-15EF58CF97A4}" srcOrd="0" destOrd="0" presId="urn:microsoft.com/office/officeart/2005/8/layout/hierarchy1"/>
    <dgm:cxn modelId="{E939B05C-3DD4-4A12-9DE7-6B09DB175BCA}" type="presOf" srcId="{66009188-0CB8-4D7C-B7B6-765827E8E90F}" destId="{82C67B37-D2B5-451E-A716-37180F703172}" srcOrd="0" destOrd="0" presId="urn:microsoft.com/office/officeart/2005/8/layout/hierarchy1"/>
    <dgm:cxn modelId="{5C13304F-91B0-4167-ACCB-3DF24C15FB97}" type="presOf" srcId="{20935F75-604A-4F59-B6AE-6EFA07243294}" destId="{A50DC41C-EEC7-42A1-B5C9-2E092DBF4B36}" srcOrd="0" destOrd="0" presId="urn:microsoft.com/office/officeart/2005/8/layout/hierarchy1"/>
    <dgm:cxn modelId="{BFB53072-EB99-4A5B-89F8-F0B73F7BBB72}" type="presOf" srcId="{9B24F864-C823-4949-B9CE-6D4BD6113375}" destId="{7B3550DD-56E4-4C57-8BBA-277C9EE910CC}" srcOrd="0" destOrd="0" presId="urn:microsoft.com/office/officeart/2005/8/layout/hierarchy1"/>
    <dgm:cxn modelId="{D34A1853-5807-493F-BD07-CE760AB03740}" type="presOf" srcId="{29CDC3BD-47DC-4B32-A359-DF37AA1ED088}" destId="{7BDB5131-9A41-494C-90A9-4A335EE12BA6}" srcOrd="0" destOrd="0" presId="urn:microsoft.com/office/officeart/2005/8/layout/hierarchy1"/>
    <dgm:cxn modelId="{69C25F53-EBBD-4001-8A52-53847E6B51C6}" type="presOf" srcId="{47CABCCC-FEEF-429A-AC1B-CB6C6E7A780E}" destId="{D5FFF0C2-9306-4766-99A9-FE404D3F6B0E}" srcOrd="0" destOrd="0" presId="urn:microsoft.com/office/officeart/2005/8/layout/hierarchy1"/>
    <dgm:cxn modelId="{38A9F653-7315-47AA-B2F1-031C874E1A89}" type="presOf" srcId="{49242EA8-BC8D-416F-BA14-1A00BF8C9C94}" destId="{345FA409-3828-4EB2-8CC4-26ACCD8CAD33}" srcOrd="0" destOrd="0" presId="urn:microsoft.com/office/officeart/2005/8/layout/hierarchy1"/>
    <dgm:cxn modelId="{B5EC0054-C104-45EB-9D18-98ADDC792EC9}" type="presOf" srcId="{5110FA44-2FAF-4FA2-8EA0-D774DE1BCBC4}" destId="{2EA08F80-5586-4CCD-B000-E00003731F6B}" srcOrd="0" destOrd="0" presId="urn:microsoft.com/office/officeart/2005/8/layout/hierarchy1"/>
    <dgm:cxn modelId="{230C177B-8E4B-44F6-B7EE-80423C277677}" type="presOf" srcId="{472B7DEB-8377-451A-BB99-015C09F13992}" destId="{9A3F008A-A64A-41B7-ABCB-A460BFBB7AB4}" srcOrd="0" destOrd="0" presId="urn:microsoft.com/office/officeart/2005/8/layout/hierarchy1"/>
    <dgm:cxn modelId="{B2F89E86-6F02-44C5-B591-20DDCEF7D743}" type="presOf" srcId="{78AF7AEB-E92D-4CEF-AE48-49FFE519F8CB}" destId="{2A73816C-F8FE-4B20-8F1D-495BF5390C19}" srcOrd="0" destOrd="0" presId="urn:microsoft.com/office/officeart/2005/8/layout/hierarchy1"/>
    <dgm:cxn modelId="{F8E34194-B773-4DD5-B469-0476C6F121A7}" type="presOf" srcId="{1BCF66A8-F805-4DCC-B3E1-326CE1D80910}" destId="{307F984E-8EC0-4F59-9DF5-212BD45FEBE6}" srcOrd="0" destOrd="0" presId="urn:microsoft.com/office/officeart/2005/8/layout/hierarchy1"/>
    <dgm:cxn modelId="{CA081896-570F-42B9-947B-0458E9161205}" srcId="{3D5C7245-6430-4398-A4AA-3E87D43DA2FC}" destId="{49242EA8-BC8D-416F-BA14-1A00BF8C9C94}" srcOrd="0" destOrd="0" parTransId="{47CABCCC-FEEF-429A-AC1B-CB6C6E7A780E}" sibTransId="{0F98AA7F-60A9-4EEA-BDE0-0C3454813927}"/>
    <dgm:cxn modelId="{5EBBB49A-0C8D-4DBA-8BC3-0F82D08886F2}" srcId="{3CA16EAE-1B92-41D4-B1E7-63EF064469FA}" destId="{3D5C7245-6430-4398-A4AA-3E87D43DA2FC}" srcOrd="0" destOrd="0" parTransId="{DA73ACB7-64C3-46ED-B457-3301A4E7F006}" sibTransId="{EBF65D9F-5926-40EC-94D1-7A9CBA78F91C}"/>
    <dgm:cxn modelId="{1FAC769B-F1E1-4097-BD7E-F5980AD7003D}" type="presOf" srcId="{0AB74A19-C98E-4A94-BF1D-FF9F9FC4AB53}" destId="{9C4FA039-0F7D-4DD4-85BE-A3DA39C3CAE3}" srcOrd="0" destOrd="0" presId="urn:microsoft.com/office/officeart/2005/8/layout/hierarchy1"/>
    <dgm:cxn modelId="{37F5F5A8-97A6-48EC-9104-579F7EA96EAE}" type="presOf" srcId="{EF0231BB-2A18-49C2-9CE1-C14D6388C5AE}" destId="{E6C596C8-7931-47F9-880E-A29C396E649F}" srcOrd="0" destOrd="0" presId="urn:microsoft.com/office/officeart/2005/8/layout/hierarchy1"/>
    <dgm:cxn modelId="{B4D762B8-DF7B-40BE-8266-858639B8DEED}" type="presOf" srcId="{263C4FB6-52CE-421F-9313-41BBDD1AF063}" destId="{F76BFC87-07B7-4123-A5D3-48E94C1C2BDE}" srcOrd="0" destOrd="0" presId="urn:microsoft.com/office/officeart/2005/8/layout/hierarchy1"/>
    <dgm:cxn modelId="{BEF168C9-1439-4847-8A64-AF40A58E0385}" type="presOf" srcId="{3CA16EAE-1B92-41D4-B1E7-63EF064469FA}" destId="{1C31D071-49E6-47BF-8DAF-279DF6693596}" srcOrd="0" destOrd="0" presId="urn:microsoft.com/office/officeart/2005/8/layout/hierarchy1"/>
    <dgm:cxn modelId="{6894BCD2-CDB2-4B8F-A32B-C3FDE7DE33C3}" srcId="{0AB74A19-C98E-4A94-BF1D-FF9F9FC4AB53}" destId="{472B7DEB-8377-451A-BB99-015C09F13992}" srcOrd="0" destOrd="0" parTransId="{66009188-0CB8-4D7C-B7B6-765827E8E90F}" sibTransId="{D35D6A16-D4BA-4407-B19F-06EAF31CE5BC}"/>
    <dgm:cxn modelId="{986FFFD2-C839-4EE3-8A30-A2118029BE2B}" srcId="{49242EA8-BC8D-416F-BA14-1A00BF8C9C94}" destId="{0AB74A19-C98E-4A94-BF1D-FF9F9FC4AB53}" srcOrd="1" destOrd="0" parTransId="{20935F75-604A-4F59-B6AE-6EFA07243294}" sibTransId="{30BCB0FD-F62E-424D-B0BA-A888AB943E1F}"/>
    <dgm:cxn modelId="{B9F81BE2-990E-40EC-AABE-3A94983610AA}" srcId="{78AF7AEB-E92D-4CEF-AE48-49FFE519F8CB}" destId="{1E98B24F-841F-4AFD-BF40-992F6C0E9420}" srcOrd="0" destOrd="0" parTransId="{EF0231BB-2A18-49C2-9CE1-C14D6388C5AE}" sibTransId="{24C73541-B78E-4B1F-B817-2896350D0970}"/>
    <dgm:cxn modelId="{391C3AE4-46F9-423F-A795-CF1F6C69F273}" srcId="{49242EA8-BC8D-416F-BA14-1A00BF8C9C94}" destId="{78AF7AEB-E92D-4CEF-AE48-49FFE519F8CB}" srcOrd="0" destOrd="0" parTransId="{5110FA44-2FAF-4FA2-8EA0-D774DE1BCBC4}" sibTransId="{EFD71517-7342-4C08-BAB5-4622D2FC3A2E}"/>
    <dgm:cxn modelId="{FF4120E8-407E-425A-8EA5-193F48AE6330}" srcId="{41B164D5-B8F9-47AD-AC54-84C755608F95}" destId="{29CDC3BD-47DC-4B32-A359-DF37AA1ED088}" srcOrd="0" destOrd="0" parTransId="{1BCF66A8-F805-4DCC-B3E1-326CE1D80910}" sibTransId="{6CB4912C-B5D6-4F2F-B1EC-0A40D44E1A0D}"/>
    <dgm:cxn modelId="{D0B040EE-B84A-4AD2-BE7B-274CF2090E22}" type="presOf" srcId="{04FBD79B-9D25-40EC-8416-1D2D6FF339B5}" destId="{86A1EACB-C7C7-41CD-BA9C-F7D8118ADEF6}" srcOrd="0" destOrd="0" presId="urn:microsoft.com/office/officeart/2005/8/layout/hierarchy1"/>
    <dgm:cxn modelId="{947909F9-5CB7-4B84-83FC-F9FF7E9A4F13}" srcId="{49242EA8-BC8D-416F-BA14-1A00BF8C9C94}" destId="{41B164D5-B8F9-47AD-AC54-84C755608F95}" srcOrd="3" destOrd="0" parTransId="{04FBD79B-9D25-40EC-8416-1D2D6FF339B5}" sibTransId="{A5F1EAA8-8A0C-4C33-9B62-4DF9857732F0}"/>
    <dgm:cxn modelId="{37BD26FF-B8FB-4226-AE9D-21350810E016}" srcId="{3CAD963B-4D89-4608-A78D-17CC743047F0}" destId="{907D653B-A793-4644-892C-9DD5585FE997}" srcOrd="0" destOrd="0" parTransId="{9B24F864-C823-4949-B9CE-6D4BD6113375}" sibTransId="{1C9D2CA2-DD99-4F91-85F1-EA6E2761AF19}"/>
    <dgm:cxn modelId="{51FF3A17-0ABC-48F9-92E0-7CA0DF18B1C9}" type="presParOf" srcId="{1C31D071-49E6-47BF-8DAF-279DF6693596}" destId="{E65077BC-11AC-4D38-9FB9-D638F92A3A1F}" srcOrd="0" destOrd="0" presId="urn:microsoft.com/office/officeart/2005/8/layout/hierarchy1"/>
    <dgm:cxn modelId="{C61A6CE3-62BE-423A-9A9F-422854DE48F9}" type="presParOf" srcId="{E65077BC-11AC-4D38-9FB9-D638F92A3A1F}" destId="{C5A2FD9A-F3A9-4250-A5A1-CF53E91715FF}" srcOrd="0" destOrd="0" presId="urn:microsoft.com/office/officeart/2005/8/layout/hierarchy1"/>
    <dgm:cxn modelId="{BC132B95-B460-463F-8E52-682DC3F6D7E7}" type="presParOf" srcId="{C5A2FD9A-F3A9-4250-A5A1-CF53E91715FF}" destId="{9B089F74-39B1-4614-8CFD-0447CACA4A3B}" srcOrd="0" destOrd="0" presId="urn:microsoft.com/office/officeart/2005/8/layout/hierarchy1"/>
    <dgm:cxn modelId="{09BFE394-C2AF-4E77-8F39-B5ED8DF000B3}" type="presParOf" srcId="{C5A2FD9A-F3A9-4250-A5A1-CF53E91715FF}" destId="{AFB14059-DD8D-4F58-BDA4-51B0ED7B03FD}" srcOrd="1" destOrd="0" presId="urn:microsoft.com/office/officeart/2005/8/layout/hierarchy1"/>
    <dgm:cxn modelId="{B69FEA2C-A291-448A-8FBA-8FFC006D8134}" type="presParOf" srcId="{E65077BC-11AC-4D38-9FB9-D638F92A3A1F}" destId="{CE438E0B-FC8C-49ED-AA3A-55C0B26CF5F1}" srcOrd="1" destOrd="0" presId="urn:microsoft.com/office/officeart/2005/8/layout/hierarchy1"/>
    <dgm:cxn modelId="{27DA9530-02A6-4CEC-BE8D-A936A1CED74D}" type="presParOf" srcId="{CE438E0B-FC8C-49ED-AA3A-55C0B26CF5F1}" destId="{D5FFF0C2-9306-4766-99A9-FE404D3F6B0E}" srcOrd="0" destOrd="0" presId="urn:microsoft.com/office/officeart/2005/8/layout/hierarchy1"/>
    <dgm:cxn modelId="{1BA2CF65-12AF-4F63-81DE-C9423FE0E340}" type="presParOf" srcId="{CE438E0B-FC8C-49ED-AA3A-55C0B26CF5F1}" destId="{D9A11501-3C85-43FC-8B13-576C8F3BD47A}" srcOrd="1" destOrd="0" presId="urn:microsoft.com/office/officeart/2005/8/layout/hierarchy1"/>
    <dgm:cxn modelId="{4C6A5620-B589-425D-A911-4308ED0B065F}" type="presParOf" srcId="{D9A11501-3C85-43FC-8B13-576C8F3BD47A}" destId="{5CA360F4-4848-42EC-B0DF-4A5269342CFB}" srcOrd="0" destOrd="0" presId="urn:microsoft.com/office/officeart/2005/8/layout/hierarchy1"/>
    <dgm:cxn modelId="{19C000E4-4818-4B01-9791-A29F1C98321C}" type="presParOf" srcId="{5CA360F4-4848-42EC-B0DF-4A5269342CFB}" destId="{38B6EFDB-A0EE-4C13-B187-15CC4D62E7D1}" srcOrd="0" destOrd="0" presId="urn:microsoft.com/office/officeart/2005/8/layout/hierarchy1"/>
    <dgm:cxn modelId="{C8322C81-1AEB-4641-A984-F522543D66E6}" type="presParOf" srcId="{5CA360F4-4848-42EC-B0DF-4A5269342CFB}" destId="{345FA409-3828-4EB2-8CC4-26ACCD8CAD33}" srcOrd="1" destOrd="0" presId="urn:microsoft.com/office/officeart/2005/8/layout/hierarchy1"/>
    <dgm:cxn modelId="{8CB10744-7EF3-4C14-8524-62C861C4B6AE}" type="presParOf" srcId="{D9A11501-3C85-43FC-8B13-576C8F3BD47A}" destId="{1A4F916A-A54A-49A9-A51C-1E02EEB1A4B1}" srcOrd="1" destOrd="0" presId="urn:microsoft.com/office/officeart/2005/8/layout/hierarchy1"/>
    <dgm:cxn modelId="{438897C3-9B3C-4994-8540-F2110A96934B}" type="presParOf" srcId="{1A4F916A-A54A-49A9-A51C-1E02EEB1A4B1}" destId="{2EA08F80-5586-4CCD-B000-E00003731F6B}" srcOrd="0" destOrd="0" presId="urn:microsoft.com/office/officeart/2005/8/layout/hierarchy1"/>
    <dgm:cxn modelId="{C83A7142-6EFF-441B-9510-02D6455E9D29}" type="presParOf" srcId="{1A4F916A-A54A-49A9-A51C-1E02EEB1A4B1}" destId="{E21ABB80-2C60-4421-AEA6-3167F968FE79}" srcOrd="1" destOrd="0" presId="urn:microsoft.com/office/officeart/2005/8/layout/hierarchy1"/>
    <dgm:cxn modelId="{5CE93DEF-52CF-4E62-9F92-D9083022C06A}" type="presParOf" srcId="{E21ABB80-2C60-4421-AEA6-3167F968FE79}" destId="{55F07865-CBA7-44F9-A42F-59C89C51D07C}" srcOrd="0" destOrd="0" presId="urn:microsoft.com/office/officeart/2005/8/layout/hierarchy1"/>
    <dgm:cxn modelId="{6F5D0924-A29A-4BA4-8722-9D5C496E93FE}" type="presParOf" srcId="{55F07865-CBA7-44F9-A42F-59C89C51D07C}" destId="{47884E28-6280-425B-94D0-51F17E52FA0E}" srcOrd="0" destOrd="0" presId="urn:microsoft.com/office/officeart/2005/8/layout/hierarchy1"/>
    <dgm:cxn modelId="{70821EE9-6936-4DF9-AD19-63062F89CBD9}" type="presParOf" srcId="{55F07865-CBA7-44F9-A42F-59C89C51D07C}" destId="{2A73816C-F8FE-4B20-8F1D-495BF5390C19}" srcOrd="1" destOrd="0" presId="urn:microsoft.com/office/officeart/2005/8/layout/hierarchy1"/>
    <dgm:cxn modelId="{7127F2B2-44C7-4282-A299-0535438A2D13}" type="presParOf" srcId="{E21ABB80-2C60-4421-AEA6-3167F968FE79}" destId="{BB8F8D21-33B0-4048-8720-7B166209A886}" srcOrd="1" destOrd="0" presId="urn:microsoft.com/office/officeart/2005/8/layout/hierarchy1"/>
    <dgm:cxn modelId="{558129B9-CDA1-451D-863E-0F766658BA92}" type="presParOf" srcId="{BB8F8D21-33B0-4048-8720-7B166209A886}" destId="{E6C596C8-7931-47F9-880E-A29C396E649F}" srcOrd="0" destOrd="0" presId="urn:microsoft.com/office/officeart/2005/8/layout/hierarchy1"/>
    <dgm:cxn modelId="{ED65BB49-098E-427C-B55A-6D098D417FB2}" type="presParOf" srcId="{BB8F8D21-33B0-4048-8720-7B166209A886}" destId="{C7372BA5-B4EF-47A3-90DC-B39987EE0A8B}" srcOrd="1" destOrd="0" presId="urn:microsoft.com/office/officeart/2005/8/layout/hierarchy1"/>
    <dgm:cxn modelId="{8E282702-D236-4DBE-8804-3867D28127F6}" type="presParOf" srcId="{C7372BA5-B4EF-47A3-90DC-B39987EE0A8B}" destId="{0C3D750F-2073-4722-9216-E743C805DD02}" srcOrd="0" destOrd="0" presId="urn:microsoft.com/office/officeart/2005/8/layout/hierarchy1"/>
    <dgm:cxn modelId="{41BC4C49-EA44-4B4F-B473-8A80B2F72ED8}" type="presParOf" srcId="{0C3D750F-2073-4722-9216-E743C805DD02}" destId="{24FFE974-5A7A-431F-B550-A20C2055D1EC}" srcOrd="0" destOrd="0" presId="urn:microsoft.com/office/officeart/2005/8/layout/hierarchy1"/>
    <dgm:cxn modelId="{B62A474D-646C-4790-9890-F98F7EDB3B1B}" type="presParOf" srcId="{0C3D750F-2073-4722-9216-E743C805DD02}" destId="{98603FAD-42A4-43CA-9BC1-81C2D45A523B}" srcOrd="1" destOrd="0" presId="urn:microsoft.com/office/officeart/2005/8/layout/hierarchy1"/>
    <dgm:cxn modelId="{036945FB-40EC-4306-9FC3-CCFC2858B5C5}" type="presParOf" srcId="{C7372BA5-B4EF-47A3-90DC-B39987EE0A8B}" destId="{BCD7DA17-E647-40BD-9D8F-2C15CB257871}" srcOrd="1" destOrd="0" presId="urn:microsoft.com/office/officeart/2005/8/layout/hierarchy1"/>
    <dgm:cxn modelId="{0F602599-0167-4C6A-9F4B-36CE41F696C4}" type="presParOf" srcId="{1A4F916A-A54A-49A9-A51C-1E02EEB1A4B1}" destId="{A50DC41C-EEC7-42A1-B5C9-2E092DBF4B36}" srcOrd="2" destOrd="0" presId="urn:microsoft.com/office/officeart/2005/8/layout/hierarchy1"/>
    <dgm:cxn modelId="{A5E85CFB-B827-4F30-AD46-C05BDA750FCA}" type="presParOf" srcId="{1A4F916A-A54A-49A9-A51C-1E02EEB1A4B1}" destId="{107D5CD9-D10A-412D-9211-BAA00F60BF2F}" srcOrd="3" destOrd="0" presId="urn:microsoft.com/office/officeart/2005/8/layout/hierarchy1"/>
    <dgm:cxn modelId="{C2A78321-2A66-4F48-A51D-5106B171B30C}" type="presParOf" srcId="{107D5CD9-D10A-412D-9211-BAA00F60BF2F}" destId="{70413549-F151-4B80-8EA3-CCEFE793967C}" srcOrd="0" destOrd="0" presId="urn:microsoft.com/office/officeart/2005/8/layout/hierarchy1"/>
    <dgm:cxn modelId="{41964A1F-7C46-4FCB-AD7D-479771A5EB3A}" type="presParOf" srcId="{70413549-F151-4B80-8EA3-CCEFE793967C}" destId="{03D05C90-52E0-4C6A-97D0-13AA783F6BA2}" srcOrd="0" destOrd="0" presId="urn:microsoft.com/office/officeart/2005/8/layout/hierarchy1"/>
    <dgm:cxn modelId="{843FBA81-1ADE-498D-8DCD-C11046B0672D}" type="presParOf" srcId="{70413549-F151-4B80-8EA3-CCEFE793967C}" destId="{9C4FA039-0F7D-4DD4-85BE-A3DA39C3CAE3}" srcOrd="1" destOrd="0" presId="urn:microsoft.com/office/officeart/2005/8/layout/hierarchy1"/>
    <dgm:cxn modelId="{E5A9EBB5-EADA-47D6-85A9-E94BA2537F6A}" type="presParOf" srcId="{107D5CD9-D10A-412D-9211-BAA00F60BF2F}" destId="{C949B80F-2603-4691-882F-B22D8C4AD638}" srcOrd="1" destOrd="0" presId="urn:microsoft.com/office/officeart/2005/8/layout/hierarchy1"/>
    <dgm:cxn modelId="{30A40C3B-C024-45E3-ADF5-171755E04CB2}" type="presParOf" srcId="{C949B80F-2603-4691-882F-B22D8C4AD638}" destId="{82C67B37-D2B5-451E-A716-37180F703172}" srcOrd="0" destOrd="0" presId="urn:microsoft.com/office/officeart/2005/8/layout/hierarchy1"/>
    <dgm:cxn modelId="{E9B1035E-0C49-446A-90B0-639983DBE692}" type="presParOf" srcId="{C949B80F-2603-4691-882F-B22D8C4AD638}" destId="{4BB853AD-018E-4BD6-B096-700E5596F934}" srcOrd="1" destOrd="0" presId="urn:microsoft.com/office/officeart/2005/8/layout/hierarchy1"/>
    <dgm:cxn modelId="{53045F65-950F-4D99-BC27-F93EE600E0FB}" type="presParOf" srcId="{4BB853AD-018E-4BD6-B096-700E5596F934}" destId="{06B6010B-7837-4636-96AB-11617DC49167}" srcOrd="0" destOrd="0" presId="urn:microsoft.com/office/officeart/2005/8/layout/hierarchy1"/>
    <dgm:cxn modelId="{52BE5B2C-B1BB-4030-962E-9D3736F794D1}" type="presParOf" srcId="{06B6010B-7837-4636-96AB-11617DC49167}" destId="{5C511777-D560-42E3-9F1B-0BD676BF6BA8}" srcOrd="0" destOrd="0" presId="urn:microsoft.com/office/officeart/2005/8/layout/hierarchy1"/>
    <dgm:cxn modelId="{AD77B45E-5FDA-435D-91DB-D18497B3BF3F}" type="presParOf" srcId="{06B6010B-7837-4636-96AB-11617DC49167}" destId="{9A3F008A-A64A-41B7-ABCB-A460BFBB7AB4}" srcOrd="1" destOrd="0" presId="urn:microsoft.com/office/officeart/2005/8/layout/hierarchy1"/>
    <dgm:cxn modelId="{B0D7F8BE-532A-47DC-9811-5EBA99729D71}" type="presParOf" srcId="{4BB853AD-018E-4BD6-B096-700E5596F934}" destId="{9EE80542-BFAA-4B2D-BEAE-D56C5134BCD8}" srcOrd="1" destOrd="0" presId="urn:microsoft.com/office/officeart/2005/8/layout/hierarchy1"/>
    <dgm:cxn modelId="{EDB817F7-4220-4449-AF43-E057194791F6}" type="presParOf" srcId="{1A4F916A-A54A-49A9-A51C-1E02EEB1A4B1}" destId="{F76BFC87-07B7-4123-A5D3-48E94C1C2BDE}" srcOrd="4" destOrd="0" presId="urn:microsoft.com/office/officeart/2005/8/layout/hierarchy1"/>
    <dgm:cxn modelId="{ED17E023-87F1-48A7-9629-AF1ECB350447}" type="presParOf" srcId="{1A4F916A-A54A-49A9-A51C-1E02EEB1A4B1}" destId="{E6F7B665-60A8-4274-8A27-9FF434002E35}" srcOrd="5" destOrd="0" presId="urn:microsoft.com/office/officeart/2005/8/layout/hierarchy1"/>
    <dgm:cxn modelId="{CCE50011-FAA7-43B2-BAD0-1C63E69CDED8}" type="presParOf" srcId="{E6F7B665-60A8-4274-8A27-9FF434002E35}" destId="{73D7DC2B-A83B-4F47-806B-F463554A6D5C}" srcOrd="0" destOrd="0" presId="urn:microsoft.com/office/officeart/2005/8/layout/hierarchy1"/>
    <dgm:cxn modelId="{F56316CE-9CC5-4D69-B015-BE97444B372B}" type="presParOf" srcId="{73D7DC2B-A83B-4F47-806B-F463554A6D5C}" destId="{D674BC62-B572-459C-9C9D-4D8B1D1B39A5}" srcOrd="0" destOrd="0" presId="urn:microsoft.com/office/officeart/2005/8/layout/hierarchy1"/>
    <dgm:cxn modelId="{245ED2ED-8E03-48F5-A03F-12D3ED106FA2}" type="presParOf" srcId="{73D7DC2B-A83B-4F47-806B-F463554A6D5C}" destId="{215DCAA5-E144-478D-AD3A-0A42FD88AD71}" srcOrd="1" destOrd="0" presId="urn:microsoft.com/office/officeart/2005/8/layout/hierarchy1"/>
    <dgm:cxn modelId="{D57F97FC-F5E5-4EFA-A5DB-15ECCBAD9A46}" type="presParOf" srcId="{E6F7B665-60A8-4274-8A27-9FF434002E35}" destId="{5B451F34-06D7-4722-9A44-C04A32310152}" srcOrd="1" destOrd="0" presId="urn:microsoft.com/office/officeart/2005/8/layout/hierarchy1"/>
    <dgm:cxn modelId="{DE8A3885-959D-4592-95DB-D54CF39BFED0}" type="presParOf" srcId="{5B451F34-06D7-4722-9A44-C04A32310152}" destId="{7B3550DD-56E4-4C57-8BBA-277C9EE910CC}" srcOrd="0" destOrd="0" presId="urn:microsoft.com/office/officeart/2005/8/layout/hierarchy1"/>
    <dgm:cxn modelId="{7400831E-E261-421A-90AB-80B98D086E14}" type="presParOf" srcId="{5B451F34-06D7-4722-9A44-C04A32310152}" destId="{25421F1D-750F-422C-A22B-5C2D2C7E20B4}" srcOrd="1" destOrd="0" presId="urn:microsoft.com/office/officeart/2005/8/layout/hierarchy1"/>
    <dgm:cxn modelId="{34CB4637-B129-4EA5-B8D9-508997E50C40}" type="presParOf" srcId="{25421F1D-750F-422C-A22B-5C2D2C7E20B4}" destId="{FF5DD227-C2EC-4CC6-BACF-5AD1E3DB2C73}" srcOrd="0" destOrd="0" presId="urn:microsoft.com/office/officeart/2005/8/layout/hierarchy1"/>
    <dgm:cxn modelId="{324B7D0F-B3A0-40BB-B93C-494AC811C13B}" type="presParOf" srcId="{FF5DD227-C2EC-4CC6-BACF-5AD1E3DB2C73}" destId="{56ADFA02-CC84-4340-82CE-9ACBD5E45F90}" srcOrd="0" destOrd="0" presId="urn:microsoft.com/office/officeart/2005/8/layout/hierarchy1"/>
    <dgm:cxn modelId="{4E4B5C5F-2EEC-4C8A-94B2-B01F1E086375}" type="presParOf" srcId="{FF5DD227-C2EC-4CC6-BACF-5AD1E3DB2C73}" destId="{4E8CF223-0538-4B95-A56B-A13D464F6CC6}" srcOrd="1" destOrd="0" presId="urn:microsoft.com/office/officeart/2005/8/layout/hierarchy1"/>
    <dgm:cxn modelId="{7D798ECD-DD57-4C89-82B6-CC6138A336D9}" type="presParOf" srcId="{25421F1D-750F-422C-A22B-5C2D2C7E20B4}" destId="{9C4F31F8-D7EA-449D-A5F6-FCBD950220E6}" srcOrd="1" destOrd="0" presId="urn:microsoft.com/office/officeart/2005/8/layout/hierarchy1"/>
    <dgm:cxn modelId="{31B268CC-273E-42F2-AA74-3DE10CA9EA83}" type="presParOf" srcId="{1A4F916A-A54A-49A9-A51C-1E02EEB1A4B1}" destId="{86A1EACB-C7C7-41CD-BA9C-F7D8118ADEF6}" srcOrd="6" destOrd="0" presId="urn:microsoft.com/office/officeart/2005/8/layout/hierarchy1"/>
    <dgm:cxn modelId="{C40C99DC-A2E6-4AEB-B147-7A2B5098B6C5}" type="presParOf" srcId="{1A4F916A-A54A-49A9-A51C-1E02EEB1A4B1}" destId="{2645B5AC-F419-44C2-BC20-42811B5D8760}" srcOrd="7" destOrd="0" presId="urn:microsoft.com/office/officeart/2005/8/layout/hierarchy1"/>
    <dgm:cxn modelId="{87E7445F-57F2-4EB8-A2E7-72FFE0A07DBA}" type="presParOf" srcId="{2645B5AC-F419-44C2-BC20-42811B5D8760}" destId="{4171A5D3-D7B1-4C09-A1A7-EDCAC830A737}" srcOrd="0" destOrd="0" presId="urn:microsoft.com/office/officeart/2005/8/layout/hierarchy1"/>
    <dgm:cxn modelId="{368685B9-BCDB-4BFB-9A11-1FAD67DACF54}" type="presParOf" srcId="{4171A5D3-D7B1-4C09-A1A7-EDCAC830A737}" destId="{78330C48-6D3D-4E90-9F7D-337ADC3B9454}" srcOrd="0" destOrd="0" presId="urn:microsoft.com/office/officeart/2005/8/layout/hierarchy1"/>
    <dgm:cxn modelId="{96FC97B8-F046-4523-A533-7E2B8B8E89EF}" type="presParOf" srcId="{4171A5D3-D7B1-4C09-A1A7-EDCAC830A737}" destId="{C28C8691-49F5-45E4-947D-15EF58CF97A4}" srcOrd="1" destOrd="0" presId="urn:microsoft.com/office/officeart/2005/8/layout/hierarchy1"/>
    <dgm:cxn modelId="{870F3486-9522-48DD-A169-43B82D08544A}" type="presParOf" srcId="{2645B5AC-F419-44C2-BC20-42811B5D8760}" destId="{6900076F-511A-4B1D-B6C8-468BC27BF9A7}" srcOrd="1" destOrd="0" presId="urn:microsoft.com/office/officeart/2005/8/layout/hierarchy1"/>
    <dgm:cxn modelId="{3F5DB552-1179-4E76-9AF0-CDDD6DB73DAB}" type="presParOf" srcId="{6900076F-511A-4B1D-B6C8-468BC27BF9A7}" destId="{307F984E-8EC0-4F59-9DF5-212BD45FEBE6}" srcOrd="0" destOrd="0" presId="urn:microsoft.com/office/officeart/2005/8/layout/hierarchy1"/>
    <dgm:cxn modelId="{82863109-9089-4C1A-9A34-08984DA7631D}" type="presParOf" srcId="{6900076F-511A-4B1D-B6C8-468BC27BF9A7}" destId="{F660B900-3EF6-47B3-9B04-459FB4A097F2}" srcOrd="1" destOrd="0" presId="urn:microsoft.com/office/officeart/2005/8/layout/hierarchy1"/>
    <dgm:cxn modelId="{B8021D9F-2C23-473A-8DA2-64AADFA6EF89}" type="presParOf" srcId="{F660B900-3EF6-47B3-9B04-459FB4A097F2}" destId="{CD11FBE3-A516-47D9-A4D2-A859DA0D05E9}" srcOrd="0" destOrd="0" presId="urn:microsoft.com/office/officeart/2005/8/layout/hierarchy1"/>
    <dgm:cxn modelId="{A9C10EF0-7ABC-4DEB-8BA0-ECF386D323F3}" type="presParOf" srcId="{CD11FBE3-A516-47D9-A4D2-A859DA0D05E9}" destId="{CE8115F0-18F7-41D2-8196-D1BCF9B0A213}" srcOrd="0" destOrd="0" presId="urn:microsoft.com/office/officeart/2005/8/layout/hierarchy1"/>
    <dgm:cxn modelId="{ECC4AD46-D336-456B-95AC-4BCE03208939}" type="presParOf" srcId="{CD11FBE3-A516-47D9-A4D2-A859DA0D05E9}" destId="{7BDB5131-9A41-494C-90A9-4A335EE12BA6}" srcOrd="1" destOrd="0" presId="urn:microsoft.com/office/officeart/2005/8/layout/hierarchy1"/>
    <dgm:cxn modelId="{71E9AF90-7B1C-4132-B44B-3107D44CE948}" type="presParOf" srcId="{F660B900-3EF6-47B3-9B04-459FB4A097F2}" destId="{44096617-707B-42D2-85BF-255CEF5EC9CF}" srcOrd="1" destOrd="0" presId="urn:microsoft.com/office/officeart/2005/8/layout/hierarchy1"/>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B5BE8BC-072D-4D74-9031-8BDA224DED0F}" type="doc">
      <dgm:prSet loTypeId="urn:microsoft.com/office/officeart/2005/8/layout/process3" loCatId="process" qsTypeId="urn:microsoft.com/office/officeart/2005/8/quickstyle/simple1" qsCatId="simple" csTypeId="urn:microsoft.com/office/officeart/2005/8/colors/accent1_2" csCatId="accent1" phldr="1"/>
      <dgm:spPr/>
      <dgm:t>
        <a:bodyPr/>
        <a:lstStyle/>
        <a:p>
          <a:endParaRPr lang="tr-TR"/>
        </a:p>
      </dgm:t>
    </dgm:pt>
    <dgm:pt modelId="{71A18C15-6532-44E7-9933-5D9FFD89C4C1}">
      <dgm:prSet phldrT="[Metin]"/>
      <dgm:spPr>
        <a:xfrm>
          <a:off x="2399" y="117952"/>
          <a:ext cx="1768859" cy="658725"/>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Arial" panose="020B0604020202020204" pitchFamily="34" charset="0"/>
              <a:ea typeface="+mn-ea"/>
              <a:cs typeface="Arial" panose="020B0604020202020204" pitchFamily="34" charset="0"/>
            </a:rPr>
            <a:t>Recievers of Complaints</a:t>
          </a:r>
          <a:endParaRPr lang="tr-TR">
            <a:solidFill>
              <a:sysClr val="window" lastClr="FFFFFF"/>
            </a:solidFill>
            <a:latin typeface="Arial" panose="020B0604020202020204" pitchFamily="34" charset="0"/>
            <a:ea typeface="+mn-ea"/>
            <a:cs typeface="Arial" panose="020B0604020202020204" pitchFamily="34" charset="0"/>
          </a:endParaRPr>
        </a:p>
      </dgm:t>
    </dgm:pt>
    <dgm:pt modelId="{25D81793-09C0-4715-8555-BB33D850711C}" type="parTrans" cxnId="{E56068AF-9ACB-47A9-AD04-2BAB97B67C98}">
      <dgm:prSet/>
      <dgm:spPr/>
      <dgm:t>
        <a:bodyPr/>
        <a:lstStyle/>
        <a:p>
          <a:endParaRPr lang="tr-TR"/>
        </a:p>
      </dgm:t>
    </dgm:pt>
    <dgm:pt modelId="{138091FF-59CD-403F-A998-45FBBE0E40E3}" type="sibTrans" cxnId="{E56068AF-9ACB-47A9-AD04-2BAB97B67C98}">
      <dgm:prSet/>
      <dgm:spPr>
        <a:xfrm>
          <a:off x="2039411" y="117330"/>
          <a:ext cx="568483" cy="440394"/>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tr-TR">
            <a:solidFill>
              <a:sysClr val="window" lastClr="FFFFFF"/>
            </a:solidFill>
            <a:latin typeface="Calibri" panose="020F0502020204030204"/>
            <a:ea typeface="+mn-ea"/>
            <a:cs typeface="+mn-cs"/>
          </a:endParaRPr>
        </a:p>
      </dgm:t>
    </dgm:pt>
    <dgm:pt modelId="{E1073BB6-C74D-421F-8E44-2D35F6EA728E}">
      <dgm:prSet phldrT="[Metin]"/>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Blue Desk,</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5E559AFA-E46E-42F4-8B04-DDFCDCE07DDC}" type="parTrans" cxnId="{85D1F7AF-ECAB-455A-AEC1-5F6B435B0DDB}">
      <dgm:prSet/>
      <dgm:spPr/>
      <dgm:t>
        <a:bodyPr/>
        <a:lstStyle/>
        <a:p>
          <a:endParaRPr lang="tr-TR"/>
        </a:p>
      </dgm:t>
    </dgm:pt>
    <dgm:pt modelId="{98B019FE-6CD7-456B-BA8C-DD32601E74C1}" type="sibTrans" cxnId="{85D1F7AF-ECAB-455A-AEC1-5F6B435B0DDB}">
      <dgm:prSet/>
      <dgm:spPr/>
      <dgm:t>
        <a:bodyPr/>
        <a:lstStyle/>
        <a:p>
          <a:endParaRPr lang="tr-TR"/>
        </a:p>
      </dgm:t>
    </dgm:pt>
    <dgm:pt modelId="{5CDE64CD-42D8-4223-8E12-C9EC1C552E50}">
      <dgm:prSet phldrT="[Metin]"/>
      <dgm:spPr>
        <a:xfrm>
          <a:off x="2843869" y="117952"/>
          <a:ext cx="2156681" cy="658725"/>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Arial" panose="020B0604020202020204" pitchFamily="34" charset="0"/>
              <a:ea typeface="+mn-ea"/>
              <a:cs typeface="Arial" panose="020B0604020202020204" pitchFamily="34" charset="0"/>
            </a:rPr>
            <a:t>Responsible for the process from registration to closure of the complaint</a:t>
          </a:r>
          <a:r>
            <a:rPr lang="en-US">
              <a:solidFill>
                <a:sysClr val="window" lastClr="FFFFFF"/>
              </a:solidFill>
              <a:latin typeface="Arial" panose="020B0604020202020204" pitchFamily="34" charset="0"/>
              <a:ea typeface="+mn-ea"/>
              <a:cs typeface="Arial" panose="020B0604020202020204" pitchFamily="34" charset="0"/>
            </a:rPr>
            <a:t>s</a:t>
          </a:r>
          <a:endParaRPr lang="tr-TR">
            <a:solidFill>
              <a:sysClr val="window" lastClr="FFFFFF"/>
            </a:solidFill>
            <a:latin typeface="Arial" panose="020B0604020202020204" pitchFamily="34" charset="0"/>
            <a:ea typeface="+mn-ea"/>
            <a:cs typeface="Arial" panose="020B0604020202020204" pitchFamily="34" charset="0"/>
          </a:endParaRPr>
        </a:p>
      </dgm:t>
    </dgm:pt>
    <dgm:pt modelId="{3E7C207F-6C6B-4201-AAF6-18537FEB4F46}" type="parTrans" cxnId="{9D9EC991-FA8F-47A0-B4F7-9E2C537A82F9}">
      <dgm:prSet/>
      <dgm:spPr/>
      <dgm:t>
        <a:bodyPr/>
        <a:lstStyle/>
        <a:p>
          <a:endParaRPr lang="tr-TR"/>
        </a:p>
      </dgm:t>
    </dgm:pt>
    <dgm:pt modelId="{C5469A8E-2848-457B-BDA7-D61AD18FB478}" type="sibTrans" cxnId="{9D9EC991-FA8F-47A0-B4F7-9E2C537A82F9}">
      <dgm:prSet/>
      <dgm:spPr/>
      <dgm:t>
        <a:bodyPr/>
        <a:lstStyle/>
        <a:p>
          <a:endParaRPr lang="tr-TR"/>
        </a:p>
      </dgm:t>
    </dgm:pt>
    <dgm:pt modelId="{FD95D7D3-73B6-4F43-B963-91BBE6DB77EB}">
      <dgm:prSet phldrT="[Metin]"/>
      <dgm:spPr>
        <a:xfrm>
          <a:off x="3402476" y="651927"/>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Project Grievance Mechanism Officer</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4EBDDB1F-249F-4804-A93C-FDB8AABB5556}" type="parTrans" cxnId="{0811E495-4426-432F-B6D4-7D0741A06667}">
      <dgm:prSet/>
      <dgm:spPr/>
      <dgm:t>
        <a:bodyPr/>
        <a:lstStyle/>
        <a:p>
          <a:endParaRPr lang="tr-TR"/>
        </a:p>
      </dgm:t>
    </dgm:pt>
    <dgm:pt modelId="{1F55E8EE-1387-42D8-9B47-5027FAB270B6}" type="sibTrans" cxnId="{0811E495-4426-432F-B6D4-7D0741A06667}">
      <dgm:prSet/>
      <dgm:spPr/>
      <dgm:t>
        <a:bodyPr/>
        <a:lstStyle/>
        <a:p>
          <a:endParaRPr lang="tr-TR"/>
        </a:p>
      </dgm:t>
    </dgm:pt>
    <dgm:pt modelId="{0A95ECB8-E063-453D-9E6E-29BCF97CB68B}">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ASKI Call Center,</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27A4695D-ED17-454D-A39A-D484E78E0306}" type="parTrans" cxnId="{CD8A2D35-9C49-4672-A9C7-FE93DC3ECD12}">
      <dgm:prSet/>
      <dgm:spPr/>
      <dgm:t>
        <a:bodyPr/>
        <a:lstStyle/>
        <a:p>
          <a:endParaRPr lang="tr-TR"/>
        </a:p>
      </dgm:t>
    </dgm:pt>
    <dgm:pt modelId="{1F150E54-54A4-4088-842F-6FDA6BC1752B}" type="sibTrans" cxnId="{CD8A2D35-9C49-4672-A9C7-FE93DC3ECD12}">
      <dgm:prSet/>
      <dgm:spPr/>
      <dgm:t>
        <a:bodyPr/>
        <a:lstStyle/>
        <a:p>
          <a:endParaRPr lang="tr-TR"/>
        </a:p>
      </dgm:t>
    </dgm:pt>
    <dgm:pt modelId="{7359061C-2E4D-4A1B-9AB6-2480E748EA34}">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CIMER,</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6086C197-7221-4FDF-8EB9-BCB69A3572E8}" type="parTrans" cxnId="{3BBA1CB8-6D81-4C01-B531-5926E7F9C0C0}">
      <dgm:prSet/>
      <dgm:spPr/>
      <dgm:t>
        <a:bodyPr/>
        <a:lstStyle/>
        <a:p>
          <a:endParaRPr lang="tr-TR"/>
        </a:p>
      </dgm:t>
    </dgm:pt>
    <dgm:pt modelId="{AE4DE298-7C81-49E3-8AFA-13D62E3F1AF5}" type="sibTrans" cxnId="{3BBA1CB8-6D81-4C01-B531-5926E7F9C0C0}">
      <dgm:prSet/>
      <dgm:spPr/>
      <dgm:t>
        <a:bodyPr/>
        <a:lstStyle/>
        <a:p>
          <a:endParaRPr lang="tr-TR"/>
        </a:p>
      </dgm:t>
    </dgm:pt>
    <dgm:pt modelId="{BD59986D-978B-41D6-8594-BA0ECF6E63BC}">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YIMER,</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53664197-4102-48CB-8F2B-29F5174EA964}" type="parTrans" cxnId="{A88A8408-905D-440F-BB49-21D086CA9CF0}">
      <dgm:prSet/>
      <dgm:spPr/>
      <dgm:t>
        <a:bodyPr/>
        <a:lstStyle/>
        <a:p>
          <a:endParaRPr lang="tr-TR"/>
        </a:p>
      </dgm:t>
    </dgm:pt>
    <dgm:pt modelId="{97F6BFE6-F085-48D8-8549-DA56E2B50EA5}" type="sibTrans" cxnId="{A88A8408-905D-440F-BB49-21D086CA9CF0}">
      <dgm:prSet/>
      <dgm:spPr/>
      <dgm:t>
        <a:bodyPr/>
        <a:lstStyle/>
        <a:p>
          <a:endParaRPr lang="tr-TR"/>
        </a:p>
      </dgm:t>
    </dgm:pt>
    <dgm:pt modelId="{66353360-91A5-42AA-906C-F181C8DB913A}">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ILBANK,</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91D01864-B97F-4321-B8E1-DB42AD9C023B}" type="parTrans" cxnId="{FDCC335C-AB3A-4188-A35D-06FAA76AC5F1}">
      <dgm:prSet/>
      <dgm:spPr/>
      <dgm:t>
        <a:bodyPr/>
        <a:lstStyle/>
        <a:p>
          <a:endParaRPr lang="tr-TR"/>
        </a:p>
      </dgm:t>
    </dgm:pt>
    <dgm:pt modelId="{216B8B92-1C4B-474D-A0DC-2000FA8B5295}" type="sibTrans" cxnId="{FDCC335C-AB3A-4188-A35D-06FAA76AC5F1}">
      <dgm:prSet/>
      <dgm:spPr/>
      <dgm:t>
        <a:bodyPr/>
        <a:lstStyle/>
        <a:p>
          <a:endParaRPr lang="tr-TR"/>
        </a:p>
      </dgm:t>
    </dgm:pt>
    <dgm:pt modelId="{D0423A17-3910-4AF3-AE20-5C8D8E4FACBE}">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World Bank</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B073602E-9BF6-45EA-BFAE-AC8DCE277132}" type="parTrans" cxnId="{04030696-9A3D-475C-9FAB-4DA0737E01A4}">
      <dgm:prSet/>
      <dgm:spPr/>
      <dgm:t>
        <a:bodyPr/>
        <a:lstStyle/>
        <a:p>
          <a:endParaRPr lang="tr-TR"/>
        </a:p>
      </dgm:t>
    </dgm:pt>
    <dgm:pt modelId="{33FA76DF-F258-4874-8763-B6B7976F8683}" type="sibTrans" cxnId="{04030696-9A3D-475C-9FAB-4DA0737E01A4}">
      <dgm:prSet/>
      <dgm:spPr/>
      <dgm:t>
        <a:bodyPr/>
        <a:lstStyle/>
        <a:p>
          <a:endParaRPr lang="tr-TR"/>
        </a:p>
      </dgm:t>
    </dgm:pt>
    <dgm:pt modelId="{2EC57A2C-E9AD-4ABA-BB89-D659952AF7FB}">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Contractor's internally appointed grievance officer</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B2C10B2A-5FF7-49CB-9F84-7128D268DF18}" type="parTrans" cxnId="{37C46749-CEC1-4BB5-B394-4DB34788099F}">
      <dgm:prSet/>
      <dgm:spPr/>
      <dgm:t>
        <a:bodyPr/>
        <a:lstStyle/>
        <a:p>
          <a:endParaRPr lang="tr-TR"/>
        </a:p>
      </dgm:t>
    </dgm:pt>
    <dgm:pt modelId="{0B1C070F-447D-44DC-8EFF-9154150AE795}" type="sibTrans" cxnId="{37C46749-CEC1-4BB5-B394-4DB34788099F}">
      <dgm:prSet/>
      <dgm:spPr/>
      <dgm:t>
        <a:bodyPr/>
        <a:lstStyle/>
        <a:p>
          <a:endParaRPr lang="tr-TR"/>
        </a:p>
      </dgm:t>
    </dgm:pt>
    <dgm:pt modelId="{E2EA2DFA-F950-488A-BEBF-15F9AB6C89AD}">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Community Liaison Officer (CLO) </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2C87A193-D277-4B57-88C1-AEC395FC18A2}" type="parTrans" cxnId="{29751CEF-A616-40A2-83CE-A85E8805A25C}">
      <dgm:prSet/>
      <dgm:spPr/>
      <dgm:t>
        <a:bodyPr/>
        <a:lstStyle/>
        <a:p>
          <a:endParaRPr lang="tr-TR"/>
        </a:p>
      </dgm:t>
    </dgm:pt>
    <dgm:pt modelId="{BAC6497D-EFDB-4556-9CA4-B86263B20048}" type="sibTrans" cxnId="{29751CEF-A616-40A2-83CE-A85E8805A25C}">
      <dgm:prSet/>
      <dgm:spPr/>
      <dgm:t>
        <a:bodyPr/>
        <a:lstStyle/>
        <a:p>
          <a:endParaRPr lang="tr-TR"/>
        </a:p>
      </dgm:t>
    </dgm:pt>
    <dgm:pt modelId="{071C62CE-6D6C-42FB-9EDE-D0D7E5C2A411}" type="pres">
      <dgm:prSet presAssocID="{BB5BE8BC-072D-4D74-9031-8BDA224DED0F}" presName="linearFlow" presStyleCnt="0">
        <dgm:presLayoutVars>
          <dgm:dir/>
          <dgm:animLvl val="lvl"/>
          <dgm:resizeHandles val="exact"/>
        </dgm:presLayoutVars>
      </dgm:prSet>
      <dgm:spPr/>
    </dgm:pt>
    <dgm:pt modelId="{6E56836C-8AF0-43ED-A35D-02AEE3DB6014}" type="pres">
      <dgm:prSet presAssocID="{71A18C15-6532-44E7-9933-5D9FFD89C4C1}" presName="composite" presStyleCnt="0"/>
      <dgm:spPr/>
    </dgm:pt>
    <dgm:pt modelId="{3C257C9A-83F5-4464-BA00-B238F4BFDDED}" type="pres">
      <dgm:prSet presAssocID="{71A18C15-6532-44E7-9933-5D9FFD89C4C1}" presName="parTx" presStyleLbl="node1" presStyleIdx="0" presStyleCnt="2">
        <dgm:presLayoutVars>
          <dgm:chMax val="0"/>
          <dgm:chPref val="0"/>
          <dgm:bulletEnabled val="1"/>
        </dgm:presLayoutVars>
      </dgm:prSet>
      <dgm:spPr/>
    </dgm:pt>
    <dgm:pt modelId="{8A1F502C-F937-4F4F-8E5D-BA5F3DDF63E7}" type="pres">
      <dgm:prSet presAssocID="{71A18C15-6532-44E7-9933-5D9FFD89C4C1}" presName="parSh" presStyleLbl="node1" presStyleIdx="0" presStyleCnt="2"/>
      <dgm:spPr/>
    </dgm:pt>
    <dgm:pt modelId="{C74EC33A-2930-446F-B20F-43D4FA397871}" type="pres">
      <dgm:prSet presAssocID="{71A18C15-6532-44E7-9933-5D9FFD89C4C1}" presName="desTx" presStyleLbl="fgAcc1" presStyleIdx="0" presStyleCnt="2">
        <dgm:presLayoutVars>
          <dgm:bulletEnabled val="1"/>
        </dgm:presLayoutVars>
      </dgm:prSet>
      <dgm:spPr/>
    </dgm:pt>
    <dgm:pt modelId="{439B94A8-7DD3-42F4-A297-53D259CC42DB}" type="pres">
      <dgm:prSet presAssocID="{138091FF-59CD-403F-A998-45FBBE0E40E3}" presName="sibTrans" presStyleLbl="sibTrans2D1" presStyleIdx="0" presStyleCnt="1"/>
      <dgm:spPr/>
    </dgm:pt>
    <dgm:pt modelId="{ACA3C21F-8093-49D2-9B83-072D04BD5D5B}" type="pres">
      <dgm:prSet presAssocID="{138091FF-59CD-403F-A998-45FBBE0E40E3}" presName="connTx" presStyleLbl="sibTrans2D1" presStyleIdx="0" presStyleCnt="1"/>
      <dgm:spPr/>
    </dgm:pt>
    <dgm:pt modelId="{BB92141C-B6C8-4409-A1AD-44A551C45CCB}" type="pres">
      <dgm:prSet presAssocID="{5CDE64CD-42D8-4223-8E12-C9EC1C552E50}" presName="composite" presStyleCnt="0"/>
      <dgm:spPr/>
    </dgm:pt>
    <dgm:pt modelId="{E81AE835-27EA-4D4D-AFCF-F247BC82A304}" type="pres">
      <dgm:prSet presAssocID="{5CDE64CD-42D8-4223-8E12-C9EC1C552E50}" presName="parTx" presStyleLbl="node1" presStyleIdx="0" presStyleCnt="2">
        <dgm:presLayoutVars>
          <dgm:chMax val="0"/>
          <dgm:chPref val="0"/>
          <dgm:bulletEnabled val="1"/>
        </dgm:presLayoutVars>
      </dgm:prSet>
      <dgm:spPr/>
    </dgm:pt>
    <dgm:pt modelId="{66A1EE72-6DB6-485B-A644-D4BD70A54500}" type="pres">
      <dgm:prSet presAssocID="{5CDE64CD-42D8-4223-8E12-C9EC1C552E50}" presName="parSh" presStyleLbl="node1" presStyleIdx="1" presStyleCnt="2" custScaleX="121925"/>
      <dgm:spPr/>
    </dgm:pt>
    <dgm:pt modelId="{3AE79DED-BBF7-4467-931C-22AB231A8B76}" type="pres">
      <dgm:prSet presAssocID="{5CDE64CD-42D8-4223-8E12-C9EC1C552E50}" presName="desTx" presStyleLbl="fgAcc1" presStyleIdx="1" presStyleCnt="2" custLinFactNeighborX="10135" custLinFactNeighborY="7483">
        <dgm:presLayoutVars>
          <dgm:bulletEnabled val="1"/>
        </dgm:presLayoutVars>
      </dgm:prSet>
      <dgm:spPr/>
    </dgm:pt>
  </dgm:ptLst>
  <dgm:cxnLst>
    <dgm:cxn modelId="{E686A104-8409-4C35-9104-11342B77555D}" type="presOf" srcId="{71A18C15-6532-44E7-9933-5D9FFD89C4C1}" destId="{3C257C9A-83F5-4464-BA00-B238F4BFDDED}" srcOrd="0" destOrd="0" presId="urn:microsoft.com/office/officeart/2005/8/layout/process3"/>
    <dgm:cxn modelId="{A88A8408-905D-440F-BB49-21D086CA9CF0}" srcId="{71A18C15-6532-44E7-9933-5D9FFD89C4C1}" destId="{BD59986D-978B-41D6-8594-BA0ECF6E63BC}" srcOrd="3" destOrd="0" parTransId="{53664197-4102-48CB-8F2B-29F5174EA964}" sibTransId="{97F6BFE6-F085-48D8-8549-DA56E2B50EA5}"/>
    <dgm:cxn modelId="{CD8A2D35-9C49-4672-A9C7-FE93DC3ECD12}" srcId="{71A18C15-6532-44E7-9933-5D9FFD89C4C1}" destId="{0A95ECB8-E063-453D-9E6E-29BCF97CB68B}" srcOrd="1" destOrd="0" parTransId="{27A4695D-ED17-454D-A39A-D484E78E0306}" sibTransId="{1F150E54-54A4-4088-842F-6FDA6BC1752B}"/>
    <dgm:cxn modelId="{38EA6C36-F391-4F9D-AE27-BA32C319F058}" type="presOf" srcId="{0A95ECB8-E063-453D-9E6E-29BCF97CB68B}" destId="{C74EC33A-2930-446F-B20F-43D4FA397871}" srcOrd="0" destOrd="1" presId="urn:microsoft.com/office/officeart/2005/8/layout/process3"/>
    <dgm:cxn modelId="{FDCC335C-AB3A-4188-A35D-06FAA76AC5F1}" srcId="{71A18C15-6532-44E7-9933-5D9FFD89C4C1}" destId="{66353360-91A5-42AA-906C-F181C8DB913A}" srcOrd="4" destOrd="0" parTransId="{91D01864-B97F-4321-B8E1-DB42AD9C023B}" sibTransId="{216B8B92-1C4B-474D-A0DC-2000FA8B5295}"/>
    <dgm:cxn modelId="{4F968161-0E2C-4E5E-B98E-D3CDAB180BCC}" type="presOf" srcId="{BB5BE8BC-072D-4D74-9031-8BDA224DED0F}" destId="{071C62CE-6D6C-42FB-9EDE-D0D7E5C2A411}" srcOrd="0" destOrd="0" presId="urn:microsoft.com/office/officeart/2005/8/layout/process3"/>
    <dgm:cxn modelId="{19A86C44-3915-4BD8-A9F9-4DDF1F76F6BD}" type="presOf" srcId="{66353360-91A5-42AA-906C-F181C8DB913A}" destId="{C74EC33A-2930-446F-B20F-43D4FA397871}" srcOrd="0" destOrd="4" presId="urn:microsoft.com/office/officeart/2005/8/layout/process3"/>
    <dgm:cxn modelId="{37C46749-CEC1-4BB5-B394-4DB34788099F}" srcId="{71A18C15-6532-44E7-9933-5D9FFD89C4C1}" destId="{2EC57A2C-E9AD-4ABA-BB89-D659952AF7FB}" srcOrd="6" destOrd="0" parTransId="{B2C10B2A-5FF7-49CB-9F84-7128D268DF18}" sibTransId="{0B1C070F-447D-44DC-8EFF-9154150AE795}"/>
    <dgm:cxn modelId="{637EAE70-0255-4091-B2A5-F6257BD630A7}" type="presOf" srcId="{71A18C15-6532-44E7-9933-5D9FFD89C4C1}" destId="{8A1F502C-F937-4F4F-8E5D-BA5F3DDF63E7}" srcOrd="1" destOrd="0" presId="urn:microsoft.com/office/officeart/2005/8/layout/process3"/>
    <dgm:cxn modelId="{60DFA875-E7FA-4C43-802E-634D869F1D2B}" type="presOf" srcId="{138091FF-59CD-403F-A998-45FBBE0E40E3}" destId="{ACA3C21F-8093-49D2-9B83-072D04BD5D5B}" srcOrd="1" destOrd="0" presId="urn:microsoft.com/office/officeart/2005/8/layout/process3"/>
    <dgm:cxn modelId="{DFEEEB8C-4CD8-43E7-B666-861E18046D5A}" type="presOf" srcId="{138091FF-59CD-403F-A998-45FBBE0E40E3}" destId="{439B94A8-7DD3-42F4-A297-53D259CC42DB}" srcOrd="0" destOrd="0" presId="urn:microsoft.com/office/officeart/2005/8/layout/process3"/>
    <dgm:cxn modelId="{9D9EC991-FA8F-47A0-B4F7-9E2C537A82F9}" srcId="{BB5BE8BC-072D-4D74-9031-8BDA224DED0F}" destId="{5CDE64CD-42D8-4223-8E12-C9EC1C552E50}" srcOrd="1" destOrd="0" parTransId="{3E7C207F-6C6B-4201-AAF6-18537FEB4F46}" sibTransId="{C5469A8E-2848-457B-BDA7-D61AD18FB478}"/>
    <dgm:cxn modelId="{E8BAAF92-59F4-4F4A-854B-44312738C736}" type="presOf" srcId="{FD95D7D3-73B6-4F43-B963-91BBE6DB77EB}" destId="{3AE79DED-BBF7-4467-931C-22AB231A8B76}" srcOrd="0" destOrd="0" presId="urn:microsoft.com/office/officeart/2005/8/layout/process3"/>
    <dgm:cxn modelId="{77B3C892-13D4-4318-9D05-B05CD14732F4}" type="presOf" srcId="{5CDE64CD-42D8-4223-8E12-C9EC1C552E50}" destId="{66A1EE72-6DB6-485B-A644-D4BD70A54500}" srcOrd="1" destOrd="0" presId="urn:microsoft.com/office/officeart/2005/8/layout/process3"/>
    <dgm:cxn modelId="{8E715E94-4312-4485-93C0-A694269B17F8}" type="presOf" srcId="{D0423A17-3910-4AF3-AE20-5C8D8E4FACBE}" destId="{C74EC33A-2930-446F-B20F-43D4FA397871}" srcOrd="0" destOrd="5" presId="urn:microsoft.com/office/officeart/2005/8/layout/process3"/>
    <dgm:cxn modelId="{0811E495-4426-432F-B6D4-7D0741A06667}" srcId="{5CDE64CD-42D8-4223-8E12-C9EC1C552E50}" destId="{FD95D7D3-73B6-4F43-B963-91BBE6DB77EB}" srcOrd="0" destOrd="0" parTransId="{4EBDDB1F-249F-4804-A93C-FDB8AABB5556}" sibTransId="{1F55E8EE-1387-42D8-9B47-5027FAB270B6}"/>
    <dgm:cxn modelId="{04030696-9A3D-475C-9FAB-4DA0737E01A4}" srcId="{71A18C15-6532-44E7-9933-5D9FFD89C4C1}" destId="{D0423A17-3910-4AF3-AE20-5C8D8E4FACBE}" srcOrd="5" destOrd="0" parTransId="{B073602E-9BF6-45EA-BFAE-AC8DCE277132}" sibTransId="{33FA76DF-F258-4874-8763-B6B7976F8683}"/>
    <dgm:cxn modelId="{689ABC9B-009E-4C3D-BB0A-992B63175E7E}" type="presOf" srcId="{E2EA2DFA-F950-488A-BEBF-15F9AB6C89AD}" destId="{C74EC33A-2930-446F-B20F-43D4FA397871}" srcOrd="0" destOrd="7" presId="urn:microsoft.com/office/officeart/2005/8/layout/process3"/>
    <dgm:cxn modelId="{F17793A5-E646-4B53-BDCA-C0F56EBA1769}" type="presOf" srcId="{2EC57A2C-E9AD-4ABA-BB89-D659952AF7FB}" destId="{C74EC33A-2930-446F-B20F-43D4FA397871}" srcOrd="0" destOrd="6" presId="urn:microsoft.com/office/officeart/2005/8/layout/process3"/>
    <dgm:cxn modelId="{6BFFAFAA-A1ED-4A7A-89EB-72B75A3A15AE}" type="presOf" srcId="{7359061C-2E4D-4A1B-9AB6-2480E748EA34}" destId="{C74EC33A-2930-446F-B20F-43D4FA397871}" srcOrd="0" destOrd="2" presId="urn:microsoft.com/office/officeart/2005/8/layout/process3"/>
    <dgm:cxn modelId="{E56068AF-9ACB-47A9-AD04-2BAB97B67C98}" srcId="{BB5BE8BC-072D-4D74-9031-8BDA224DED0F}" destId="{71A18C15-6532-44E7-9933-5D9FFD89C4C1}" srcOrd="0" destOrd="0" parTransId="{25D81793-09C0-4715-8555-BB33D850711C}" sibTransId="{138091FF-59CD-403F-A998-45FBBE0E40E3}"/>
    <dgm:cxn modelId="{85D1F7AF-ECAB-455A-AEC1-5F6B435B0DDB}" srcId="{71A18C15-6532-44E7-9933-5D9FFD89C4C1}" destId="{E1073BB6-C74D-421F-8E44-2D35F6EA728E}" srcOrd="0" destOrd="0" parTransId="{5E559AFA-E46E-42F4-8B04-DDFCDCE07DDC}" sibTransId="{98B019FE-6CD7-456B-BA8C-DD32601E74C1}"/>
    <dgm:cxn modelId="{3BBA1CB8-6D81-4C01-B531-5926E7F9C0C0}" srcId="{71A18C15-6532-44E7-9933-5D9FFD89C4C1}" destId="{7359061C-2E4D-4A1B-9AB6-2480E748EA34}" srcOrd="2" destOrd="0" parTransId="{6086C197-7221-4FDF-8EB9-BCB69A3572E8}" sibTransId="{AE4DE298-7C81-49E3-8AFA-13D62E3F1AF5}"/>
    <dgm:cxn modelId="{A77D95BA-3A84-4958-A6D4-8654F7ADCB5B}" type="presOf" srcId="{5CDE64CD-42D8-4223-8E12-C9EC1C552E50}" destId="{E81AE835-27EA-4D4D-AFCF-F247BC82A304}" srcOrd="0" destOrd="0" presId="urn:microsoft.com/office/officeart/2005/8/layout/process3"/>
    <dgm:cxn modelId="{29751CEF-A616-40A2-83CE-A85E8805A25C}" srcId="{71A18C15-6532-44E7-9933-5D9FFD89C4C1}" destId="{E2EA2DFA-F950-488A-BEBF-15F9AB6C89AD}" srcOrd="7" destOrd="0" parTransId="{2C87A193-D277-4B57-88C1-AEC395FC18A2}" sibTransId="{BAC6497D-EFDB-4556-9CA4-B86263B20048}"/>
    <dgm:cxn modelId="{9D47FCF2-61D5-4EC1-9BBC-87821DDD8CE1}" type="presOf" srcId="{BD59986D-978B-41D6-8594-BA0ECF6E63BC}" destId="{C74EC33A-2930-446F-B20F-43D4FA397871}" srcOrd="0" destOrd="3" presId="urn:microsoft.com/office/officeart/2005/8/layout/process3"/>
    <dgm:cxn modelId="{5E5E02FB-FF57-444E-88E2-65BA9C274603}" type="presOf" srcId="{E1073BB6-C74D-421F-8E44-2D35F6EA728E}" destId="{C74EC33A-2930-446F-B20F-43D4FA397871}" srcOrd="0" destOrd="0" presId="urn:microsoft.com/office/officeart/2005/8/layout/process3"/>
    <dgm:cxn modelId="{C79BE034-7680-4BD2-B112-B5BFE033EC05}" type="presParOf" srcId="{071C62CE-6D6C-42FB-9EDE-D0D7E5C2A411}" destId="{6E56836C-8AF0-43ED-A35D-02AEE3DB6014}" srcOrd="0" destOrd="0" presId="urn:microsoft.com/office/officeart/2005/8/layout/process3"/>
    <dgm:cxn modelId="{661DEC27-AADB-442C-8A81-424EF6344915}" type="presParOf" srcId="{6E56836C-8AF0-43ED-A35D-02AEE3DB6014}" destId="{3C257C9A-83F5-4464-BA00-B238F4BFDDED}" srcOrd="0" destOrd="0" presId="urn:microsoft.com/office/officeart/2005/8/layout/process3"/>
    <dgm:cxn modelId="{CF6AF39C-8C2C-4FB5-94CA-8217EF27F609}" type="presParOf" srcId="{6E56836C-8AF0-43ED-A35D-02AEE3DB6014}" destId="{8A1F502C-F937-4F4F-8E5D-BA5F3DDF63E7}" srcOrd="1" destOrd="0" presId="urn:microsoft.com/office/officeart/2005/8/layout/process3"/>
    <dgm:cxn modelId="{805CB25A-BF78-4C68-8B8A-8502ABD7C1E5}" type="presParOf" srcId="{6E56836C-8AF0-43ED-A35D-02AEE3DB6014}" destId="{C74EC33A-2930-446F-B20F-43D4FA397871}" srcOrd="2" destOrd="0" presId="urn:microsoft.com/office/officeart/2005/8/layout/process3"/>
    <dgm:cxn modelId="{1ABE4C8A-F799-48EB-8E0E-BB4B0DF8D5AC}" type="presParOf" srcId="{071C62CE-6D6C-42FB-9EDE-D0D7E5C2A411}" destId="{439B94A8-7DD3-42F4-A297-53D259CC42DB}" srcOrd="1" destOrd="0" presId="urn:microsoft.com/office/officeart/2005/8/layout/process3"/>
    <dgm:cxn modelId="{BDCAC5BD-3B3D-4D71-87D9-4D19F5E28D68}" type="presParOf" srcId="{439B94A8-7DD3-42F4-A297-53D259CC42DB}" destId="{ACA3C21F-8093-49D2-9B83-072D04BD5D5B}" srcOrd="0" destOrd="0" presId="urn:microsoft.com/office/officeart/2005/8/layout/process3"/>
    <dgm:cxn modelId="{FB1A84FC-76F9-4DCE-AB80-3931F327B912}" type="presParOf" srcId="{071C62CE-6D6C-42FB-9EDE-D0D7E5C2A411}" destId="{BB92141C-B6C8-4409-A1AD-44A551C45CCB}" srcOrd="2" destOrd="0" presId="urn:microsoft.com/office/officeart/2005/8/layout/process3"/>
    <dgm:cxn modelId="{D83791EE-A04F-4276-A0D0-C9ACB9FDC516}" type="presParOf" srcId="{BB92141C-B6C8-4409-A1AD-44A551C45CCB}" destId="{E81AE835-27EA-4D4D-AFCF-F247BC82A304}" srcOrd="0" destOrd="0" presId="urn:microsoft.com/office/officeart/2005/8/layout/process3"/>
    <dgm:cxn modelId="{F2726636-C0A3-40F3-AE8B-18719C393F81}" type="presParOf" srcId="{BB92141C-B6C8-4409-A1AD-44A551C45CCB}" destId="{66A1EE72-6DB6-485B-A644-D4BD70A54500}" srcOrd="1" destOrd="0" presId="urn:microsoft.com/office/officeart/2005/8/layout/process3"/>
    <dgm:cxn modelId="{7498A239-4446-45D8-B0BD-E2FE73F312C5}" type="presParOf" srcId="{BB92141C-B6C8-4409-A1AD-44A551C45CCB}" destId="{3AE79DED-BBF7-4467-931C-22AB231A8B76}" srcOrd="2" destOrd="0" presId="urn:microsoft.com/office/officeart/2005/8/layout/process3"/>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B5BE8BC-072D-4D74-9031-8BDA224DED0F}" type="doc">
      <dgm:prSet loTypeId="urn:microsoft.com/office/officeart/2005/8/layout/process3" loCatId="process" qsTypeId="urn:microsoft.com/office/officeart/2005/8/quickstyle/simple1" qsCatId="simple" csTypeId="urn:microsoft.com/office/officeart/2005/8/colors/accent1_2" csCatId="accent1" phldr="1"/>
      <dgm:spPr/>
      <dgm:t>
        <a:bodyPr/>
        <a:lstStyle/>
        <a:p>
          <a:endParaRPr lang="tr-TR"/>
        </a:p>
      </dgm:t>
    </dgm:pt>
    <dgm:pt modelId="{71A18C15-6532-44E7-9933-5D9FFD89C4C1}">
      <dgm:prSet phldrT="[Metin]" custT="1"/>
      <dgm:spPr>
        <a:xfrm>
          <a:off x="144" y="52147"/>
          <a:ext cx="1142213" cy="5645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800">
              <a:solidFill>
                <a:sysClr val="window" lastClr="FFFFFF"/>
              </a:solidFill>
              <a:latin typeface="Arial" panose="020B0604020202020204" pitchFamily="34" charset="0"/>
              <a:ea typeface="+mn-ea"/>
              <a:cs typeface="Arial" panose="020B0604020202020204" pitchFamily="34" charset="0"/>
            </a:rPr>
            <a:t>Recievers of Complaints</a:t>
          </a:r>
          <a:endParaRPr lang="tr-TR" sz="800">
            <a:solidFill>
              <a:sysClr val="window" lastClr="FFFFFF"/>
            </a:solidFill>
            <a:latin typeface="Arial" panose="020B0604020202020204" pitchFamily="34" charset="0"/>
            <a:ea typeface="+mn-ea"/>
            <a:cs typeface="Arial" panose="020B0604020202020204" pitchFamily="34" charset="0"/>
          </a:endParaRPr>
        </a:p>
      </dgm:t>
    </dgm:pt>
    <dgm:pt modelId="{25D81793-09C0-4715-8555-BB33D850711C}" type="parTrans" cxnId="{E56068AF-9ACB-47A9-AD04-2BAB97B67C98}">
      <dgm:prSet/>
      <dgm:spPr/>
      <dgm:t>
        <a:bodyPr/>
        <a:lstStyle/>
        <a:p>
          <a:endParaRPr lang="tr-TR"/>
        </a:p>
      </dgm:t>
    </dgm:pt>
    <dgm:pt modelId="{138091FF-59CD-403F-A998-45FBBE0E40E3}" type="sibTrans" cxnId="{E56068AF-9ACB-47A9-AD04-2BAB97B67C98}">
      <dgm:prSet/>
      <dgm:spPr>
        <a:xfrm>
          <a:off x="1315513" y="98138"/>
          <a:ext cx="367089" cy="284378"/>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tr-TR">
            <a:solidFill>
              <a:sysClr val="window" lastClr="FFFFFF"/>
            </a:solidFill>
            <a:latin typeface="Calibri" panose="020F0502020204030204"/>
            <a:ea typeface="+mn-ea"/>
            <a:cs typeface="+mn-cs"/>
          </a:endParaRPr>
        </a:p>
      </dgm:t>
    </dgm:pt>
    <dgm:pt modelId="{E1073BB6-C74D-421F-8E44-2D35F6EA728E}">
      <dgm:prSet phldrT="[Metin]"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Blue Desk,</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5E559AFA-E46E-42F4-8B04-DDFCDCE07DDC}" type="parTrans" cxnId="{85D1F7AF-ECAB-455A-AEC1-5F6B435B0DDB}">
      <dgm:prSet/>
      <dgm:spPr/>
      <dgm:t>
        <a:bodyPr/>
        <a:lstStyle/>
        <a:p>
          <a:endParaRPr lang="tr-TR"/>
        </a:p>
      </dgm:t>
    </dgm:pt>
    <dgm:pt modelId="{98B019FE-6CD7-456B-BA8C-DD32601E74C1}" type="sibTrans" cxnId="{85D1F7AF-ECAB-455A-AEC1-5F6B435B0DDB}">
      <dgm:prSet/>
      <dgm:spPr/>
      <dgm:t>
        <a:bodyPr/>
        <a:lstStyle/>
        <a:p>
          <a:endParaRPr lang="tr-TR"/>
        </a:p>
      </dgm:t>
    </dgm:pt>
    <dgm:pt modelId="{5CDE64CD-42D8-4223-8E12-C9EC1C552E50}">
      <dgm:prSet phldrT="[Metin]" custT="1"/>
      <dgm:spPr>
        <a:xfrm>
          <a:off x="1834979" y="52147"/>
          <a:ext cx="1392644" cy="5645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700">
              <a:solidFill>
                <a:sysClr val="window" lastClr="FFFFFF"/>
              </a:solidFill>
              <a:latin typeface="Arial" panose="020B0604020202020204" pitchFamily="34" charset="0"/>
              <a:ea typeface="+mn-ea"/>
              <a:cs typeface="Arial" panose="020B0604020202020204" pitchFamily="34" charset="0"/>
            </a:rPr>
            <a:t>Responsible for the</a:t>
          </a:r>
          <a:r>
            <a:rPr lang="en-US" sz="700">
              <a:solidFill>
                <a:sysClr val="window" lastClr="FFFFFF"/>
              </a:solidFill>
              <a:latin typeface="Arial" panose="020B0604020202020204" pitchFamily="34" charset="0"/>
              <a:ea typeface="+mn-ea"/>
              <a:cs typeface="Arial" panose="020B0604020202020204" pitchFamily="34" charset="0"/>
            </a:rPr>
            <a:t> </a:t>
          </a:r>
          <a:r>
            <a:rPr lang="tr-TR" sz="700">
              <a:solidFill>
                <a:sysClr val="window" lastClr="FFFFFF"/>
              </a:solidFill>
              <a:latin typeface="Arial" panose="020B0604020202020204" pitchFamily="34" charset="0"/>
              <a:ea typeface="+mn-ea"/>
              <a:cs typeface="Arial" panose="020B0604020202020204" pitchFamily="34" charset="0"/>
            </a:rPr>
            <a:t>registration</a:t>
          </a:r>
          <a:r>
            <a:rPr lang="en-US" sz="700">
              <a:solidFill>
                <a:sysClr val="window" lastClr="FFFFFF"/>
              </a:solidFill>
              <a:latin typeface="Arial" panose="020B0604020202020204" pitchFamily="34" charset="0"/>
              <a:ea typeface="+mn-ea"/>
              <a:cs typeface="Arial" panose="020B0604020202020204" pitchFamily="34" charset="0"/>
            </a:rPr>
            <a:t> of</a:t>
          </a:r>
          <a:r>
            <a:rPr lang="tr-TR" sz="700">
              <a:solidFill>
                <a:sysClr val="window" lastClr="FFFFFF"/>
              </a:solidFill>
              <a:latin typeface="Arial" panose="020B0604020202020204" pitchFamily="34" charset="0"/>
              <a:ea typeface="+mn-ea"/>
              <a:cs typeface="Arial" panose="020B0604020202020204" pitchFamily="34" charset="0"/>
            </a:rPr>
            <a:t> sensitive content grievances</a:t>
          </a:r>
          <a:r>
            <a:rPr lang="en-US" sz="700">
              <a:solidFill>
                <a:sysClr val="window" lastClr="FFFFFF"/>
              </a:solidFill>
              <a:latin typeface="Arial" panose="020B0604020202020204" pitchFamily="34" charset="0"/>
              <a:ea typeface="+mn-ea"/>
              <a:cs typeface="Arial" panose="020B0604020202020204" pitchFamily="34" charset="0"/>
            </a:rPr>
            <a:t> and </a:t>
          </a:r>
          <a:r>
            <a:rPr lang="tr-TR" sz="700">
              <a:solidFill>
                <a:sysClr val="window" lastClr="FFFFFF"/>
              </a:solidFill>
              <a:latin typeface="Arial" panose="020B0604020202020204" pitchFamily="34" charset="0"/>
              <a:ea typeface="+mn-ea"/>
              <a:cs typeface="Arial" panose="020B0604020202020204" pitchFamily="34" charset="0"/>
            </a:rPr>
            <a:t>forwarding </a:t>
          </a:r>
          <a:r>
            <a:rPr lang="en-US" sz="700">
              <a:solidFill>
                <a:sysClr val="window" lastClr="FFFFFF"/>
              </a:solidFill>
              <a:latin typeface="Arial" panose="020B0604020202020204" pitchFamily="34" charset="0"/>
              <a:ea typeface="+mn-ea"/>
              <a:cs typeface="Arial" panose="020B0604020202020204" pitchFamily="34" charset="0"/>
            </a:rPr>
            <a:t>complaint to authorities</a:t>
          </a:r>
          <a:endParaRPr lang="tr-TR" sz="700">
            <a:solidFill>
              <a:sysClr val="window" lastClr="FFFFFF"/>
            </a:solidFill>
            <a:latin typeface="Arial" panose="020B0604020202020204" pitchFamily="34" charset="0"/>
            <a:ea typeface="+mn-ea"/>
            <a:cs typeface="Arial" panose="020B0604020202020204" pitchFamily="34" charset="0"/>
          </a:endParaRPr>
        </a:p>
      </dgm:t>
    </dgm:pt>
    <dgm:pt modelId="{3E7C207F-6C6B-4201-AAF6-18537FEB4F46}" type="parTrans" cxnId="{9D9EC991-FA8F-47A0-B4F7-9E2C537A82F9}">
      <dgm:prSet/>
      <dgm:spPr/>
      <dgm:t>
        <a:bodyPr/>
        <a:lstStyle/>
        <a:p>
          <a:endParaRPr lang="tr-TR"/>
        </a:p>
      </dgm:t>
    </dgm:pt>
    <dgm:pt modelId="{C5469A8E-2848-457B-BDA7-D61AD18FB478}" type="sibTrans" cxnId="{9D9EC991-FA8F-47A0-B4F7-9E2C537A82F9}">
      <dgm:prSet/>
      <dgm:spPr>
        <a:xfrm>
          <a:off x="3369475" y="98138"/>
          <a:ext cx="300725" cy="284378"/>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tr-TR">
            <a:solidFill>
              <a:sysClr val="window" lastClr="FFFFFF"/>
            </a:solidFill>
            <a:latin typeface="Calibri" panose="020F0502020204030204"/>
            <a:ea typeface="+mn-ea"/>
            <a:cs typeface="+mn-cs"/>
          </a:endParaRPr>
        </a:p>
      </dgm:t>
    </dgm:pt>
    <dgm:pt modelId="{0A95ECB8-E063-453D-9E6E-29BCF97CB68B}">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ASKI Call Center,</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27A4695D-ED17-454D-A39A-D484E78E0306}" type="parTrans" cxnId="{CD8A2D35-9C49-4672-A9C7-FE93DC3ECD12}">
      <dgm:prSet/>
      <dgm:spPr/>
      <dgm:t>
        <a:bodyPr/>
        <a:lstStyle/>
        <a:p>
          <a:endParaRPr lang="tr-TR"/>
        </a:p>
      </dgm:t>
    </dgm:pt>
    <dgm:pt modelId="{1F150E54-54A4-4088-842F-6FDA6BC1752B}" type="sibTrans" cxnId="{CD8A2D35-9C49-4672-A9C7-FE93DC3ECD12}">
      <dgm:prSet/>
      <dgm:spPr/>
      <dgm:t>
        <a:bodyPr/>
        <a:lstStyle/>
        <a:p>
          <a:endParaRPr lang="tr-TR"/>
        </a:p>
      </dgm:t>
    </dgm:pt>
    <dgm:pt modelId="{7359061C-2E4D-4A1B-9AB6-2480E748EA34}">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CIMER,</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6086C197-7221-4FDF-8EB9-BCB69A3572E8}" type="parTrans" cxnId="{3BBA1CB8-6D81-4C01-B531-5926E7F9C0C0}">
      <dgm:prSet/>
      <dgm:spPr/>
      <dgm:t>
        <a:bodyPr/>
        <a:lstStyle/>
        <a:p>
          <a:endParaRPr lang="tr-TR"/>
        </a:p>
      </dgm:t>
    </dgm:pt>
    <dgm:pt modelId="{AE4DE298-7C81-49E3-8AFA-13D62E3F1AF5}" type="sibTrans" cxnId="{3BBA1CB8-6D81-4C01-B531-5926E7F9C0C0}">
      <dgm:prSet/>
      <dgm:spPr/>
      <dgm:t>
        <a:bodyPr/>
        <a:lstStyle/>
        <a:p>
          <a:endParaRPr lang="tr-TR"/>
        </a:p>
      </dgm:t>
    </dgm:pt>
    <dgm:pt modelId="{BD59986D-978B-41D6-8594-BA0ECF6E63BC}">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YIMER,</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53664197-4102-48CB-8F2B-29F5174EA964}" type="parTrans" cxnId="{A88A8408-905D-440F-BB49-21D086CA9CF0}">
      <dgm:prSet/>
      <dgm:spPr/>
      <dgm:t>
        <a:bodyPr/>
        <a:lstStyle/>
        <a:p>
          <a:endParaRPr lang="tr-TR"/>
        </a:p>
      </dgm:t>
    </dgm:pt>
    <dgm:pt modelId="{97F6BFE6-F085-48D8-8549-DA56E2B50EA5}" type="sibTrans" cxnId="{A88A8408-905D-440F-BB49-21D086CA9CF0}">
      <dgm:prSet/>
      <dgm:spPr/>
      <dgm:t>
        <a:bodyPr/>
        <a:lstStyle/>
        <a:p>
          <a:endParaRPr lang="tr-TR"/>
        </a:p>
      </dgm:t>
    </dgm:pt>
    <dgm:pt modelId="{66353360-91A5-42AA-906C-F181C8DB913A}">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ILBANK,</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91D01864-B97F-4321-B8E1-DB42AD9C023B}" type="parTrans" cxnId="{FDCC335C-AB3A-4188-A35D-06FAA76AC5F1}">
      <dgm:prSet/>
      <dgm:spPr/>
      <dgm:t>
        <a:bodyPr/>
        <a:lstStyle/>
        <a:p>
          <a:endParaRPr lang="tr-TR"/>
        </a:p>
      </dgm:t>
    </dgm:pt>
    <dgm:pt modelId="{216B8B92-1C4B-474D-A0DC-2000FA8B5295}" type="sibTrans" cxnId="{FDCC335C-AB3A-4188-A35D-06FAA76AC5F1}">
      <dgm:prSet/>
      <dgm:spPr/>
      <dgm:t>
        <a:bodyPr/>
        <a:lstStyle/>
        <a:p>
          <a:endParaRPr lang="tr-TR"/>
        </a:p>
      </dgm:t>
    </dgm:pt>
    <dgm:pt modelId="{D0423A17-3910-4AF3-AE20-5C8D8E4FACBE}">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World Bank</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B073602E-9BF6-45EA-BFAE-AC8DCE277132}" type="parTrans" cxnId="{04030696-9A3D-475C-9FAB-4DA0737E01A4}">
      <dgm:prSet/>
      <dgm:spPr/>
      <dgm:t>
        <a:bodyPr/>
        <a:lstStyle/>
        <a:p>
          <a:endParaRPr lang="tr-TR"/>
        </a:p>
      </dgm:t>
    </dgm:pt>
    <dgm:pt modelId="{33FA76DF-F258-4874-8763-B6B7976F8683}" type="sibTrans" cxnId="{04030696-9A3D-475C-9FAB-4DA0737E01A4}">
      <dgm:prSet/>
      <dgm:spPr/>
      <dgm:t>
        <a:bodyPr/>
        <a:lstStyle/>
        <a:p>
          <a:endParaRPr lang="tr-TR"/>
        </a:p>
      </dgm:t>
    </dgm:pt>
    <dgm:pt modelId="{2EC57A2C-E9AD-4ABA-BB89-D659952AF7FB}">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Contractor's internally appointed grievance officer</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B2C10B2A-5FF7-49CB-9F84-7128D268DF18}" type="parTrans" cxnId="{37C46749-CEC1-4BB5-B394-4DB34788099F}">
      <dgm:prSet/>
      <dgm:spPr/>
      <dgm:t>
        <a:bodyPr/>
        <a:lstStyle/>
        <a:p>
          <a:endParaRPr lang="tr-TR"/>
        </a:p>
      </dgm:t>
    </dgm:pt>
    <dgm:pt modelId="{0B1C070F-447D-44DC-8EFF-9154150AE795}" type="sibTrans" cxnId="{37C46749-CEC1-4BB5-B394-4DB34788099F}">
      <dgm:prSet/>
      <dgm:spPr/>
      <dgm:t>
        <a:bodyPr/>
        <a:lstStyle/>
        <a:p>
          <a:endParaRPr lang="tr-TR"/>
        </a:p>
      </dgm:t>
    </dgm:pt>
    <dgm:pt modelId="{E2EA2DFA-F950-488A-BEBF-15F9AB6C89AD}">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Community Liaison Officer (CLO) </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2C87A193-D277-4B57-88C1-AEC395FC18A2}" type="parTrans" cxnId="{29751CEF-A616-40A2-83CE-A85E8805A25C}">
      <dgm:prSet/>
      <dgm:spPr/>
      <dgm:t>
        <a:bodyPr/>
        <a:lstStyle/>
        <a:p>
          <a:endParaRPr lang="tr-TR"/>
        </a:p>
      </dgm:t>
    </dgm:pt>
    <dgm:pt modelId="{BAC6497D-EFDB-4556-9CA4-B86263B20048}" type="sibTrans" cxnId="{29751CEF-A616-40A2-83CE-A85E8805A25C}">
      <dgm:prSet/>
      <dgm:spPr/>
      <dgm:t>
        <a:bodyPr/>
        <a:lstStyle/>
        <a:p>
          <a:endParaRPr lang="tr-TR"/>
        </a:p>
      </dgm:t>
    </dgm:pt>
    <dgm:pt modelId="{5C9E5310-23E4-48B6-92DD-B6CD6C16E2D9}">
      <dgm:prSet/>
      <dgm:spPr>
        <a:xfrm>
          <a:off x="2309905" y="480656"/>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Project Grievance Mechanism Officer</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69E05ED8-469E-44DC-9B57-2F78C9F41746}" type="parTrans" cxnId="{2BE337D1-3DC4-4F6A-AFC5-426A2B9BB22E}">
      <dgm:prSet/>
      <dgm:spPr/>
      <dgm:t>
        <a:bodyPr/>
        <a:lstStyle/>
        <a:p>
          <a:endParaRPr lang="tr-TR"/>
        </a:p>
      </dgm:t>
    </dgm:pt>
    <dgm:pt modelId="{1016CC52-B674-4E00-A1F6-CD93F09253DB}" type="sibTrans" cxnId="{2BE337D1-3DC4-4F6A-AFC5-426A2B9BB22E}">
      <dgm:prSet/>
      <dgm:spPr/>
      <dgm:t>
        <a:bodyPr/>
        <a:lstStyle/>
        <a:p>
          <a:endParaRPr lang="tr-TR"/>
        </a:p>
      </dgm:t>
    </dgm:pt>
    <dgm:pt modelId="{821F35A9-1620-46DD-8776-C16A02FDEF55}">
      <dgm:prSet/>
      <dgm:spPr>
        <a:xfrm>
          <a:off x="3795030" y="52147"/>
          <a:ext cx="1142213" cy="5645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Arial" panose="020B0604020202020204" pitchFamily="34" charset="0"/>
              <a:ea typeface="+mn-ea"/>
              <a:cs typeface="Arial" panose="020B0604020202020204" pitchFamily="34" charset="0"/>
            </a:rPr>
            <a:t>Authorities responsible for the assessment of sensitive complaints</a:t>
          </a:r>
        </a:p>
      </dgm:t>
    </dgm:pt>
    <dgm:pt modelId="{231B9DD4-885A-420F-825B-9993D4787C1B}" type="parTrans" cxnId="{0DCF2168-6E87-4E70-9A34-9A6E2C5E35A2}">
      <dgm:prSet/>
      <dgm:spPr/>
      <dgm:t>
        <a:bodyPr/>
        <a:lstStyle/>
        <a:p>
          <a:endParaRPr lang="tr-TR"/>
        </a:p>
      </dgm:t>
    </dgm:pt>
    <dgm:pt modelId="{1A8193C8-E83B-435F-BFFD-86F2C8259DB5}" type="sibTrans" cxnId="{0DCF2168-6E87-4E70-9A34-9A6E2C5E35A2}">
      <dgm:prSet/>
      <dgm:spPr/>
      <dgm:t>
        <a:bodyPr/>
        <a:lstStyle/>
        <a:p>
          <a:endParaRPr lang="tr-TR"/>
        </a:p>
      </dgm:t>
    </dgm:pt>
    <dgm:pt modelId="{D2D4F092-6CF4-4E4A-8519-BD654E72D4A5}">
      <dgm:prSet/>
      <dgm:spPr>
        <a:xfrm>
          <a:off x="4028978"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İLBANK</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AD9657A7-E4E1-4AA6-AF9E-4B20524752BB}" type="parTrans" cxnId="{94B54422-EC2D-46EF-8E4F-AAA82EB70F40}">
      <dgm:prSet/>
      <dgm:spPr/>
      <dgm:t>
        <a:bodyPr/>
        <a:lstStyle/>
        <a:p>
          <a:endParaRPr lang="tr-TR"/>
        </a:p>
      </dgm:t>
    </dgm:pt>
    <dgm:pt modelId="{F5CE6537-00DE-4809-BCA0-112E5925E2E5}" type="sibTrans" cxnId="{94B54422-EC2D-46EF-8E4F-AAA82EB70F40}">
      <dgm:prSet/>
      <dgm:spPr/>
      <dgm:t>
        <a:bodyPr/>
        <a:lstStyle/>
        <a:p>
          <a:endParaRPr lang="tr-TR"/>
        </a:p>
      </dgm:t>
    </dgm:pt>
    <dgm:pt modelId="{071C62CE-6D6C-42FB-9EDE-D0D7E5C2A411}" type="pres">
      <dgm:prSet presAssocID="{BB5BE8BC-072D-4D74-9031-8BDA224DED0F}" presName="linearFlow" presStyleCnt="0">
        <dgm:presLayoutVars>
          <dgm:dir/>
          <dgm:animLvl val="lvl"/>
          <dgm:resizeHandles val="exact"/>
        </dgm:presLayoutVars>
      </dgm:prSet>
      <dgm:spPr/>
    </dgm:pt>
    <dgm:pt modelId="{6E56836C-8AF0-43ED-A35D-02AEE3DB6014}" type="pres">
      <dgm:prSet presAssocID="{71A18C15-6532-44E7-9933-5D9FFD89C4C1}" presName="composite" presStyleCnt="0"/>
      <dgm:spPr/>
    </dgm:pt>
    <dgm:pt modelId="{3C257C9A-83F5-4464-BA00-B238F4BFDDED}" type="pres">
      <dgm:prSet presAssocID="{71A18C15-6532-44E7-9933-5D9FFD89C4C1}" presName="parTx" presStyleLbl="node1" presStyleIdx="0" presStyleCnt="3">
        <dgm:presLayoutVars>
          <dgm:chMax val="0"/>
          <dgm:chPref val="0"/>
          <dgm:bulletEnabled val="1"/>
        </dgm:presLayoutVars>
      </dgm:prSet>
      <dgm:spPr/>
    </dgm:pt>
    <dgm:pt modelId="{8A1F502C-F937-4F4F-8E5D-BA5F3DDF63E7}" type="pres">
      <dgm:prSet presAssocID="{71A18C15-6532-44E7-9933-5D9FFD89C4C1}" presName="parSh" presStyleLbl="node1" presStyleIdx="0" presStyleCnt="3"/>
      <dgm:spPr/>
    </dgm:pt>
    <dgm:pt modelId="{C74EC33A-2930-446F-B20F-43D4FA397871}" type="pres">
      <dgm:prSet presAssocID="{71A18C15-6532-44E7-9933-5D9FFD89C4C1}" presName="desTx" presStyleLbl="fgAcc1" presStyleIdx="0" presStyleCnt="3">
        <dgm:presLayoutVars>
          <dgm:bulletEnabled val="1"/>
        </dgm:presLayoutVars>
      </dgm:prSet>
      <dgm:spPr/>
    </dgm:pt>
    <dgm:pt modelId="{439B94A8-7DD3-42F4-A297-53D259CC42DB}" type="pres">
      <dgm:prSet presAssocID="{138091FF-59CD-403F-A998-45FBBE0E40E3}" presName="sibTrans" presStyleLbl="sibTrans2D1" presStyleIdx="0" presStyleCnt="2"/>
      <dgm:spPr/>
    </dgm:pt>
    <dgm:pt modelId="{ACA3C21F-8093-49D2-9B83-072D04BD5D5B}" type="pres">
      <dgm:prSet presAssocID="{138091FF-59CD-403F-A998-45FBBE0E40E3}" presName="connTx" presStyleLbl="sibTrans2D1" presStyleIdx="0" presStyleCnt="2"/>
      <dgm:spPr/>
    </dgm:pt>
    <dgm:pt modelId="{BB92141C-B6C8-4409-A1AD-44A551C45CCB}" type="pres">
      <dgm:prSet presAssocID="{5CDE64CD-42D8-4223-8E12-C9EC1C552E50}" presName="composite" presStyleCnt="0"/>
      <dgm:spPr/>
    </dgm:pt>
    <dgm:pt modelId="{E81AE835-27EA-4D4D-AFCF-F247BC82A304}" type="pres">
      <dgm:prSet presAssocID="{5CDE64CD-42D8-4223-8E12-C9EC1C552E50}" presName="parTx" presStyleLbl="node1" presStyleIdx="0" presStyleCnt="3">
        <dgm:presLayoutVars>
          <dgm:chMax val="0"/>
          <dgm:chPref val="0"/>
          <dgm:bulletEnabled val="1"/>
        </dgm:presLayoutVars>
      </dgm:prSet>
      <dgm:spPr/>
    </dgm:pt>
    <dgm:pt modelId="{66A1EE72-6DB6-485B-A644-D4BD70A54500}" type="pres">
      <dgm:prSet presAssocID="{5CDE64CD-42D8-4223-8E12-C9EC1C552E50}" presName="parSh" presStyleLbl="node1" presStyleIdx="1" presStyleCnt="3" custScaleX="121925"/>
      <dgm:spPr/>
    </dgm:pt>
    <dgm:pt modelId="{3AE79DED-BBF7-4467-931C-22AB231A8B76}" type="pres">
      <dgm:prSet presAssocID="{5CDE64CD-42D8-4223-8E12-C9EC1C552E50}" presName="desTx" presStyleLbl="fgAcc1" presStyleIdx="1" presStyleCnt="3" custLinFactNeighborX="10135" custLinFactNeighborY="7483">
        <dgm:presLayoutVars>
          <dgm:bulletEnabled val="1"/>
        </dgm:presLayoutVars>
      </dgm:prSet>
      <dgm:spPr/>
    </dgm:pt>
    <dgm:pt modelId="{2E28FB50-32CE-4C23-A341-7FCC7956C8A7}" type="pres">
      <dgm:prSet presAssocID="{C5469A8E-2848-457B-BDA7-D61AD18FB478}" presName="sibTrans" presStyleLbl="sibTrans2D1" presStyleIdx="1" presStyleCnt="2"/>
      <dgm:spPr/>
    </dgm:pt>
    <dgm:pt modelId="{09CA93B0-08FD-425F-BE57-0B5DE81140AA}" type="pres">
      <dgm:prSet presAssocID="{C5469A8E-2848-457B-BDA7-D61AD18FB478}" presName="connTx" presStyleLbl="sibTrans2D1" presStyleIdx="1" presStyleCnt="2"/>
      <dgm:spPr/>
    </dgm:pt>
    <dgm:pt modelId="{C859C82A-7A71-45ED-9F34-8B6D06B28993}" type="pres">
      <dgm:prSet presAssocID="{821F35A9-1620-46DD-8776-C16A02FDEF55}" presName="composite" presStyleCnt="0"/>
      <dgm:spPr/>
    </dgm:pt>
    <dgm:pt modelId="{BFC978F9-E9B2-46C7-9CCA-CBEBB3E1E1A6}" type="pres">
      <dgm:prSet presAssocID="{821F35A9-1620-46DD-8776-C16A02FDEF55}" presName="parTx" presStyleLbl="node1" presStyleIdx="1" presStyleCnt="3">
        <dgm:presLayoutVars>
          <dgm:chMax val="0"/>
          <dgm:chPref val="0"/>
          <dgm:bulletEnabled val="1"/>
        </dgm:presLayoutVars>
      </dgm:prSet>
      <dgm:spPr/>
    </dgm:pt>
    <dgm:pt modelId="{46B08868-C2B4-4AC5-9EC0-52498C445086}" type="pres">
      <dgm:prSet presAssocID="{821F35A9-1620-46DD-8776-C16A02FDEF55}" presName="parSh" presStyleLbl="node1" presStyleIdx="2" presStyleCnt="3"/>
      <dgm:spPr/>
    </dgm:pt>
    <dgm:pt modelId="{74C8339D-42E9-4486-8A57-1AC5B04CF28B}" type="pres">
      <dgm:prSet presAssocID="{821F35A9-1620-46DD-8776-C16A02FDEF55}" presName="desTx" presStyleLbl="fgAcc1" presStyleIdx="2" presStyleCnt="3">
        <dgm:presLayoutVars>
          <dgm:bulletEnabled val="1"/>
        </dgm:presLayoutVars>
      </dgm:prSet>
      <dgm:spPr/>
    </dgm:pt>
  </dgm:ptLst>
  <dgm:cxnLst>
    <dgm:cxn modelId="{E1818700-F222-4128-A149-B800FD0FDAC9}" type="presOf" srcId="{C5469A8E-2848-457B-BDA7-D61AD18FB478}" destId="{09CA93B0-08FD-425F-BE57-0B5DE81140AA}" srcOrd="1" destOrd="0" presId="urn:microsoft.com/office/officeart/2005/8/layout/process3"/>
    <dgm:cxn modelId="{E686A104-8409-4C35-9104-11342B77555D}" type="presOf" srcId="{71A18C15-6532-44E7-9933-5D9FFD89C4C1}" destId="{3C257C9A-83F5-4464-BA00-B238F4BFDDED}" srcOrd="0" destOrd="0" presId="urn:microsoft.com/office/officeart/2005/8/layout/process3"/>
    <dgm:cxn modelId="{A88A8408-905D-440F-BB49-21D086CA9CF0}" srcId="{71A18C15-6532-44E7-9933-5D9FFD89C4C1}" destId="{BD59986D-978B-41D6-8594-BA0ECF6E63BC}" srcOrd="3" destOrd="0" parTransId="{53664197-4102-48CB-8F2B-29F5174EA964}" sibTransId="{97F6BFE6-F085-48D8-8549-DA56E2B50EA5}"/>
    <dgm:cxn modelId="{1F5E520F-E1B9-4CCA-AA2E-618C57794435}" type="presOf" srcId="{C5469A8E-2848-457B-BDA7-D61AD18FB478}" destId="{2E28FB50-32CE-4C23-A341-7FCC7956C8A7}" srcOrd="0" destOrd="0" presId="urn:microsoft.com/office/officeart/2005/8/layout/process3"/>
    <dgm:cxn modelId="{94B54422-EC2D-46EF-8E4F-AAA82EB70F40}" srcId="{821F35A9-1620-46DD-8776-C16A02FDEF55}" destId="{D2D4F092-6CF4-4E4A-8519-BD654E72D4A5}" srcOrd="0" destOrd="0" parTransId="{AD9657A7-E4E1-4AA6-AF9E-4B20524752BB}" sibTransId="{F5CE6537-00DE-4809-BCA0-112E5925E2E5}"/>
    <dgm:cxn modelId="{CD8A2D35-9C49-4672-A9C7-FE93DC3ECD12}" srcId="{71A18C15-6532-44E7-9933-5D9FFD89C4C1}" destId="{0A95ECB8-E063-453D-9E6E-29BCF97CB68B}" srcOrd="1" destOrd="0" parTransId="{27A4695D-ED17-454D-A39A-D484E78E0306}" sibTransId="{1F150E54-54A4-4088-842F-6FDA6BC1752B}"/>
    <dgm:cxn modelId="{38EA6C36-F391-4F9D-AE27-BA32C319F058}" type="presOf" srcId="{0A95ECB8-E063-453D-9E6E-29BCF97CB68B}" destId="{C74EC33A-2930-446F-B20F-43D4FA397871}" srcOrd="0" destOrd="1" presId="urn:microsoft.com/office/officeart/2005/8/layout/process3"/>
    <dgm:cxn modelId="{FDCC335C-AB3A-4188-A35D-06FAA76AC5F1}" srcId="{71A18C15-6532-44E7-9933-5D9FFD89C4C1}" destId="{66353360-91A5-42AA-906C-F181C8DB913A}" srcOrd="4" destOrd="0" parTransId="{91D01864-B97F-4321-B8E1-DB42AD9C023B}" sibTransId="{216B8B92-1C4B-474D-A0DC-2000FA8B5295}"/>
    <dgm:cxn modelId="{4F968161-0E2C-4E5E-B98E-D3CDAB180BCC}" type="presOf" srcId="{BB5BE8BC-072D-4D74-9031-8BDA224DED0F}" destId="{071C62CE-6D6C-42FB-9EDE-D0D7E5C2A411}" srcOrd="0" destOrd="0" presId="urn:microsoft.com/office/officeart/2005/8/layout/process3"/>
    <dgm:cxn modelId="{19A86C44-3915-4BD8-A9F9-4DDF1F76F6BD}" type="presOf" srcId="{66353360-91A5-42AA-906C-F181C8DB913A}" destId="{C74EC33A-2930-446F-B20F-43D4FA397871}" srcOrd="0" destOrd="4" presId="urn:microsoft.com/office/officeart/2005/8/layout/process3"/>
    <dgm:cxn modelId="{0DCF2168-6E87-4E70-9A34-9A6E2C5E35A2}" srcId="{BB5BE8BC-072D-4D74-9031-8BDA224DED0F}" destId="{821F35A9-1620-46DD-8776-C16A02FDEF55}" srcOrd="2" destOrd="0" parTransId="{231B9DD4-885A-420F-825B-9993D4787C1B}" sibTransId="{1A8193C8-E83B-435F-BFFD-86F2C8259DB5}"/>
    <dgm:cxn modelId="{37C46749-CEC1-4BB5-B394-4DB34788099F}" srcId="{71A18C15-6532-44E7-9933-5D9FFD89C4C1}" destId="{2EC57A2C-E9AD-4ABA-BB89-D659952AF7FB}" srcOrd="6" destOrd="0" parTransId="{B2C10B2A-5FF7-49CB-9F84-7128D268DF18}" sibTransId="{0B1C070F-447D-44DC-8EFF-9154150AE795}"/>
    <dgm:cxn modelId="{637EAE70-0255-4091-B2A5-F6257BD630A7}" type="presOf" srcId="{71A18C15-6532-44E7-9933-5D9FFD89C4C1}" destId="{8A1F502C-F937-4F4F-8E5D-BA5F3DDF63E7}" srcOrd="1" destOrd="0" presId="urn:microsoft.com/office/officeart/2005/8/layout/process3"/>
    <dgm:cxn modelId="{60DFA875-E7FA-4C43-802E-634D869F1D2B}" type="presOf" srcId="{138091FF-59CD-403F-A998-45FBBE0E40E3}" destId="{ACA3C21F-8093-49D2-9B83-072D04BD5D5B}" srcOrd="1" destOrd="0" presId="urn:microsoft.com/office/officeart/2005/8/layout/process3"/>
    <dgm:cxn modelId="{DFEEEB8C-4CD8-43E7-B666-861E18046D5A}" type="presOf" srcId="{138091FF-59CD-403F-A998-45FBBE0E40E3}" destId="{439B94A8-7DD3-42F4-A297-53D259CC42DB}" srcOrd="0" destOrd="0" presId="urn:microsoft.com/office/officeart/2005/8/layout/process3"/>
    <dgm:cxn modelId="{3D9D2C8E-BF12-4B1D-89C1-D9C6170B710F}" type="presOf" srcId="{821F35A9-1620-46DD-8776-C16A02FDEF55}" destId="{BFC978F9-E9B2-46C7-9CCA-CBEBB3E1E1A6}" srcOrd="0" destOrd="0" presId="urn:microsoft.com/office/officeart/2005/8/layout/process3"/>
    <dgm:cxn modelId="{9D9EC991-FA8F-47A0-B4F7-9E2C537A82F9}" srcId="{BB5BE8BC-072D-4D74-9031-8BDA224DED0F}" destId="{5CDE64CD-42D8-4223-8E12-C9EC1C552E50}" srcOrd="1" destOrd="0" parTransId="{3E7C207F-6C6B-4201-AAF6-18537FEB4F46}" sibTransId="{C5469A8E-2848-457B-BDA7-D61AD18FB478}"/>
    <dgm:cxn modelId="{77B3C892-13D4-4318-9D05-B05CD14732F4}" type="presOf" srcId="{5CDE64CD-42D8-4223-8E12-C9EC1C552E50}" destId="{66A1EE72-6DB6-485B-A644-D4BD70A54500}" srcOrd="1" destOrd="0" presId="urn:microsoft.com/office/officeart/2005/8/layout/process3"/>
    <dgm:cxn modelId="{8E715E94-4312-4485-93C0-A694269B17F8}" type="presOf" srcId="{D0423A17-3910-4AF3-AE20-5C8D8E4FACBE}" destId="{C74EC33A-2930-446F-B20F-43D4FA397871}" srcOrd="0" destOrd="5" presId="urn:microsoft.com/office/officeart/2005/8/layout/process3"/>
    <dgm:cxn modelId="{04030696-9A3D-475C-9FAB-4DA0737E01A4}" srcId="{71A18C15-6532-44E7-9933-5D9FFD89C4C1}" destId="{D0423A17-3910-4AF3-AE20-5C8D8E4FACBE}" srcOrd="5" destOrd="0" parTransId="{B073602E-9BF6-45EA-BFAE-AC8DCE277132}" sibTransId="{33FA76DF-F258-4874-8763-B6B7976F8683}"/>
    <dgm:cxn modelId="{689ABC9B-009E-4C3D-BB0A-992B63175E7E}" type="presOf" srcId="{E2EA2DFA-F950-488A-BEBF-15F9AB6C89AD}" destId="{C74EC33A-2930-446F-B20F-43D4FA397871}" srcOrd="0" destOrd="7" presId="urn:microsoft.com/office/officeart/2005/8/layout/process3"/>
    <dgm:cxn modelId="{F17793A5-E646-4B53-BDCA-C0F56EBA1769}" type="presOf" srcId="{2EC57A2C-E9AD-4ABA-BB89-D659952AF7FB}" destId="{C74EC33A-2930-446F-B20F-43D4FA397871}" srcOrd="0" destOrd="6" presId="urn:microsoft.com/office/officeart/2005/8/layout/process3"/>
    <dgm:cxn modelId="{6BFFAFAA-A1ED-4A7A-89EB-72B75A3A15AE}" type="presOf" srcId="{7359061C-2E4D-4A1B-9AB6-2480E748EA34}" destId="{C74EC33A-2930-446F-B20F-43D4FA397871}" srcOrd="0" destOrd="2" presId="urn:microsoft.com/office/officeart/2005/8/layout/process3"/>
    <dgm:cxn modelId="{E56068AF-9ACB-47A9-AD04-2BAB97B67C98}" srcId="{BB5BE8BC-072D-4D74-9031-8BDA224DED0F}" destId="{71A18C15-6532-44E7-9933-5D9FFD89C4C1}" srcOrd="0" destOrd="0" parTransId="{25D81793-09C0-4715-8555-BB33D850711C}" sibTransId="{138091FF-59CD-403F-A998-45FBBE0E40E3}"/>
    <dgm:cxn modelId="{85D1F7AF-ECAB-455A-AEC1-5F6B435B0DDB}" srcId="{71A18C15-6532-44E7-9933-5D9FFD89C4C1}" destId="{E1073BB6-C74D-421F-8E44-2D35F6EA728E}" srcOrd="0" destOrd="0" parTransId="{5E559AFA-E46E-42F4-8B04-DDFCDCE07DDC}" sibTransId="{98B019FE-6CD7-456B-BA8C-DD32601E74C1}"/>
    <dgm:cxn modelId="{FE34DAB4-B01F-4DCE-8E38-9D0ED3201746}" type="presOf" srcId="{D2D4F092-6CF4-4E4A-8519-BD654E72D4A5}" destId="{74C8339D-42E9-4486-8A57-1AC5B04CF28B}" srcOrd="0" destOrd="0" presId="urn:microsoft.com/office/officeart/2005/8/layout/process3"/>
    <dgm:cxn modelId="{3BBA1CB8-6D81-4C01-B531-5926E7F9C0C0}" srcId="{71A18C15-6532-44E7-9933-5D9FFD89C4C1}" destId="{7359061C-2E4D-4A1B-9AB6-2480E748EA34}" srcOrd="2" destOrd="0" parTransId="{6086C197-7221-4FDF-8EB9-BCB69A3572E8}" sibTransId="{AE4DE298-7C81-49E3-8AFA-13D62E3F1AF5}"/>
    <dgm:cxn modelId="{310D0CB9-6425-45F5-A53D-9EFC0E838A04}" type="presOf" srcId="{821F35A9-1620-46DD-8776-C16A02FDEF55}" destId="{46B08868-C2B4-4AC5-9EC0-52498C445086}" srcOrd="1" destOrd="0" presId="urn:microsoft.com/office/officeart/2005/8/layout/process3"/>
    <dgm:cxn modelId="{A77D95BA-3A84-4958-A6D4-8654F7ADCB5B}" type="presOf" srcId="{5CDE64CD-42D8-4223-8E12-C9EC1C552E50}" destId="{E81AE835-27EA-4D4D-AFCF-F247BC82A304}" srcOrd="0" destOrd="0" presId="urn:microsoft.com/office/officeart/2005/8/layout/process3"/>
    <dgm:cxn modelId="{2BE337D1-3DC4-4F6A-AFC5-426A2B9BB22E}" srcId="{5CDE64CD-42D8-4223-8E12-C9EC1C552E50}" destId="{5C9E5310-23E4-48B6-92DD-B6CD6C16E2D9}" srcOrd="0" destOrd="0" parTransId="{69E05ED8-469E-44DC-9B57-2F78C9F41746}" sibTransId="{1016CC52-B674-4E00-A1F6-CD93F09253DB}"/>
    <dgm:cxn modelId="{0CE5FAEA-686E-4BBD-93AF-D69E6023A27D}" type="presOf" srcId="{5C9E5310-23E4-48B6-92DD-B6CD6C16E2D9}" destId="{3AE79DED-BBF7-4467-931C-22AB231A8B76}" srcOrd="0" destOrd="0" presId="urn:microsoft.com/office/officeart/2005/8/layout/process3"/>
    <dgm:cxn modelId="{29751CEF-A616-40A2-83CE-A85E8805A25C}" srcId="{71A18C15-6532-44E7-9933-5D9FFD89C4C1}" destId="{E2EA2DFA-F950-488A-BEBF-15F9AB6C89AD}" srcOrd="7" destOrd="0" parTransId="{2C87A193-D277-4B57-88C1-AEC395FC18A2}" sibTransId="{BAC6497D-EFDB-4556-9CA4-B86263B20048}"/>
    <dgm:cxn modelId="{9D47FCF2-61D5-4EC1-9BBC-87821DDD8CE1}" type="presOf" srcId="{BD59986D-978B-41D6-8594-BA0ECF6E63BC}" destId="{C74EC33A-2930-446F-B20F-43D4FA397871}" srcOrd="0" destOrd="3" presId="urn:microsoft.com/office/officeart/2005/8/layout/process3"/>
    <dgm:cxn modelId="{5E5E02FB-FF57-444E-88E2-65BA9C274603}" type="presOf" srcId="{E1073BB6-C74D-421F-8E44-2D35F6EA728E}" destId="{C74EC33A-2930-446F-B20F-43D4FA397871}" srcOrd="0" destOrd="0" presId="urn:microsoft.com/office/officeart/2005/8/layout/process3"/>
    <dgm:cxn modelId="{C79BE034-7680-4BD2-B112-B5BFE033EC05}" type="presParOf" srcId="{071C62CE-6D6C-42FB-9EDE-D0D7E5C2A411}" destId="{6E56836C-8AF0-43ED-A35D-02AEE3DB6014}" srcOrd="0" destOrd="0" presId="urn:microsoft.com/office/officeart/2005/8/layout/process3"/>
    <dgm:cxn modelId="{661DEC27-AADB-442C-8A81-424EF6344915}" type="presParOf" srcId="{6E56836C-8AF0-43ED-A35D-02AEE3DB6014}" destId="{3C257C9A-83F5-4464-BA00-B238F4BFDDED}" srcOrd="0" destOrd="0" presId="urn:microsoft.com/office/officeart/2005/8/layout/process3"/>
    <dgm:cxn modelId="{CF6AF39C-8C2C-4FB5-94CA-8217EF27F609}" type="presParOf" srcId="{6E56836C-8AF0-43ED-A35D-02AEE3DB6014}" destId="{8A1F502C-F937-4F4F-8E5D-BA5F3DDF63E7}" srcOrd="1" destOrd="0" presId="urn:microsoft.com/office/officeart/2005/8/layout/process3"/>
    <dgm:cxn modelId="{805CB25A-BF78-4C68-8B8A-8502ABD7C1E5}" type="presParOf" srcId="{6E56836C-8AF0-43ED-A35D-02AEE3DB6014}" destId="{C74EC33A-2930-446F-B20F-43D4FA397871}" srcOrd="2" destOrd="0" presId="urn:microsoft.com/office/officeart/2005/8/layout/process3"/>
    <dgm:cxn modelId="{1ABE4C8A-F799-48EB-8E0E-BB4B0DF8D5AC}" type="presParOf" srcId="{071C62CE-6D6C-42FB-9EDE-D0D7E5C2A411}" destId="{439B94A8-7DD3-42F4-A297-53D259CC42DB}" srcOrd="1" destOrd="0" presId="urn:microsoft.com/office/officeart/2005/8/layout/process3"/>
    <dgm:cxn modelId="{BDCAC5BD-3B3D-4D71-87D9-4D19F5E28D68}" type="presParOf" srcId="{439B94A8-7DD3-42F4-A297-53D259CC42DB}" destId="{ACA3C21F-8093-49D2-9B83-072D04BD5D5B}" srcOrd="0" destOrd="0" presId="urn:microsoft.com/office/officeart/2005/8/layout/process3"/>
    <dgm:cxn modelId="{FB1A84FC-76F9-4DCE-AB80-3931F327B912}" type="presParOf" srcId="{071C62CE-6D6C-42FB-9EDE-D0D7E5C2A411}" destId="{BB92141C-B6C8-4409-A1AD-44A551C45CCB}" srcOrd="2" destOrd="0" presId="urn:microsoft.com/office/officeart/2005/8/layout/process3"/>
    <dgm:cxn modelId="{D83791EE-A04F-4276-A0D0-C9ACB9FDC516}" type="presParOf" srcId="{BB92141C-B6C8-4409-A1AD-44A551C45CCB}" destId="{E81AE835-27EA-4D4D-AFCF-F247BC82A304}" srcOrd="0" destOrd="0" presId="urn:microsoft.com/office/officeart/2005/8/layout/process3"/>
    <dgm:cxn modelId="{F2726636-C0A3-40F3-AE8B-18719C393F81}" type="presParOf" srcId="{BB92141C-B6C8-4409-A1AD-44A551C45CCB}" destId="{66A1EE72-6DB6-485B-A644-D4BD70A54500}" srcOrd="1" destOrd="0" presId="urn:microsoft.com/office/officeart/2005/8/layout/process3"/>
    <dgm:cxn modelId="{7498A239-4446-45D8-B0BD-E2FE73F312C5}" type="presParOf" srcId="{BB92141C-B6C8-4409-A1AD-44A551C45CCB}" destId="{3AE79DED-BBF7-4467-931C-22AB231A8B76}" srcOrd="2" destOrd="0" presId="urn:microsoft.com/office/officeart/2005/8/layout/process3"/>
    <dgm:cxn modelId="{737275C3-74D2-4F80-96FF-74C952CB8A02}" type="presParOf" srcId="{071C62CE-6D6C-42FB-9EDE-D0D7E5C2A411}" destId="{2E28FB50-32CE-4C23-A341-7FCC7956C8A7}" srcOrd="3" destOrd="0" presId="urn:microsoft.com/office/officeart/2005/8/layout/process3"/>
    <dgm:cxn modelId="{CEB8766A-22A0-4DD7-AC86-B96A33603261}" type="presParOf" srcId="{2E28FB50-32CE-4C23-A341-7FCC7956C8A7}" destId="{09CA93B0-08FD-425F-BE57-0B5DE81140AA}" srcOrd="0" destOrd="0" presId="urn:microsoft.com/office/officeart/2005/8/layout/process3"/>
    <dgm:cxn modelId="{0AFAF27D-20D0-435A-B289-5FC6E5E7B0E3}" type="presParOf" srcId="{071C62CE-6D6C-42FB-9EDE-D0D7E5C2A411}" destId="{C859C82A-7A71-45ED-9F34-8B6D06B28993}" srcOrd="4" destOrd="0" presId="urn:microsoft.com/office/officeart/2005/8/layout/process3"/>
    <dgm:cxn modelId="{F0D487EE-24DF-40D2-A6F7-1CDA3FE85825}" type="presParOf" srcId="{C859C82A-7A71-45ED-9F34-8B6D06B28993}" destId="{BFC978F9-E9B2-46C7-9CCA-CBEBB3E1E1A6}" srcOrd="0" destOrd="0" presId="urn:microsoft.com/office/officeart/2005/8/layout/process3"/>
    <dgm:cxn modelId="{0E3B1AE7-B6C6-4CD1-A638-AB59F943E392}" type="presParOf" srcId="{C859C82A-7A71-45ED-9F34-8B6D06B28993}" destId="{46B08868-C2B4-4AC5-9EC0-52498C445086}" srcOrd="1" destOrd="0" presId="urn:microsoft.com/office/officeart/2005/8/layout/process3"/>
    <dgm:cxn modelId="{BA58FE92-D803-4438-8DA1-2B30220C2B54}" type="presParOf" srcId="{C859C82A-7A71-45ED-9F34-8B6D06B28993}" destId="{74C8339D-42E9-4486-8A57-1AC5B04CF28B}" srcOrd="2" destOrd="0" presId="urn:microsoft.com/office/officeart/2005/8/layout/process3"/>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7F984E-8EC0-4F59-9DF5-212BD45FEBE6}">
      <dsp:nvSpPr>
        <dsp:cNvPr id="0" name=""/>
        <dsp:cNvSpPr/>
      </dsp:nvSpPr>
      <dsp:spPr>
        <a:xfrm>
          <a:off x="4602920" y="1551692"/>
          <a:ext cx="148337" cy="170719"/>
        </a:xfrm>
        <a:custGeom>
          <a:avLst/>
          <a:gdLst/>
          <a:ahLst/>
          <a:cxnLst/>
          <a:rect l="0" t="0" r="0" b="0"/>
          <a:pathLst>
            <a:path>
              <a:moveTo>
                <a:pt x="0" y="0"/>
              </a:moveTo>
              <a:lnTo>
                <a:pt x="0" y="110132"/>
              </a:lnTo>
              <a:lnTo>
                <a:pt x="148337" y="110132"/>
              </a:lnTo>
              <a:lnTo>
                <a:pt x="148337" y="17071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A1EACB-C7C7-41CD-BA9C-F7D8118ADEF6}">
      <dsp:nvSpPr>
        <dsp:cNvPr id="0" name=""/>
        <dsp:cNvSpPr/>
      </dsp:nvSpPr>
      <dsp:spPr>
        <a:xfrm>
          <a:off x="2676419" y="867068"/>
          <a:ext cx="1926501" cy="269324"/>
        </a:xfrm>
        <a:custGeom>
          <a:avLst/>
          <a:gdLst/>
          <a:ahLst/>
          <a:cxnLst/>
          <a:rect l="0" t="0" r="0" b="0"/>
          <a:pathLst>
            <a:path>
              <a:moveTo>
                <a:pt x="0" y="0"/>
              </a:moveTo>
              <a:lnTo>
                <a:pt x="0" y="208736"/>
              </a:lnTo>
              <a:lnTo>
                <a:pt x="1926501" y="208736"/>
              </a:lnTo>
              <a:lnTo>
                <a:pt x="1926501"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3550DD-56E4-4C57-8BBA-277C9EE910CC}">
      <dsp:nvSpPr>
        <dsp:cNvPr id="0" name=""/>
        <dsp:cNvSpPr/>
      </dsp:nvSpPr>
      <dsp:spPr>
        <a:xfrm>
          <a:off x="3230875" y="1551692"/>
          <a:ext cx="91440" cy="190209"/>
        </a:xfrm>
        <a:custGeom>
          <a:avLst/>
          <a:gdLst/>
          <a:ahLst/>
          <a:cxnLst/>
          <a:rect l="0" t="0" r="0" b="0"/>
          <a:pathLst>
            <a:path>
              <a:moveTo>
                <a:pt x="45720" y="0"/>
              </a:moveTo>
              <a:lnTo>
                <a:pt x="45720" y="1902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6BFC87-07B7-4123-A5D3-48E94C1C2BDE}">
      <dsp:nvSpPr>
        <dsp:cNvPr id="0" name=""/>
        <dsp:cNvSpPr/>
      </dsp:nvSpPr>
      <dsp:spPr>
        <a:xfrm>
          <a:off x="2676419" y="867068"/>
          <a:ext cx="600175" cy="269324"/>
        </a:xfrm>
        <a:custGeom>
          <a:avLst/>
          <a:gdLst/>
          <a:ahLst/>
          <a:cxnLst/>
          <a:rect l="0" t="0" r="0" b="0"/>
          <a:pathLst>
            <a:path>
              <a:moveTo>
                <a:pt x="0" y="0"/>
              </a:moveTo>
              <a:lnTo>
                <a:pt x="0" y="208736"/>
              </a:lnTo>
              <a:lnTo>
                <a:pt x="600175" y="208736"/>
              </a:lnTo>
              <a:lnTo>
                <a:pt x="600175"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C67B37-D2B5-451E-A716-37180F703172}">
      <dsp:nvSpPr>
        <dsp:cNvPr id="0" name=""/>
        <dsp:cNvSpPr/>
      </dsp:nvSpPr>
      <dsp:spPr>
        <a:xfrm>
          <a:off x="1912464" y="1579380"/>
          <a:ext cx="91440" cy="190209"/>
        </a:xfrm>
        <a:custGeom>
          <a:avLst/>
          <a:gdLst/>
          <a:ahLst/>
          <a:cxnLst/>
          <a:rect l="0" t="0" r="0" b="0"/>
          <a:pathLst>
            <a:path>
              <a:moveTo>
                <a:pt x="45720" y="0"/>
              </a:moveTo>
              <a:lnTo>
                <a:pt x="45720" y="1902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0DC41C-EEC7-42A1-B5C9-2E092DBF4B36}">
      <dsp:nvSpPr>
        <dsp:cNvPr id="0" name=""/>
        <dsp:cNvSpPr/>
      </dsp:nvSpPr>
      <dsp:spPr>
        <a:xfrm>
          <a:off x="1958184" y="867068"/>
          <a:ext cx="718235" cy="269324"/>
        </a:xfrm>
        <a:custGeom>
          <a:avLst/>
          <a:gdLst/>
          <a:ahLst/>
          <a:cxnLst/>
          <a:rect l="0" t="0" r="0" b="0"/>
          <a:pathLst>
            <a:path>
              <a:moveTo>
                <a:pt x="718235" y="0"/>
              </a:moveTo>
              <a:lnTo>
                <a:pt x="718235" y="208736"/>
              </a:lnTo>
              <a:lnTo>
                <a:pt x="0" y="208736"/>
              </a:lnTo>
              <a:lnTo>
                <a:pt x="0"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6C596C8-7931-47F9-880E-A29C396E649F}">
      <dsp:nvSpPr>
        <dsp:cNvPr id="0" name=""/>
        <dsp:cNvSpPr/>
      </dsp:nvSpPr>
      <dsp:spPr>
        <a:xfrm>
          <a:off x="685428" y="1537862"/>
          <a:ext cx="91440" cy="190209"/>
        </a:xfrm>
        <a:custGeom>
          <a:avLst/>
          <a:gdLst/>
          <a:ahLst/>
          <a:cxnLst/>
          <a:rect l="0" t="0" r="0" b="0"/>
          <a:pathLst>
            <a:path>
              <a:moveTo>
                <a:pt x="45720" y="0"/>
              </a:moveTo>
              <a:lnTo>
                <a:pt x="45720" y="1902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A08F80-5586-4CCD-B000-E00003731F6B}">
      <dsp:nvSpPr>
        <dsp:cNvPr id="0" name=""/>
        <dsp:cNvSpPr/>
      </dsp:nvSpPr>
      <dsp:spPr>
        <a:xfrm>
          <a:off x="731148" y="867068"/>
          <a:ext cx="1945271" cy="269324"/>
        </a:xfrm>
        <a:custGeom>
          <a:avLst/>
          <a:gdLst/>
          <a:ahLst/>
          <a:cxnLst/>
          <a:rect l="0" t="0" r="0" b="0"/>
          <a:pathLst>
            <a:path>
              <a:moveTo>
                <a:pt x="1945271" y="0"/>
              </a:moveTo>
              <a:lnTo>
                <a:pt x="1945271" y="208736"/>
              </a:lnTo>
              <a:lnTo>
                <a:pt x="0" y="208736"/>
              </a:lnTo>
              <a:lnTo>
                <a:pt x="0"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5FFF0C2-9306-4766-99A9-FE404D3F6B0E}">
      <dsp:nvSpPr>
        <dsp:cNvPr id="0" name=""/>
        <dsp:cNvSpPr/>
      </dsp:nvSpPr>
      <dsp:spPr>
        <a:xfrm>
          <a:off x="2630699" y="291228"/>
          <a:ext cx="91440" cy="160540"/>
        </a:xfrm>
        <a:custGeom>
          <a:avLst/>
          <a:gdLst/>
          <a:ahLst/>
          <a:cxnLst/>
          <a:rect l="0" t="0" r="0" b="0"/>
          <a:pathLst>
            <a:path>
              <a:moveTo>
                <a:pt x="45720" y="0"/>
              </a:moveTo>
              <a:lnTo>
                <a:pt x="45720" y="16054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089F74-39B1-4614-8CFD-0447CACA4A3B}">
      <dsp:nvSpPr>
        <dsp:cNvPr id="0" name=""/>
        <dsp:cNvSpPr/>
      </dsp:nvSpPr>
      <dsp:spPr>
        <a:xfrm>
          <a:off x="1921391" y="-47490"/>
          <a:ext cx="1510056" cy="33871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FB14059-DD8D-4F58-BDA4-51B0ED7B03FD}">
      <dsp:nvSpPr>
        <dsp:cNvPr id="0" name=""/>
        <dsp:cNvSpPr/>
      </dsp:nvSpPr>
      <dsp:spPr>
        <a:xfrm>
          <a:off x="1994059" y="21544"/>
          <a:ext cx="1510056" cy="33871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kern="1200">
              <a:latin typeface="Arial" panose="020B0604020202020204" pitchFamily="34" charset="0"/>
              <a:cs typeface="Arial" panose="020B0604020202020204" pitchFamily="34" charset="0"/>
            </a:rPr>
            <a:t>Mayor</a:t>
          </a:r>
        </a:p>
      </dsp:txBody>
      <dsp:txXfrm>
        <a:off x="2003980" y="31465"/>
        <a:ext cx="1490214" cy="318876"/>
      </dsp:txXfrm>
    </dsp:sp>
    <dsp:sp modelId="{38B6EFDB-A0EE-4C13-B187-15CC4D62E7D1}">
      <dsp:nvSpPr>
        <dsp:cNvPr id="0" name=""/>
        <dsp:cNvSpPr/>
      </dsp:nvSpPr>
      <dsp:spPr>
        <a:xfrm>
          <a:off x="1980730" y="451768"/>
          <a:ext cx="1391378"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45FA409-3828-4EB2-8CC4-26ACCD8CAD33}">
      <dsp:nvSpPr>
        <dsp:cNvPr id="0" name=""/>
        <dsp:cNvSpPr/>
      </dsp:nvSpPr>
      <dsp:spPr>
        <a:xfrm>
          <a:off x="2053398" y="520803"/>
          <a:ext cx="1391378"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kern="1200">
              <a:latin typeface="Arial" panose="020B0604020202020204" pitchFamily="34" charset="0"/>
              <a:cs typeface="Arial" panose="020B0604020202020204" pitchFamily="34" charset="0"/>
            </a:rPr>
            <a:t>Deputy Mayor</a:t>
          </a:r>
        </a:p>
      </dsp:txBody>
      <dsp:txXfrm>
        <a:off x="2065562" y="532967"/>
        <a:ext cx="1367050" cy="390971"/>
      </dsp:txXfrm>
    </dsp:sp>
    <dsp:sp modelId="{47884E28-6280-425B-94D0-51F17E52FA0E}">
      <dsp:nvSpPr>
        <dsp:cNvPr id="0" name=""/>
        <dsp:cNvSpPr/>
      </dsp:nvSpPr>
      <dsp:spPr>
        <a:xfrm>
          <a:off x="212759" y="1136392"/>
          <a:ext cx="1036777" cy="40147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73816C-F8FE-4B20-8F1D-495BF5390C19}">
      <dsp:nvSpPr>
        <dsp:cNvPr id="0" name=""/>
        <dsp:cNvSpPr/>
      </dsp:nvSpPr>
      <dsp:spPr>
        <a:xfrm>
          <a:off x="285427" y="1205427"/>
          <a:ext cx="1036777" cy="40147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Chief Editor</a:t>
          </a:r>
        </a:p>
      </dsp:txBody>
      <dsp:txXfrm>
        <a:off x="297186" y="1217186"/>
        <a:ext cx="1013259" cy="377952"/>
      </dsp:txXfrm>
    </dsp:sp>
    <dsp:sp modelId="{24FFE974-5A7A-431F-B550-A20C2055D1EC}">
      <dsp:nvSpPr>
        <dsp:cNvPr id="0" name=""/>
        <dsp:cNvSpPr/>
      </dsp:nvSpPr>
      <dsp:spPr>
        <a:xfrm>
          <a:off x="247713" y="1728072"/>
          <a:ext cx="966870" cy="59015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8603FAD-42A4-43CA-9BC1-81C2D45A523B}">
      <dsp:nvSpPr>
        <dsp:cNvPr id="0" name=""/>
        <dsp:cNvSpPr/>
      </dsp:nvSpPr>
      <dsp:spPr>
        <a:xfrm>
          <a:off x="320381" y="1797107"/>
          <a:ext cx="966870" cy="59015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Cleaning Sevices Manager</a:t>
          </a:r>
        </a:p>
      </dsp:txBody>
      <dsp:txXfrm>
        <a:off x="337666" y="1814392"/>
        <a:ext cx="932300" cy="555583"/>
      </dsp:txXfrm>
    </dsp:sp>
    <dsp:sp modelId="{03D05C90-52E0-4C6A-97D0-13AA783F6BA2}">
      <dsp:nvSpPr>
        <dsp:cNvPr id="0" name=""/>
        <dsp:cNvSpPr/>
      </dsp:nvSpPr>
      <dsp:spPr>
        <a:xfrm>
          <a:off x="1394874" y="1136392"/>
          <a:ext cx="1126620" cy="44298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C4FA039-0F7D-4DD4-85BE-A3DA39C3CAE3}">
      <dsp:nvSpPr>
        <dsp:cNvPr id="0" name=""/>
        <dsp:cNvSpPr/>
      </dsp:nvSpPr>
      <dsp:spPr>
        <a:xfrm>
          <a:off x="1467542" y="1205427"/>
          <a:ext cx="1126620" cy="44298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Director of Urban Planning</a:t>
          </a:r>
        </a:p>
      </dsp:txBody>
      <dsp:txXfrm>
        <a:off x="1480517" y="1218402"/>
        <a:ext cx="1100670" cy="417037"/>
      </dsp:txXfrm>
    </dsp:sp>
    <dsp:sp modelId="{5C511777-D560-42E3-9F1B-0BD676BF6BA8}">
      <dsp:nvSpPr>
        <dsp:cNvPr id="0" name=""/>
        <dsp:cNvSpPr/>
      </dsp:nvSpPr>
      <dsp:spPr>
        <a:xfrm>
          <a:off x="1454271" y="1769589"/>
          <a:ext cx="1007824"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A3F008A-A64A-41B7-ABCB-A460BFBB7AB4}">
      <dsp:nvSpPr>
        <dsp:cNvPr id="0" name=""/>
        <dsp:cNvSpPr/>
      </dsp:nvSpPr>
      <dsp:spPr>
        <a:xfrm>
          <a:off x="1526940" y="1838624"/>
          <a:ext cx="1007824"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Constabulary</a:t>
          </a:r>
        </a:p>
      </dsp:txBody>
      <dsp:txXfrm>
        <a:off x="1539104" y="1850788"/>
        <a:ext cx="983496" cy="390971"/>
      </dsp:txXfrm>
    </dsp:sp>
    <dsp:sp modelId="{D674BC62-B572-459C-9C9D-4D8B1D1B39A5}">
      <dsp:nvSpPr>
        <dsp:cNvPr id="0" name=""/>
        <dsp:cNvSpPr/>
      </dsp:nvSpPr>
      <dsp:spPr>
        <a:xfrm>
          <a:off x="2666830" y="1136392"/>
          <a:ext cx="1219529"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5DCAA5-E144-478D-AD3A-0A42FD88AD71}">
      <dsp:nvSpPr>
        <dsp:cNvPr id="0" name=""/>
        <dsp:cNvSpPr/>
      </dsp:nvSpPr>
      <dsp:spPr>
        <a:xfrm>
          <a:off x="2739499" y="1205427"/>
          <a:ext cx="1219529"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Financial Services Departments</a:t>
          </a:r>
        </a:p>
      </dsp:txBody>
      <dsp:txXfrm>
        <a:off x="2751663" y="1217591"/>
        <a:ext cx="1195201" cy="390971"/>
      </dsp:txXfrm>
    </dsp:sp>
    <dsp:sp modelId="{56ADFA02-CC84-4340-82CE-9ACBD5E45F90}">
      <dsp:nvSpPr>
        <dsp:cNvPr id="0" name=""/>
        <dsp:cNvSpPr/>
      </dsp:nvSpPr>
      <dsp:spPr>
        <a:xfrm>
          <a:off x="2668720" y="1741901"/>
          <a:ext cx="1215749" cy="44837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8CF223-0538-4B95-A56B-A13D464F6CC6}">
      <dsp:nvSpPr>
        <dsp:cNvPr id="0" name=""/>
        <dsp:cNvSpPr/>
      </dsp:nvSpPr>
      <dsp:spPr>
        <a:xfrm>
          <a:off x="2741389" y="1810936"/>
          <a:ext cx="1215749" cy="44837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Section of Public Relations</a:t>
          </a:r>
        </a:p>
      </dsp:txBody>
      <dsp:txXfrm>
        <a:off x="2754522" y="1824069"/>
        <a:ext cx="1189483" cy="422112"/>
      </dsp:txXfrm>
    </dsp:sp>
    <dsp:sp modelId="{78330C48-6D3D-4E90-9F7D-337ADC3B9454}">
      <dsp:nvSpPr>
        <dsp:cNvPr id="0" name=""/>
        <dsp:cNvSpPr/>
      </dsp:nvSpPr>
      <dsp:spPr>
        <a:xfrm>
          <a:off x="4065761" y="1136392"/>
          <a:ext cx="1074318"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8C8691-49F5-45E4-947D-15EF58CF97A4}">
      <dsp:nvSpPr>
        <dsp:cNvPr id="0" name=""/>
        <dsp:cNvSpPr/>
      </dsp:nvSpPr>
      <dsp:spPr>
        <a:xfrm>
          <a:off x="4138429" y="1205427"/>
          <a:ext cx="1074318"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tr-TR" sz="1000" kern="1200">
              <a:latin typeface="Arial" panose="020B0604020202020204" pitchFamily="34" charset="0"/>
              <a:cs typeface="Arial" panose="020B0604020202020204" pitchFamily="34" charset="0"/>
            </a:rPr>
            <a:t>Directorate of Tecnical Works</a:t>
          </a:r>
        </a:p>
      </dsp:txBody>
      <dsp:txXfrm>
        <a:off x="4150593" y="1217591"/>
        <a:ext cx="1049990" cy="390971"/>
      </dsp:txXfrm>
    </dsp:sp>
    <dsp:sp modelId="{CE8115F0-18F7-41D2-8196-D1BCF9B0A213}">
      <dsp:nvSpPr>
        <dsp:cNvPr id="0" name=""/>
        <dsp:cNvSpPr/>
      </dsp:nvSpPr>
      <dsp:spPr>
        <a:xfrm>
          <a:off x="4178144" y="1722411"/>
          <a:ext cx="1146227" cy="45492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BDB5131-9A41-494C-90A9-4A335EE12BA6}">
      <dsp:nvSpPr>
        <dsp:cNvPr id="0" name=""/>
        <dsp:cNvSpPr/>
      </dsp:nvSpPr>
      <dsp:spPr>
        <a:xfrm>
          <a:off x="4250812" y="1791446"/>
          <a:ext cx="1146227" cy="45492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tr-TR" sz="1000" kern="1200">
              <a:latin typeface="Arial" panose="020B0604020202020204" pitchFamily="34" charset="0"/>
              <a:cs typeface="Arial" panose="020B0604020202020204" pitchFamily="34" charset="0"/>
            </a:rPr>
            <a:t>Directorate for Human Resources</a:t>
          </a:r>
        </a:p>
      </dsp:txBody>
      <dsp:txXfrm>
        <a:off x="4264136" y="1804770"/>
        <a:ext cx="1119579" cy="42827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1F502C-F937-4F4F-8E5D-BA5F3DDF63E7}">
      <dsp:nvSpPr>
        <dsp:cNvPr id="0" name=""/>
        <dsp:cNvSpPr/>
      </dsp:nvSpPr>
      <dsp:spPr>
        <a:xfrm>
          <a:off x="2399" y="117952"/>
          <a:ext cx="1768859" cy="658725"/>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en-US" sz="800" kern="1200">
              <a:solidFill>
                <a:sysClr val="window" lastClr="FFFFFF"/>
              </a:solidFill>
              <a:latin typeface="Arial" panose="020B0604020202020204" pitchFamily="34" charset="0"/>
              <a:ea typeface="+mn-ea"/>
              <a:cs typeface="Arial" panose="020B0604020202020204" pitchFamily="34" charset="0"/>
            </a:rPr>
            <a:t>Recievers of Complaints</a:t>
          </a:r>
          <a:endParaRPr lang="tr-TR" sz="800" kern="1200">
            <a:solidFill>
              <a:sysClr val="window" lastClr="FFFFFF"/>
            </a:solidFill>
            <a:latin typeface="Arial" panose="020B0604020202020204" pitchFamily="34" charset="0"/>
            <a:ea typeface="+mn-ea"/>
            <a:cs typeface="Arial" panose="020B0604020202020204" pitchFamily="34" charset="0"/>
          </a:endParaRPr>
        </a:p>
      </dsp:txBody>
      <dsp:txXfrm>
        <a:off x="15261" y="130814"/>
        <a:ext cx="1743135" cy="413426"/>
      </dsp:txXfrm>
    </dsp:sp>
    <dsp:sp modelId="{C74EC33A-2930-446F-B20F-43D4FA397871}">
      <dsp:nvSpPr>
        <dsp:cNvPr id="0" name=""/>
        <dsp:cNvSpPr/>
      </dsp:nvSpPr>
      <dsp: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Blue Desk,</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ASKI Call Center,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CIMER,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YIMER,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ILBANK,</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World Bank</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Contractor's internally appointed grievance officer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Community Liaison Officer (CLO) </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401810" y="594218"/>
        <a:ext cx="1694629" cy="1192970"/>
      </dsp:txXfrm>
    </dsp:sp>
    <dsp:sp modelId="{439B94A8-7DD3-42F4-A297-53D259CC42DB}">
      <dsp:nvSpPr>
        <dsp:cNvPr id="0" name=""/>
        <dsp:cNvSpPr/>
      </dsp:nvSpPr>
      <dsp:spPr>
        <a:xfrm>
          <a:off x="2039411" y="117330"/>
          <a:ext cx="568483" cy="440394"/>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tr-TR" sz="600" kern="1200">
            <a:solidFill>
              <a:sysClr val="window" lastClr="FFFFFF"/>
            </a:solidFill>
            <a:latin typeface="Calibri" panose="020F0502020204030204"/>
            <a:ea typeface="+mn-ea"/>
            <a:cs typeface="+mn-cs"/>
          </a:endParaRPr>
        </a:p>
      </dsp:txBody>
      <dsp:txXfrm>
        <a:off x="2039411" y="205409"/>
        <a:ext cx="436365" cy="264236"/>
      </dsp:txXfrm>
    </dsp:sp>
    <dsp:sp modelId="{66A1EE72-6DB6-485B-A644-D4BD70A54500}">
      <dsp:nvSpPr>
        <dsp:cNvPr id="0" name=""/>
        <dsp:cNvSpPr/>
      </dsp:nvSpPr>
      <dsp:spPr>
        <a:xfrm>
          <a:off x="2843869" y="117952"/>
          <a:ext cx="2156681" cy="658725"/>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tr-TR" sz="800" kern="1200">
              <a:solidFill>
                <a:sysClr val="window" lastClr="FFFFFF"/>
              </a:solidFill>
              <a:latin typeface="Arial" panose="020B0604020202020204" pitchFamily="34" charset="0"/>
              <a:ea typeface="+mn-ea"/>
              <a:cs typeface="Arial" panose="020B0604020202020204" pitchFamily="34" charset="0"/>
            </a:rPr>
            <a:t>Responsible for the process from registration to closure of the complaint</a:t>
          </a:r>
          <a:r>
            <a:rPr lang="en-US" sz="800" kern="1200">
              <a:solidFill>
                <a:sysClr val="window" lastClr="FFFFFF"/>
              </a:solidFill>
              <a:latin typeface="Arial" panose="020B0604020202020204" pitchFamily="34" charset="0"/>
              <a:ea typeface="+mn-ea"/>
              <a:cs typeface="Arial" panose="020B0604020202020204" pitchFamily="34" charset="0"/>
            </a:rPr>
            <a:t>s</a:t>
          </a:r>
          <a:endParaRPr lang="tr-TR" sz="800" kern="1200">
            <a:solidFill>
              <a:sysClr val="window" lastClr="FFFFFF"/>
            </a:solidFill>
            <a:latin typeface="Arial" panose="020B0604020202020204" pitchFamily="34" charset="0"/>
            <a:ea typeface="+mn-ea"/>
            <a:cs typeface="Arial" panose="020B0604020202020204" pitchFamily="34" charset="0"/>
          </a:endParaRPr>
        </a:p>
      </dsp:txBody>
      <dsp:txXfrm>
        <a:off x="2856731" y="130814"/>
        <a:ext cx="2130957" cy="413426"/>
      </dsp:txXfrm>
    </dsp:sp>
    <dsp:sp modelId="{3AE79DED-BBF7-4467-931C-22AB231A8B76}">
      <dsp:nvSpPr>
        <dsp:cNvPr id="0" name=""/>
        <dsp:cNvSpPr/>
      </dsp:nvSpPr>
      <dsp:spPr>
        <a:xfrm>
          <a:off x="3402476" y="651927"/>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ctr"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Project Grievance Mechanism Officer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3439591" y="689042"/>
        <a:ext cx="1694629" cy="119297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1F502C-F937-4F4F-8E5D-BA5F3DDF63E7}">
      <dsp:nvSpPr>
        <dsp:cNvPr id="0" name=""/>
        <dsp:cNvSpPr/>
      </dsp:nvSpPr>
      <dsp:spPr>
        <a:xfrm>
          <a:off x="144" y="52147"/>
          <a:ext cx="1142213" cy="5645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ctr" defTabSz="355600">
            <a:lnSpc>
              <a:spcPct val="90000"/>
            </a:lnSpc>
            <a:spcBef>
              <a:spcPct val="0"/>
            </a:spcBef>
            <a:spcAft>
              <a:spcPct val="35000"/>
            </a:spcAft>
            <a:buNone/>
          </a:pPr>
          <a:r>
            <a:rPr lang="en-US" sz="800" kern="1200">
              <a:solidFill>
                <a:sysClr val="window" lastClr="FFFFFF"/>
              </a:solidFill>
              <a:latin typeface="Arial" panose="020B0604020202020204" pitchFamily="34" charset="0"/>
              <a:ea typeface="+mn-ea"/>
              <a:cs typeface="Arial" panose="020B0604020202020204" pitchFamily="34" charset="0"/>
            </a:rPr>
            <a:t>Recievers of Complaints</a:t>
          </a:r>
          <a:endParaRPr lang="tr-TR" sz="800" kern="1200">
            <a:solidFill>
              <a:sysClr val="window" lastClr="FFFFFF"/>
            </a:solidFill>
            <a:latin typeface="Arial" panose="020B0604020202020204" pitchFamily="34" charset="0"/>
            <a:ea typeface="+mn-ea"/>
            <a:cs typeface="Arial" panose="020B0604020202020204" pitchFamily="34" charset="0"/>
          </a:endParaRPr>
        </a:p>
      </dsp:txBody>
      <dsp:txXfrm>
        <a:off x="11167" y="63170"/>
        <a:ext cx="1120167" cy="354314"/>
      </dsp:txXfrm>
    </dsp:sp>
    <dsp:sp modelId="{C74EC33A-2930-446F-B20F-43D4FA397871}">
      <dsp:nvSpPr>
        <dsp:cNvPr id="0" name=""/>
        <dsp:cNvSpPr/>
      </dsp:nvSpPr>
      <dsp: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Blue Desk,</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ASKI Call Center,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CIMER,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YIMER,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ILBANK,</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World Bank</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Contractor's internally appointed grievance officer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Community Liaison Officer (CLO) </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267545" y="461962"/>
        <a:ext cx="1075305" cy="1394692"/>
      </dsp:txXfrm>
    </dsp:sp>
    <dsp:sp modelId="{439B94A8-7DD3-42F4-A297-53D259CC42DB}">
      <dsp:nvSpPr>
        <dsp:cNvPr id="0" name=""/>
        <dsp:cNvSpPr/>
      </dsp:nvSpPr>
      <dsp:spPr>
        <a:xfrm>
          <a:off x="1315513" y="98138"/>
          <a:ext cx="367089" cy="284378"/>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tr-TR" sz="600" kern="1200">
            <a:solidFill>
              <a:sysClr val="window" lastClr="FFFFFF"/>
            </a:solidFill>
            <a:latin typeface="Calibri" panose="020F0502020204030204"/>
            <a:ea typeface="+mn-ea"/>
            <a:cs typeface="+mn-cs"/>
          </a:endParaRPr>
        </a:p>
      </dsp:txBody>
      <dsp:txXfrm>
        <a:off x="1315513" y="155014"/>
        <a:ext cx="281776" cy="170626"/>
      </dsp:txXfrm>
    </dsp:sp>
    <dsp:sp modelId="{66A1EE72-6DB6-485B-A644-D4BD70A54500}">
      <dsp:nvSpPr>
        <dsp:cNvPr id="0" name=""/>
        <dsp:cNvSpPr/>
      </dsp:nvSpPr>
      <dsp:spPr>
        <a:xfrm>
          <a:off x="1834979" y="52147"/>
          <a:ext cx="1392644" cy="5645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marL="0" lvl="0" indent="0" algn="l" defTabSz="311150">
            <a:lnSpc>
              <a:spcPct val="90000"/>
            </a:lnSpc>
            <a:spcBef>
              <a:spcPct val="0"/>
            </a:spcBef>
            <a:spcAft>
              <a:spcPct val="35000"/>
            </a:spcAft>
            <a:buNone/>
          </a:pPr>
          <a:r>
            <a:rPr lang="tr-TR" sz="700" kern="1200">
              <a:solidFill>
                <a:sysClr val="window" lastClr="FFFFFF"/>
              </a:solidFill>
              <a:latin typeface="Arial" panose="020B0604020202020204" pitchFamily="34" charset="0"/>
              <a:ea typeface="+mn-ea"/>
              <a:cs typeface="Arial" panose="020B0604020202020204" pitchFamily="34" charset="0"/>
            </a:rPr>
            <a:t>Responsible for the</a:t>
          </a:r>
          <a:r>
            <a:rPr lang="en-US" sz="700" kern="1200">
              <a:solidFill>
                <a:sysClr val="window" lastClr="FFFFFF"/>
              </a:solidFill>
              <a:latin typeface="Arial" panose="020B0604020202020204" pitchFamily="34" charset="0"/>
              <a:ea typeface="+mn-ea"/>
              <a:cs typeface="Arial" panose="020B0604020202020204" pitchFamily="34" charset="0"/>
            </a:rPr>
            <a:t> </a:t>
          </a:r>
          <a:r>
            <a:rPr lang="tr-TR" sz="700" kern="1200">
              <a:solidFill>
                <a:sysClr val="window" lastClr="FFFFFF"/>
              </a:solidFill>
              <a:latin typeface="Arial" panose="020B0604020202020204" pitchFamily="34" charset="0"/>
              <a:ea typeface="+mn-ea"/>
              <a:cs typeface="Arial" panose="020B0604020202020204" pitchFamily="34" charset="0"/>
            </a:rPr>
            <a:t>registration</a:t>
          </a:r>
          <a:r>
            <a:rPr lang="en-US" sz="700" kern="1200">
              <a:solidFill>
                <a:sysClr val="window" lastClr="FFFFFF"/>
              </a:solidFill>
              <a:latin typeface="Arial" panose="020B0604020202020204" pitchFamily="34" charset="0"/>
              <a:ea typeface="+mn-ea"/>
              <a:cs typeface="Arial" panose="020B0604020202020204" pitchFamily="34" charset="0"/>
            </a:rPr>
            <a:t> of</a:t>
          </a:r>
          <a:r>
            <a:rPr lang="tr-TR" sz="700" kern="1200">
              <a:solidFill>
                <a:sysClr val="window" lastClr="FFFFFF"/>
              </a:solidFill>
              <a:latin typeface="Arial" panose="020B0604020202020204" pitchFamily="34" charset="0"/>
              <a:ea typeface="+mn-ea"/>
              <a:cs typeface="Arial" panose="020B0604020202020204" pitchFamily="34" charset="0"/>
            </a:rPr>
            <a:t> sensitive content grievances</a:t>
          </a:r>
          <a:r>
            <a:rPr lang="en-US" sz="700" kern="1200">
              <a:solidFill>
                <a:sysClr val="window" lastClr="FFFFFF"/>
              </a:solidFill>
              <a:latin typeface="Arial" panose="020B0604020202020204" pitchFamily="34" charset="0"/>
              <a:ea typeface="+mn-ea"/>
              <a:cs typeface="Arial" panose="020B0604020202020204" pitchFamily="34" charset="0"/>
            </a:rPr>
            <a:t> and </a:t>
          </a:r>
          <a:r>
            <a:rPr lang="tr-TR" sz="700" kern="1200">
              <a:solidFill>
                <a:sysClr val="window" lastClr="FFFFFF"/>
              </a:solidFill>
              <a:latin typeface="Arial" panose="020B0604020202020204" pitchFamily="34" charset="0"/>
              <a:ea typeface="+mn-ea"/>
              <a:cs typeface="Arial" panose="020B0604020202020204" pitchFamily="34" charset="0"/>
            </a:rPr>
            <a:t>forwarding </a:t>
          </a:r>
          <a:r>
            <a:rPr lang="en-US" sz="700" kern="1200">
              <a:solidFill>
                <a:sysClr val="window" lastClr="FFFFFF"/>
              </a:solidFill>
              <a:latin typeface="Arial" panose="020B0604020202020204" pitchFamily="34" charset="0"/>
              <a:ea typeface="+mn-ea"/>
              <a:cs typeface="Arial" panose="020B0604020202020204" pitchFamily="34" charset="0"/>
            </a:rPr>
            <a:t>complaint to authorities</a:t>
          </a:r>
          <a:endParaRPr lang="tr-TR" sz="700" kern="1200">
            <a:solidFill>
              <a:sysClr val="window" lastClr="FFFFFF"/>
            </a:solidFill>
            <a:latin typeface="Arial" panose="020B0604020202020204" pitchFamily="34" charset="0"/>
            <a:ea typeface="+mn-ea"/>
            <a:cs typeface="Arial" panose="020B0604020202020204" pitchFamily="34" charset="0"/>
          </a:endParaRPr>
        </a:p>
      </dsp:txBody>
      <dsp:txXfrm>
        <a:off x="1846002" y="63170"/>
        <a:ext cx="1370598" cy="354314"/>
      </dsp:txXfrm>
    </dsp:sp>
    <dsp:sp modelId="{3AE79DED-BBF7-4467-931C-22AB231A8B76}">
      <dsp:nvSpPr>
        <dsp:cNvPr id="0" name=""/>
        <dsp:cNvSpPr/>
      </dsp:nvSpPr>
      <dsp:spPr>
        <a:xfrm>
          <a:off x="2309905" y="480656"/>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ctr"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Project Grievance Mechanism Officer</a:t>
          </a:r>
          <a:endParaRPr lang="tr-TR"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2343359" y="514110"/>
        <a:ext cx="1075305" cy="1394692"/>
      </dsp:txXfrm>
    </dsp:sp>
    <dsp:sp modelId="{2E28FB50-32CE-4C23-A341-7FCC7956C8A7}">
      <dsp:nvSpPr>
        <dsp:cNvPr id="0" name=""/>
        <dsp:cNvSpPr/>
      </dsp:nvSpPr>
      <dsp:spPr>
        <a:xfrm>
          <a:off x="3369475" y="98138"/>
          <a:ext cx="300725" cy="284378"/>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tr-TR" sz="600" kern="1200">
            <a:solidFill>
              <a:sysClr val="window" lastClr="FFFFFF"/>
            </a:solidFill>
            <a:latin typeface="Calibri" panose="020F0502020204030204"/>
            <a:ea typeface="+mn-ea"/>
            <a:cs typeface="+mn-cs"/>
          </a:endParaRPr>
        </a:p>
      </dsp:txBody>
      <dsp:txXfrm>
        <a:off x="3369475" y="155014"/>
        <a:ext cx="215412" cy="170626"/>
      </dsp:txXfrm>
    </dsp:sp>
    <dsp:sp modelId="{46B08868-C2B4-4AC5-9EC0-52498C445086}">
      <dsp:nvSpPr>
        <dsp:cNvPr id="0" name=""/>
        <dsp:cNvSpPr/>
      </dsp:nvSpPr>
      <dsp:spPr>
        <a:xfrm>
          <a:off x="3795030" y="52147"/>
          <a:ext cx="1142213" cy="5645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marL="0" lvl="0" indent="0" algn="l" defTabSz="311150">
            <a:lnSpc>
              <a:spcPct val="90000"/>
            </a:lnSpc>
            <a:spcBef>
              <a:spcPct val="0"/>
            </a:spcBef>
            <a:spcAft>
              <a:spcPct val="35000"/>
            </a:spcAft>
            <a:buNone/>
          </a:pPr>
          <a:r>
            <a:rPr lang="tr-TR" sz="700" kern="1200">
              <a:solidFill>
                <a:sysClr val="window" lastClr="FFFFFF"/>
              </a:solidFill>
              <a:latin typeface="Arial" panose="020B0604020202020204" pitchFamily="34" charset="0"/>
              <a:ea typeface="+mn-ea"/>
              <a:cs typeface="Arial" panose="020B0604020202020204" pitchFamily="34" charset="0"/>
            </a:rPr>
            <a:t>Authorities responsible for the assessment of sensitive complaints</a:t>
          </a:r>
        </a:p>
      </dsp:txBody>
      <dsp:txXfrm>
        <a:off x="3806053" y="63170"/>
        <a:ext cx="1120167" cy="354314"/>
      </dsp:txXfrm>
    </dsp:sp>
    <dsp:sp modelId="{74C8339D-42E9-4486-8A57-1AC5B04CF28B}">
      <dsp:nvSpPr>
        <dsp:cNvPr id="0" name=""/>
        <dsp:cNvSpPr/>
      </dsp:nvSpPr>
      <dsp:spPr>
        <a:xfrm>
          <a:off x="4028978"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ctr"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İLBANK</a:t>
          </a:r>
          <a:endParaRPr lang="tr-TR"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4062432" y="461962"/>
        <a:ext cx="1075305" cy="139469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b:Source>
    <b:Tag>Yoz21</b:Tag>
    <b:SourceType>Report</b:SourceType>
    <b:Guid>{2015160B-DD72-4EB3-B0E0-86BCB3B3A7EA}</b:Guid>
    <b:Title>Yozgat Province 2020 Environmental Report</b:Title>
    <b:Year>2021</b:Year>
    <b:Publisher>ENVIRONMENTAL AUDIT AND MANAGEMENT BRANCH DIRECTORATE EIA, PERMISSION AND LICENSE BRANCH</b:Publisher>
    <b:City>yozgat</b:City>
    <b:RefOrder>3</b:RefOrder>
  </b:Source>
  <b:Source>
    <b:Tag>Yoz</b:Tag>
    <b:SourceType>InternetSite</b:SourceType>
    <b:Guid>{46F6FD6F-DE32-9A4A-BEF9-CD2AA2AC510E}</b:Guid>
    <b:LCID>en-US</b:LCID>
    <b:Author>
      <b:Author>
        <b:NameList>
          <b:Person>
            <b:Last>Municipality</b:Last>
            <b:First>Yozgat</b:First>
          </b:Person>
        </b:NameList>
      </b:Author>
    </b:Author>
    <b:InternetSiteTitle>The Offical Yozgat Municipality Web Site</b:InternetSiteTitle>
    <b:URL>https://www.yozgat.bel.tr</b:URL>
    <b:RefOrder>4</b:RefOrder>
  </b:Source>
  <b:Source>
    <b:Tag>Yoz1</b:Tag>
    <b:SourceType>InternetSite</b:SourceType>
    <b:Guid>{6BAAF5E7-9E6F-6F4F-8B6A-FD643CFAFCA6}</b:Guid>
    <b:Author>
      <b:Author>
        <b:NameList>
          <b:Person>
            <b:Last>Governorship</b:Last>
            <b:First>Yozgat</b:First>
            <b:Middle>Province</b:Middle>
          </b:Person>
        </b:NameList>
      </b:Author>
    </b:Author>
    <b:InternetSiteTitle>Yozgat Province Governorship Website</b:InternetSiteTitle>
    <b:URL>http://www.yozgat.gov.tr/yozgat-hakkinda</b:URL>
    <b:LCID>en-US</b:LCID>
    <b:RefOrder>5</b:RefOrder>
  </b:Source>
  <b:Source>
    <b:Tag>Yer</b:Tag>
    <b:SourceType>InternetSite</b:SourceType>
    <b:Guid>{8ABD4853-73C3-5144-B78C-8B375D1ACF8E}</b:Guid>
    <b:LCID>en-US</b:LCID>
    <b:Author>
      <b:Author>
        <b:NameList>
          <b:Person>
            <b:Last>Municipality</b:Last>
            <b:First>Yerköy</b:First>
          </b:Person>
        </b:NameList>
      </b:Author>
    </b:Author>
    <b:InternetSiteTitle>Yerköy Municipality Web Site</b:InternetSiteTitle>
    <b:URL>https://www.yerkoy.bel.tr/index.php/tarihce/</b:URL>
    <b:RefOrder>6</b:RefOrder>
  </b:Source>
  <b:Source>
    <b:Tag>Yoz2</b:Tag>
    <b:SourceType>InternetSite</b:SourceType>
    <b:Guid>{D30CCBB8-1118-B64B-89A9-9C4F7DBB53E6}</b:Guid>
    <b:LCID>en-US</b:LCID>
    <b:Author>
      <b:Author>
        <b:NameList>
          <b:Person>
            <b:Last>Culture</b:Last>
            <b:First>Yozgat</b:First>
            <b:Middle>Provincial Directorate of</b:Middle>
          </b:Person>
        </b:NameList>
      </b:Author>
    </b:Author>
    <b:InternetSiteTitle>Yozgat Provincial Directorate of Culture and Tourism Web Site</b:InternetSiteTitle>
    <b:URL>https://yozgat.ktb.gov.tr/TR-92385/arkeolojik-sit-alanlari.html</b:URL>
    <b:RefOrder>7</b:RefOrder>
  </b:Source>
  <b:Source>
    <b:Tag>Tur1</b:Tag>
    <b:SourceType>InternetSite</b:SourceType>
    <b:Guid>{20A40123-09A8-BF47-B211-D3F9CC7F4E76}</b:Guid>
    <b:Author>
      <b:Author>
        <b:Corporate>Turkish Statistical Institute</b:Corporate>
      </b:Author>
    </b:Author>
    <b:URL>https://www.tuik.gov.tr</b:URL>
    <b:LCID>en-US</b:LCID>
    <b:InternetSiteTitle>Turkish Statistical Institute</b:InternetSiteTitle>
    <b:Year>2021</b:Year>
    <b:RefOrder>9</b:RefOrder>
  </b:Source>
  <b:Source>
    <b:Tag>Yoz17</b:Tag>
    <b:SourceType>InternetSite</b:SourceType>
    <b:Guid>{BE6E47E3-5813-D045-A9F4-061257C34610}</b:Guid>
    <b:LCID>en-US</b:LCID>
    <b:Author>
      <b:Author>
        <b:Corporate>Yozgat Provincial Directorate of Agriculture</b:Corporate>
      </b:Author>
    </b:Author>
    <b:Title>Yozgat Provincial Directorate of Agriculture</b:Title>
    <b:URL>https://yozgat.tarimorman.gov.tr</b:URL>
    <b:Year>2017</b:Year>
    <b:RefOrder>11</b:RefOrder>
  </b:Source>
  <b:Source>
    <b:Tag>Erd96</b:Tag>
    <b:SourceType>JournalArticle</b:SourceType>
    <b:Guid>{86AF7114-EE01-44B6-B53F-FE7796932FB5}</b:Guid>
    <b:Title>Geology of the Yozgat Region and Evolution of the Collisional Cankiri Basin</b:Title>
    <b:Year>1996</b:Year>
    <b:JournalName>International Geology Review</b:JournalName>
    <b:Pages>788-806</b:Pages>
    <b:Author>
      <b:Author>
        <b:NameList>
          <b:Person>
            <b:Last>Erdoğan</b:Last>
            <b:First>Burhan</b:First>
          </b:Person>
          <b:Person>
            <b:Last>Akay</b:Last>
            <b:First>Erhan</b:First>
          </b:Person>
          <b:Person>
            <b:Last>Uğur</b:Last>
            <b:First>Şirin</b:First>
          </b:Person>
        </b:NameList>
      </b:Author>
    </b:Author>
    <b:RefOrder>1</b:RefOrder>
  </b:Source>
  <b:Source>
    <b:Tag>Bir75</b:Tag>
    <b:SourceType>JournalArticle</b:SourceType>
    <b:Guid>{53BA4CA1-93D1-4FC9-AEF8-FE77049EED27}</b:Guid>
    <b:Title>Geology and petroleum opportunities of Çankırı-Çorum basin</b:Title>
    <b:JournalName>MTA Report</b:JournalName>
    <b:Year>1975</b:Year>
    <b:Author>
      <b:Author>
        <b:NameList>
          <b:Person>
            <b:Last>Birgilli</b:Last>
            <b:First>Ş</b:First>
          </b:Person>
          <b:Person>
            <b:Last>Yoldaş</b:Last>
            <b:First>R</b:First>
          </b:Person>
          <b:Person>
            <b:Last>Ünalan</b:Last>
            <b:First>G</b:First>
          </b:Person>
        </b:NameList>
      </b:Author>
    </b:Author>
    <b:RefOrder>2</b:RefOrder>
  </b:Source>
  <b:Source>
    <b:Tag>Tur22</b:Tag>
    <b:SourceType>InternetSite</b:SourceType>
    <b:Guid>{B2FDE54B-FA7D-491E-9B66-D2B7A9AC7367}</b:Guid>
    <b:Author>
      <b:Author>
        <b:Corporate>Turkish Statistical Institute</b:Corporate>
      </b:Author>
    </b:Author>
    <b:Title>Turkish Statistical Institute</b:Title>
    <b:URL>https://www.tuik.gov.tr</b:URL>
    <b:Year>2024</b:Year>
    <b:YearAccessed>2025</b:YearAccessed>
    <b:MonthAccessed>4</b:MonthAccessed>
    <b:DayAccessed>2</b:DayAccessed>
    <b:RefOrder>8</b:RefOrder>
  </b:Source>
  <b:Source>
    <b:Tag>Tur221</b:Tag>
    <b:SourceType>InternetSite</b:SourceType>
    <b:Guid>{89F46120-C7AA-43C9-AACA-C6D8AECA9127}</b:Guid>
    <b:LCID>en-US</b:LCID>
    <b:Author>
      <b:Author>
        <b:Corporate>Turkish Statistical Institute</b:Corporate>
      </b:Author>
    </b:Author>
    <b:InternetSiteTitle>Turkish Statistical Institute</b:InternetSiteTitle>
    <b:URL>https://www.tuik.gov.tr</b:URL>
    <b:Year>2024</b:Year>
    <b:YearAccessed>2025</b:YearAccessed>
    <b:MonthAccessed>4</b:MonthAccessed>
    <b:DayAccessed>2</b:DayAccessed>
    <b:RefOrder>10</b:RefOrder>
  </b:Source>
</b:Sources>
</file>

<file path=customXml/item3.xml><?xml version="1.0" encoding="utf-8"?>
<ct:contentTypeSchema xmlns:ct="http://schemas.microsoft.com/office/2006/metadata/contentType" xmlns:ma="http://schemas.microsoft.com/office/2006/metadata/properties/metaAttributes" ct:_="" ma:_="" ma:contentTypeName="Belge" ma:contentTypeID="0x01010035818242492B4A4C92A8505D8204DDDD" ma:contentTypeVersion="10" ma:contentTypeDescription="Yeni belge oluşturun." ma:contentTypeScope="" ma:versionID="4dc963606fbe5cd5a156787d765a1c44">
  <xsd:schema xmlns:xsd="http://www.w3.org/2001/XMLSchema" xmlns:xs="http://www.w3.org/2001/XMLSchema" xmlns:p="http://schemas.microsoft.com/office/2006/metadata/properties" xmlns:ns2="13553a28-fccb-45ae-8cd1-c599dbd9889a" targetNamespace="http://schemas.microsoft.com/office/2006/metadata/properties" ma:root="true" ma:fieldsID="4c0b0c53fc150d00fe7ffe37a3eee437" ns2:_="">
    <xsd:import namespace="13553a28-fccb-45ae-8cd1-c599dbd9889a"/>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553a28-fccb-45ae-8cd1-c599dbd988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Resim Etiketleri" ma:readOnly="false" ma:fieldId="{5cf76f15-5ced-4ddc-b409-7134ff3c332f}" ma:taxonomyMulti="true" ma:sspId="583a14fa-5320-40c1-ba21-15c57bdd75f5" ma:termSetId="09814cd3-568e-fe90-9814-8d621ff8fb84" ma:anchorId="fba54fb3-c3e1-fe81-a776-ca4b69148c4d" ma:open="true" ma:isKeyword="false">
      <xsd:complexType>
        <xsd:sequence>
          <xsd:element ref="pc:Terms" minOccurs="0" maxOccurs="1"/>
        </xsd:sequence>
      </xsd:complex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3553a28-fccb-45ae-8cd1-c599dbd9889a">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8C28BF6-CB90-4E9E-8EE7-3C1D86BCDD09}">
  <ds:schemaRefs>
    <ds:schemaRef ds:uri="http://schemas.microsoft.com/sharepoint/v3/contenttype/forms"/>
  </ds:schemaRefs>
</ds:datastoreItem>
</file>

<file path=customXml/itemProps2.xml><?xml version="1.0" encoding="utf-8"?>
<ds:datastoreItem xmlns:ds="http://schemas.openxmlformats.org/officeDocument/2006/customXml" ds:itemID="{891E1BAE-245C-4DF1-9D74-F6D05DD94242}">
  <ds:schemaRefs>
    <ds:schemaRef ds:uri="http://schemas.openxmlformats.org/officeDocument/2006/bibliography"/>
  </ds:schemaRefs>
</ds:datastoreItem>
</file>

<file path=customXml/itemProps3.xml><?xml version="1.0" encoding="utf-8"?>
<ds:datastoreItem xmlns:ds="http://schemas.openxmlformats.org/officeDocument/2006/customXml" ds:itemID="{F6639247-1E1E-4D5C-AEDF-B2684FEB51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553a28-fccb-45ae-8cd1-c599dbd988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FDB88FB-BE39-47CD-8EA6-73A53C490D17}">
  <ds:schemaRefs>
    <ds:schemaRef ds:uri="http://schemas.microsoft.com/office/2006/metadata/properties"/>
    <ds:schemaRef ds:uri="http://schemas.microsoft.com/office/infopath/2007/PartnerControls"/>
    <ds:schemaRef ds:uri="13553a28-fccb-45ae-8cd1-c599dbd9889a"/>
  </ds:schemaRefs>
</ds:datastoreItem>
</file>

<file path=docMetadata/LabelInfo.xml><?xml version="1.0" encoding="utf-8"?>
<clbl:labelList xmlns:clbl="http://schemas.microsoft.com/office/2020/mipLabelMetadata">
  <clbl:label id="{d4539fb4-8cc1-4cf5-aa81-0708bb16d26c}" enabled="1" method="Standard" siteId="{dc2548d2-bc76-4bf1-8a96-c9db24de5bc1}" contentBits="0" removed="0"/>
</clbl:labelList>
</file>

<file path=docProps/app.xml><?xml version="1.0" encoding="utf-8"?>
<Properties xmlns="http://schemas.openxmlformats.org/officeDocument/2006/extended-properties" xmlns:vt="http://schemas.openxmlformats.org/officeDocument/2006/docPropsVTypes">
  <Template>Normal</Template>
  <TotalTime>57</TotalTime>
  <Pages>219</Pages>
  <Words>47789</Words>
  <Characters>268246</Characters>
  <Application>Microsoft Office Word</Application>
  <DocSecurity>0</DocSecurity>
  <Lines>10151</Lines>
  <Paragraphs>4427</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312552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Deniz Kozanlı</dc:creator>
  <cp:keywords>TD-fm60hhw8, N-kq84q69a</cp:keywords>
  <dc:description/>
  <cp:lastModifiedBy>Halime Kızıl Demir</cp:lastModifiedBy>
  <cp:revision>7</cp:revision>
  <cp:lastPrinted>2022-03-26T17:32:00Z</cp:lastPrinted>
  <dcterms:created xsi:type="dcterms:W3CDTF">2025-09-03T10:51:00Z</dcterms:created>
  <dcterms:modified xsi:type="dcterms:W3CDTF">2025-09-08T14:59:00Z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0x01010035818242492B4A4C92A8505D8204DDDD</vt:lpwstr>
  </property>
  <property fmtid="{D5CDD505-2E9C-101B-9397-08002B2CF9AE}" pid="3" name="MediaServiceImageTags">
    <vt:lpwstr/>
  </property>
  <property fmtid="{D5CDD505-2E9C-101B-9397-08002B2CF9AE}" pid="4" name="GrammarlyDocumentId">
    <vt:lpwstr>9e95792753951e7b83226ef797c42495050699b02b415625a52e090a5947d84a</vt:lpwstr>
  </property>
  <property fmtid="{D5CDD505-2E9C-101B-9397-08002B2CF9AE}" pid="5" name="TitusGUID">
    <vt:lpwstr>3e7a0c29-9e41-415d-9b26-742eb5077eef</vt:lpwstr>
  </property>
  <property fmtid="{D5CDD505-2E9C-101B-9397-08002B2CF9AE}" pid="6" name="Classification">
    <vt:lpwstr>TD-fm60hhw8</vt:lpwstr>
  </property>
  <property fmtid="{D5CDD505-2E9C-101B-9397-08002B2CF9AE}" pid="7" name="KVKK">
    <vt:lpwstr>N-kq84q69a</vt:lpwstr>
  </property>
  <property fmtid="{D5CDD505-2E9C-101B-9397-08002B2CF9AE}" pid="8" name="VisualMarking">
    <vt:lpwstr>RemoveTag</vt:lpwstr>
  </property>
</Properties>
</file>